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947620F">
      <w:pPr>
        <w:pStyle w:val="style0"/>
        <w:rPr/>
      </w:pPr>
      <w:bookmarkStart w:id="0" w:name="_GoBack"/>
      <w:bookmarkEnd w:id="0"/>
      <w:r>
        <w:t>周五股市行情复盘与板块走势分析</w:t>
      </w:r>
    </w:p>
    <w:p w14:paraId="40140557">
      <w:pPr>
        <w:pStyle w:val="style0"/>
        <w:rPr/>
      </w:pPr>
    </w:p>
    <w:p w14:paraId="28642D37">
      <w:pPr>
        <w:pStyle w:val="style0"/>
        <w:rPr/>
      </w:pPr>
      <w:r>
        <w:t>会议主题：周五股市大盘及各大板块技术面分析与后市展望</w:t>
      </w:r>
    </w:p>
    <w:p w14:paraId="60A25F9E">
      <w:pPr>
        <w:pStyle w:val="style0"/>
        <w:rPr/>
      </w:pPr>
      <w:r>
        <w:t>主讲人：云起来看</w:t>
      </w:r>
    </w:p>
    <w:p w14:paraId="0D5C3091">
      <w:pPr>
        <w:pStyle w:val="style0"/>
        <w:rPr/>
      </w:pPr>
      <w:r>
        <w:t>核心观点：大盘处于宽幅箱体震荡，多数板块反弹偏弱且存在诱多风险，需警惕短期破位下行；能源与部分有色板块相对乐观。</w:t>
      </w:r>
    </w:p>
    <w:p w14:paraId="90C73B36">
      <w:pPr>
        <w:pStyle w:val="style0"/>
        <w:rPr/>
      </w:pPr>
    </w:p>
    <w:p w14:paraId="3C320043">
      <w:pPr>
        <w:pStyle w:val="style0"/>
        <w:rPr/>
      </w:pPr>
      <w:r>
        <w:t>摘要：本次会议对周五股市进行复盘，指出大盘在3800-4200点箱体震荡，当前反弹未过关键阴线中点，短期破位风险较大。多数科技、消费板块呈现诱多或弱势特征，建议保守操作；能源及部分有色金属板块因形态良好，具备一定上涨潜力，需关注关键支撑与压力位的得失。</w:t>
      </w:r>
    </w:p>
    <w:p w14:paraId="F050C170">
      <w:pPr>
        <w:pStyle w:val="style0"/>
        <w:rPr/>
      </w:pPr>
    </w:p>
    <w:p w14:paraId="6A7CC118">
      <w:pPr>
        <w:pStyle w:val="style0"/>
        <w:rPr/>
      </w:pPr>
      <w:r>
        <w:t>一、 大盘整体走势分析</w:t>
      </w:r>
    </w:p>
    <w:p w14:paraId="993D813C">
      <w:pPr>
        <w:pStyle w:val="style0"/>
        <w:rPr/>
      </w:pPr>
    </w:p>
    <w:p w14:paraId="81B792C1">
      <w:pPr>
        <w:pStyle w:val="style0"/>
        <w:rPr/>
      </w:pPr>
      <w:r>
        <w:t>总体形态：大盘在3800~4200点的大规模箱体内运动，此类宽幅区间震荡持续时间通常较长，不宜急于判断方向 。</w:t>
      </w:r>
    </w:p>
    <w:p w14:paraId="47257C65">
      <w:pPr>
        <w:pStyle w:val="style0"/>
        <w:rPr/>
      </w:pPr>
      <w:r>
        <w:t>短期信号：</w:t>
      </w:r>
    </w:p>
    <w:p w14:paraId="CFDFC050">
      <w:pPr>
        <w:pStyle w:val="style0"/>
        <w:rPr/>
      </w:pPr>
      <w:r>
        <w:t xml:space="preserve">       现阶段在3900~4000点之间震荡，周五收盘3905点站上3900点 。</w:t>
      </w:r>
    </w:p>
    <w:p w14:paraId="308AFD4F">
      <w:pPr>
        <w:pStyle w:val="style0"/>
        <w:rPr/>
      </w:pPr>
      <w:r>
        <w:t xml:space="preserve">       周四、周五的反弹均未越过周三阴线实体中点，表明反弹偏弱，需警惕短期内破位风险 。</w:t>
      </w:r>
    </w:p>
    <w:p w14:paraId="E0CEB3C8">
      <w:pPr>
        <w:pStyle w:val="style0"/>
        <w:rPr/>
      </w:pPr>
      <w:r>
        <w:t xml:space="preserve">       若下周能站上周三中点，则继续按3900~4000点区间跟踪；4000点整数关口压力较重，需耐心等待 。</w:t>
      </w:r>
    </w:p>
    <w:p w14:paraId="D9DF9A6D">
      <w:pPr>
        <w:pStyle w:val="style0"/>
        <w:rPr/>
      </w:pPr>
      <w:r>
        <w:t>主要指数表现：</w:t>
      </w:r>
    </w:p>
    <w:p w14:paraId="566FE1BA">
      <w:pPr>
        <w:pStyle w:val="style0"/>
        <w:rPr/>
      </w:pPr>
      <w:r>
        <w:t xml:space="preserve">       深证成指：在14,000点区域徘徊，周一上涨疑似诱多，后续上行希望不大；若无法突破周三阴线中点，向下风险偏大，上方14,450点压力沉重 。</w:t>
      </w:r>
    </w:p>
    <w:p w14:paraId="C9E3C824">
      <w:pPr>
        <w:pStyle w:val="style0"/>
        <w:rPr/>
      </w:pPr>
      <w:r>
        <w:t xml:space="preserve">       创业板：反弹未过周三阴线中点，3600点压力重，短时恢复上涨希望不大；若下周站不上3600点，则确认周一为诱多，后期持续向下风险大 。</w:t>
      </w:r>
    </w:p>
    <w:p w14:paraId="9FC13675">
      <w:pPr>
        <w:pStyle w:val="style0"/>
        <w:rPr/>
      </w:pPr>
      <w:r>
        <w:t xml:space="preserve">       科创50：上方形成大规模双顶，总体趋势向下；周一突破1732点疑似诱多，周三已跌破；1732点为重要分水岭，站不上去则警惕震荡后持续下行 。</w:t>
      </w:r>
    </w:p>
    <w:p w14:paraId="9C7D76EC">
      <w:pPr>
        <w:pStyle w:val="style0"/>
        <w:rPr/>
      </w:pPr>
    </w:p>
    <w:p w14:paraId="9788B326">
      <w:pPr>
        <w:pStyle w:val="style0"/>
        <w:rPr/>
      </w:pPr>
      <w:r>
        <w:t>二、 金融板块分析</w:t>
      </w:r>
    </w:p>
    <w:p w14:paraId="24196295">
      <w:pPr>
        <w:pStyle w:val="style0"/>
        <w:rPr/>
      </w:pPr>
    </w:p>
    <w:p w14:paraId="6E7F7C68">
      <w:pPr>
        <w:pStyle w:val="style0"/>
        <w:rPr/>
      </w:pPr>
      <w:r>
        <w:t>证券：已跌破1680点，下方暂无重要支撑，下一支撑位在1600点附近；目前处于大规模头肩底右肩构筑期，尚未结束，无明显看涨信号 。</w:t>
      </w:r>
    </w:p>
    <w:p w14:paraId="45EA1870">
      <w:pPr>
        <w:pStyle w:val="style0"/>
        <w:rPr/>
      </w:pPr>
      <w:r>
        <w:t>保险：近期反弹，需注意2800点压力，预计遇阻回落，短期直接突破可能性小，需震荡整理 。</w:t>
      </w:r>
    </w:p>
    <w:p w14:paraId="739CFA15">
      <w:pPr>
        <w:pStyle w:val="style0"/>
        <w:rPr/>
      </w:pPr>
    </w:p>
    <w:p w14:paraId="20BCD4BC">
      <w:pPr>
        <w:pStyle w:val="style0"/>
        <w:rPr/>
      </w:pPr>
      <w:r>
        <w:t>三、 科技板块分析</w:t>
      </w:r>
    </w:p>
    <w:p w14:paraId="F0CC21FD">
      <w:pPr>
        <w:pStyle w:val="style0"/>
        <w:rPr/>
      </w:pPr>
    </w:p>
    <w:p w14:paraId="96171EB5">
      <w:pPr>
        <w:pStyle w:val="style0"/>
        <w:rPr/>
      </w:pPr>
      <w:r>
        <w:t>半导体：在8000~9000点区间震荡，无明确恢复上涨信号；需观察未来两周若能维持该区间震荡，再考虑看涨，目前建议保守 。</w:t>
      </w:r>
    </w:p>
    <w:p w14:paraId="81CB4838">
      <w:pPr>
        <w:pStyle w:val="style0"/>
        <w:rPr/>
      </w:pPr>
      <w:r>
        <w:t>元件：上方呈三重顶形态，非规范双底；以周三高点为分水岭，若突破则视为洗盘可看涨；若三五天内不过周三高点或跌破低点，反弹结束，可能跌回1万点 。</w:t>
      </w:r>
    </w:p>
    <w:p w14:paraId="0AAFDD88">
      <w:pPr>
        <w:pStyle w:val="style0"/>
        <w:rPr/>
      </w:pPr>
      <w:r>
        <w:t>光学光电子：下方有小双底，但规模小、动力弱；关注1400~1500点区间，若能维持震荡1~2周可考虑看涨 。</w:t>
      </w:r>
    </w:p>
    <w:p w14:paraId="10BA0FC9">
      <w:pPr>
        <w:pStyle w:val="style0"/>
        <w:rPr/>
      </w:pPr>
      <w:r>
        <w:t>消费电子：已跌破横盘上边界，证实周一突破为诱多；上方有三重顶，后市持续向下风险大，预期跌至4000点左右；关注4900点或周三高点压力，若下周不过，跌回4000点风险极大 。</w:t>
      </w:r>
    </w:p>
    <w:p w14:paraId="1A4B051A">
      <w:pPr>
        <w:pStyle w:val="style0"/>
        <w:rPr/>
      </w:pPr>
      <w:r>
        <w:t>电子化学品：位于下方双底颈线位1877点；若下周维持在1877点之上可看涨，若跌破则可能退回1500点 。</w:t>
      </w:r>
    </w:p>
    <w:p w14:paraId="C8DD9E24">
      <w:pPr>
        <w:pStyle w:val="style0"/>
        <w:rPr/>
      </w:pPr>
      <w:r>
        <w:t>计算机设备：在区间内震荡，短期分水岭1828点；因未过周三阴线中点，反弹偏弱，风险较大，可能看跌至1725点 。</w:t>
      </w:r>
    </w:p>
    <w:p w14:paraId="4BF1FE51">
      <w:pPr>
        <w:pStyle w:val="style0"/>
        <w:rPr/>
      </w:pPr>
      <w:r>
        <w:t>IT服务：跌破上方小横盘，反弹结束；预计在1135~1000点区间震荡，1000点支撑较强，直接跌破风险不大 。</w:t>
      </w:r>
    </w:p>
    <w:p w14:paraId="9611F31E">
      <w:pPr>
        <w:pStyle w:val="style0"/>
        <w:rPr/>
      </w:pPr>
      <w:r>
        <w:t>软件开发：回到732点并出现反弹；关注732~800点震荡，若维持两周可看涨，若跌破则继续下跌 。</w:t>
      </w:r>
    </w:p>
    <w:p w14:paraId="29E9933B">
      <w:pPr>
        <w:pStyle w:val="style0"/>
        <w:rPr/>
      </w:pPr>
      <w:r>
        <w:t>通信设备：6000点有支撑；按6000~6600点区间跟踪，若未来一周维持震荡可看涨；若跌破6000点，则近期上涨视为反弹，后期可能走主跌浪至4000点 。</w:t>
      </w:r>
    </w:p>
    <w:p w14:paraId="98B9CC38">
      <w:pPr>
        <w:pStyle w:val="style0"/>
        <w:rPr/>
      </w:pPr>
      <w:r>
        <w:t>游戏传媒：无值得跟踪内容 。</w:t>
      </w:r>
    </w:p>
    <w:p w14:paraId="E9EE99D8">
      <w:pPr>
        <w:pStyle w:val="style0"/>
        <w:rPr/>
      </w:pPr>
      <w:r>
        <w:t>机器人：跌破上方密集区，反弹未过周三阴线中点，情况不乐观，可能进一步下跌至4000点 。</w:t>
      </w:r>
    </w:p>
    <w:p w14:paraId="0E5B7383">
      <w:pPr>
        <w:pStyle w:val="style0"/>
        <w:rPr/>
      </w:pPr>
    </w:p>
    <w:p w14:paraId="1B649641">
      <w:pPr>
        <w:pStyle w:val="style0"/>
        <w:rPr/>
      </w:pPr>
      <w:r>
        <w:t>四、 其他行业板块分析</w:t>
      </w:r>
    </w:p>
    <w:p w14:paraId="E6BCFE71">
      <w:pPr>
        <w:pStyle w:val="style0"/>
        <w:rPr/>
      </w:pPr>
    </w:p>
    <w:p w14:paraId="EBD97E90">
      <w:pPr>
        <w:pStyle w:val="style0"/>
        <w:rPr/>
      </w:pPr>
      <w:r>
        <w:t>军工与航运</w:t>
      </w:r>
    </w:p>
    <w:p w14:paraId="C08BA14A">
      <w:pPr>
        <w:pStyle w:val="style0"/>
        <w:rPr/>
      </w:pPr>
      <w:r>
        <w:t>航海装备：在1300~1400点震荡，呈喇叭口形态，需收敛过程才选择方向，短期仍看震荡 。</w:t>
      </w:r>
    </w:p>
    <w:p w14:paraId="9E5DB5CF">
      <w:pPr>
        <w:pStyle w:val="style0"/>
        <w:rPr/>
      </w:pPr>
      <w:r>
        <w:t>航运港口：涨势不错，但即将面临1500点强压力，预计遇阻回落，震荡1~2周后再考虑博突破 。</w:t>
      </w:r>
    </w:p>
    <w:p w14:paraId="CA533D0E">
      <w:pPr>
        <w:pStyle w:val="style0"/>
        <w:rPr/>
      </w:pPr>
    </w:p>
    <w:p w14:paraId="62B094FA">
      <w:pPr>
        <w:pStyle w:val="style0"/>
        <w:rPr/>
      </w:pPr>
      <w:r>
        <w:t>大消费板块</w:t>
      </w:r>
    </w:p>
    <w:p w14:paraId="5AD66E05">
      <w:pPr>
        <w:pStyle w:val="style0"/>
        <w:rPr/>
      </w:pPr>
      <w:r>
        <w:t>白酒：总体处于下跌势；下方双底规模小，不具备持续上涨条件；前期上涨仅为大级别反弹，最高看500点未果，现跌破466点；接下来关注450~443点颈线位区域的反弹，恢复上涨可能性不大 。</w:t>
      </w:r>
    </w:p>
    <w:p w14:paraId="85ED4336">
      <w:pPr>
        <w:pStyle w:val="style0"/>
        <w:rPr/>
      </w:pPr>
      <w:r>
        <w:t>创新药：周五大幅跳水；前期密集区成交量大且多上影线，构成套牢区，重新站起难度大；进一步看跌至1050点左右，需在区间内震荡观察 。</w:t>
      </w:r>
    </w:p>
    <w:p w14:paraId="CD035EAB">
      <w:pPr>
        <w:pStyle w:val="style0"/>
        <w:rPr/>
      </w:pPr>
      <w:r>
        <w:t>化学制药：在2500~2700点区间震荡，2500点支撑可靠 。</w:t>
      </w:r>
    </w:p>
    <w:p w14:paraId="91CA37B3">
      <w:pPr>
        <w:pStyle w:val="style0"/>
        <w:rPr/>
      </w:pPr>
      <w:r>
        <w:t>医疗服务：周五大幅跳水，重点关注6150点支撑；若守住并震荡一两周可看涨，若跌破则退回6000点附近；长期看好，底部箱体大，调整后有望涨至7500点 。</w:t>
      </w:r>
    </w:p>
    <w:p w14:paraId="F51A557E">
      <w:pPr>
        <w:pStyle w:val="style0"/>
        <w:rPr/>
      </w:pPr>
    </w:p>
    <w:p w14:paraId="69D87A2D">
      <w:pPr>
        <w:pStyle w:val="style0"/>
        <w:rPr/>
      </w:pPr>
      <w:r>
        <w:t>能源与资源板块</w:t>
      </w:r>
    </w:p>
    <w:p w14:paraId="F9EE509E">
      <w:pPr>
        <w:pStyle w:val="style0"/>
        <w:rPr/>
      </w:pPr>
      <w:r>
        <w:t>煤炭：在1925点上方停顿，属看涨信号；若未来两三天继续顶着震荡，可考虑买入，目标看至2000点 。</w:t>
      </w:r>
    </w:p>
    <w:p w14:paraId="8E963B47">
      <w:pPr>
        <w:pStyle w:val="style0"/>
        <w:rPr/>
      </w:pPr>
      <w:r>
        <w:t>石油：持续攀升，处于转势过程；将进一步上涨至1200点强压力位，届时将遇阻回落；调整关注1163点附近，震荡一周后可博突破 。</w:t>
      </w:r>
    </w:p>
    <w:p w14:paraId="E9724D3A">
      <w:pPr>
        <w:pStyle w:val="style0"/>
        <w:rPr/>
      </w:pPr>
      <w:r>
        <w:t>电力：已跌破2065点，关注2000点强支撑；预计反弹后在2000~2064点间震荡 。</w:t>
      </w:r>
    </w:p>
    <w:p w14:paraId="801C94D1">
      <w:pPr>
        <w:pStyle w:val="style0"/>
        <w:rPr/>
      </w:pPr>
      <w:r>
        <w:t>电池：跌破854点后反弹；关键看接下来三天能否守住854点，守住则看涨至900点，守不住则视为旗形反弹，后续向下风险大 。</w:t>
      </w:r>
    </w:p>
    <w:p w14:paraId="FDDA6EA6">
      <w:pPr>
        <w:pStyle w:val="style0"/>
        <w:rPr/>
      </w:pPr>
      <w:r>
        <w:t>光伏：回到下方小双底颈线位454点；若未来一周守住454点，可看涨至500点；若跌破，则前期上涨视为旗形，后市可能跌至400点 。</w:t>
      </w:r>
    </w:p>
    <w:p w14:paraId="58A462A9">
      <w:pPr>
        <w:pStyle w:val="style0"/>
        <w:rPr/>
      </w:pPr>
    </w:p>
    <w:p w14:paraId="F53A461D">
      <w:pPr>
        <w:pStyle w:val="style0"/>
        <w:rPr/>
      </w:pPr>
      <w:r>
        <w:t>有色金属板块</w:t>
      </w:r>
    </w:p>
    <w:p w14:paraId="67438D40">
      <w:pPr>
        <w:pStyle w:val="style0"/>
        <w:rPr/>
      </w:pPr>
      <w:r>
        <w:t>贵金属（黄金）：持续上涨，呈头肩底形态；6000点附近为横盘中继，可持续看涨；但6800~7000点为重度压力区，周五成交量放大显示追涨筹码增多，短期触顶风险大；调整关注6325点附近 。</w:t>
      </w:r>
    </w:p>
    <w:p w14:paraId="F252C4B0">
      <w:pPr>
        <w:pStyle w:val="style0"/>
        <w:rPr/>
      </w:pPr>
      <w:r>
        <w:t>小金属：短暂跌破6400点后收回；若未来三天守住6400点，构成上涨中继，可博进一步上涨 。</w:t>
      </w:r>
    </w:p>
    <w:p w14:paraId="8B8404E0">
      <w:pPr>
        <w:pStyle w:val="style0"/>
        <w:rPr/>
      </w:pPr>
      <w:r>
        <w:t>工业金属：回到3673点之上；若未来两三天回踩守住3673点，可买进博取上涨中继 。</w:t>
      </w:r>
    </w:p>
    <w:p w14:paraId="3209531D">
      <w:pPr>
        <w:pStyle w:val="style0"/>
        <w:rPr/>
      </w:pPr>
      <w:r>
        <w:t>能源金属：短暂跌破540点后收回；上下均有支撑压力，行情波折；若未来一周守住周五低点，有望进一步反弹 。</w:t>
      </w:r>
    </w:p>
    <w:p w14:paraId="6E0B49B0">
      <w:pPr>
        <w:pStyle w:val="style0"/>
        <w:rPr/>
      </w:pPr>
      <w: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2001</Words>
  <Characters>2270</Characters>
  <Application>WPS Office</Application>
  <Paragraphs>64</Paragraphs>
  <CharactersWithSpaces>2351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2026-08-26T10:50:07Z</dcterms:created>
  <dc:creator>PTP-AN70</dc:creator>
  <lastModifiedBy>PTP-AN70</lastModifiedBy>
  <dcterms:modified xsi:type="dcterms:W3CDTF">2026-08-26T10:50:30Z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47798588fcb6485383219e1455b24ef6_21</vt:lpwstr>
  </property>
</Properties>
</file>