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38E8E2">
      <w:pPr>
        <w:pStyle w:val="2"/>
        <w:keepNext w:val="0"/>
        <w:keepLines w:val="0"/>
        <w:widowControl/>
        <w:suppressLineNumbers w:val="0"/>
      </w:pPr>
      <w:bookmarkStart w:id="0" w:name="_GoBack"/>
      <w:bookmarkEnd w:id="0"/>
      <w:r>
        <w:t>股市行情分析与板块策略会议纪要</w:t>
      </w:r>
    </w:p>
    <w:p w14:paraId="698F7EE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：大盘走势研判及各大板块技术面分析</w:t>
      </w:r>
    </w:p>
    <w:p w14:paraId="7F55844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主讲人</w:t>
      </w:r>
      <w:r>
        <w:t>：说话人1</w:t>
      </w:r>
    </w:p>
    <w:p w14:paraId="4EAE326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核心观点</w:t>
      </w:r>
      <w:r>
        <w:t>：大盘处于上涨中继阶段，整体以看涨为主；科技、军工、能源等板块存在结构性机会与调整风险，需关注关键支撑与压力位。</w:t>
      </w:r>
    </w:p>
    <w:p w14:paraId="79F96966">
      <w:pPr>
        <w:pStyle w:val="3"/>
        <w:keepNext w:val="0"/>
        <w:keepLines w:val="0"/>
        <w:widowControl/>
        <w:suppressLineNumbers w:val="0"/>
      </w:pPr>
      <w:r>
        <w:t>一、 大盘总体走势研判</w:t>
      </w:r>
    </w:p>
    <w:p w14:paraId="700FF88B">
      <w:pPr>
        <w:pStyle w:val="4"/>
        <w:keepNext w:val="0"/>
        <w:keepLines w:val="0"/>
        <w:widowControl/>
        <w:suppressLineNumbers w:val="0"/>
      </w:pPr>
      <w:r>
        <w:t>1. 上证指数</w:t>
      </w:r>
    </w:p>
    <w:p w14:paraId="785CE45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长期结构</w:t>
      </w:r>
      <w:r>
        <w:t>：此前在3700点附近形成十年箱体，第一趋势目标看至7400点。</w:t>
      </w:r>
    </w:p>
    <w:p w14:paraId="67AAB2D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短期形态</w:t>
      </w:r>
      <w:r>
        <w:t>：当前在3815~4190点区间震荡，属于同级别调整后的“上涨中继”。预计震荡后将开启新一波主升浪。</w:t>
      </w:r>
    </w:p>
    <w:p w14:paraId="1C3AB5F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关键点位</w:t>
      </w:r>
      <w:r>
        <w:t>：</w:t>
      </w:r>
    </w:p>
    <w:p w14:paraId="3D78B2B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压力位</w:t>
      </w:r>
      <w:r>
        <w:t>：4190点（前期高点，需警惕回调）。</w:t>
      </w:r>
    </w:p>
    <w:p w14:paraId="7D72D03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调整关注位</w:t>
      </w:r>
      <w:r>
        <w:t>：4140点、4115点（预计在此处耗时整理）。</w:t>
      </w:r>
    </w:p>
    <w:p w14:paraId="19F9B9D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策略建议</w:t>
      </w:r>
      <w:r>
        <w:t>：目前未见明显风险信号，整体维持看涨观点。</w:t>
      </w:r>
    </w:p>
    <w:p w14:paraId="4B47036F">
      <w:pPr>
        <w:pStyle w:val="4"/>
        <w:keepNext w:val="0"/>
        <w:keepLines w:val="0"/>
        <w:widowControl/>
        <w:suppressLineNumbers w:val="0"/>
      </w:pPr>
      <w:r>
        <w:t>2. 深证成指</w:t>
      </w:r>
    </w:p>
    <w:p w14:paraId="39F25F7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现状</w:t>
      </w:r>
      <w:r>
        <w:t>：已创出新高。</w:t>
      </w:r>
    </w:p>
    <w:p w14:paraId="69F7712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调整关注位</w:t>
      </w:r>
      <w:r>
        <w:t>：若出现调整，重点关注15254点和15000点两个支撑位置。</w:t>
      </w:r>
    </w:p>
    <w:p w14:paraId="3AD2F0E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展望</w:t>
      </w:r>
      <w:r>
        <w:t>：调整结束后行情有望进一步上涨。</w:t>
      </w:r>
    </w:p>
    <w:p w14:paraId="6DF65EA7">
      <w:pPr>
        <w:pStyle w:val="4"/>
        <w:keepNext w:val="0"/>
        <w:keepLines w:val="0"/>
        <w:widowControl/>
        <w:suppressLineNumbers w:val="0"/>
      </w:pPr>
      <w:r>
        <w:t>3. 创业板指</w:t>
      </w:r>
    </w:p>
    <w:p w14:paraId="66E6D75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现状</w:t>
      </w:r>
      <w:r>
        <w:t>：虽创新高但走势略显艰难。</w:t>
      </w:r>
    </w:p>
    <w:p w14:paraId="0F0AAE3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关键条件</w:t>
      </w:r>
      <w:r>
        <w:t>：只要不跌破上周四的低点，即可继续看涨至4000点附近。</w:t>
      </w:r>
    </w:p>
    <w:p w14:paraId="7BD0E4B4">
      <w:pPr>
        <w:pStyle w:val="4"/>
        <w:keepNext w:val="0"/>
        <w:keepLines w:val="0"/>
        <w:widowControl/>
        <w:suppressLineNumbers w:val="0"/>
      </w:pPr>
      <w:r>
        <w:t>4. 科创50</w:t>
      </w:r>
    </w:p>
    <w:p w14:paraId="2EDDE67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现状</w:t>
      </w:r>
      <w:r>
        <w:t>：周五低开低走，但仍处于周三阳线范围内，暂无重大风险。</w:t>
      </w:r>
    </w:p>
    <w:p w14:paraId="13CB7B9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推演</w:t>
      </w:r>
      <w:r>
        <w:t>：若未来一周能在周三阳线范围内横盘震荡，将形成上涨中继，进而冲击1800点。</w:t>
      </w:r>
    </w:p>
    <w:p w14:paraId="701A1ED5">
      <w:pPr>
        <w:pStyle w:val="5"/>
        <w:keepNext w:val="0"/>
        <w:keepLines w:val="0"/>
        <w:widowControl/>
        <w:suppressLineNumbers w:val="0"/>
      </w:pPr>
      <w:r>
        <w:t>---</w:t>
      </w:r>
    </w:p>
    <w:p w14:paraId="26FA5A1E">
      <w:pPr>
        <w:pStyle w:val="3"/>
        <w:keepNext w:val="0"/>
        <w:keepLines w:val="0"/>
        <w:widowControl/>
        <w:suppressLineNumbers w:val="0"/>
      </w:pPr>
      <w:r>
        <w:t>二、 科技板块详细分析</w:t>
      </w:r>
    </w:p>
    <w:p w14:paraId="708DE46E">
      <w:pPr>
        <w:pStyle w:val="5"/>
        <w:keepNext w:val="0"/>
        <w:keepLines w:val="0"/>
        <w:widowControl/>
        <w:suppressLineNumbers w:val="0"/>
      </w:pPr>
      <w:r>
        <w:t xml:space="preserve">&gt; </w:t>
      </w:r>
      <w:r>
        <w:rPr>
          <w:rStyle w:val="8"/>
        </w:rPr>
        <w:t>总体基调</w:t>
      </w:r>
      <w:r>
        <w:t>：多数细分领域处于上升通道或调整蓄势期，需警惕部分子行业超买后的诱多风险。</w:t>
      </w:r>
    </w:p>
    <w:p w14:paraId="4A44315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半导体</w:t>
      </w:r>
    </w:p>
    <w:p w14:paraId="2B8DA62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状态</w:t>
      </w:r>
      <w:r>
        <w:t>：周五收阴，触及大级别通道上轨，自然引发调整。</w:t>
      </w:r>
    </w:p>
    <w:p w14:paraId="5A1336A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关键点位</w:t>
      </w:r>
      <w:r>
        <w:t>：若维持在周三阳线范围内震荡，则推动上行；若失守7500点低点，可能回撤至7000点附近。</w:t>
      </w:r>
    </w:p>
    <w:p w14:paraId="48C9ACB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观点</w:t>
      </w:r>
      <w:r>
        <w:t>：总体涨势未改，但需重视阶段性风险。</w:t>
      </w:r>
    </w:p>
    <w:p w14:paraId="5FD98EF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元件 &amp; 光学光电子</w:t>
      </w:r>
    </w:p>
    <w:p w14:paraId="57F2D7C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元件</w:t>
      </w:r>
      <w:r>
        <w:t>：持续攀升，12000点附近存在阻力。若调整，关注下方11100点支撑。</w:t>
      </w:r>
    </w:p>
    <w:p w14:paraId="253E099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光学光电子</w:t>
      </w:r>
      <w:r>
        <w:t>：持续攀升，1500点牵制力较大。预计在该区域震荡后继续上行，潜力较大，建议持续跟踪。</w:t>
      </w:r>
    </w:p>
    <w:p w14:paraId="628D7E1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消费电子</w:t>
      </w:r>
    </w:p>
    <w:p w14:paraId="466D001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状态</w:t>
      </w:r>
      <w:r>
        <w:t>：持续拉升，无异常。</w:t>
      </w:r>
    </w:p>
    <w:p w14:paraId="05BD401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逻辑</w:t>
      </w:r>
      <w:r>
        <w:t>：前期的长时间下跌视为大级别调整，后续对应大级别主升浪，值得重点关注。</w:t>
      </w:r>
    </w:p>
    <w:p w14:paraId="6046C1E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电子化学品</w:t>
      </w:r>
    </w:p>
    <w:p w14:paraId="4A4FD8A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风险</w:t>
      </w:r>
      <w:r>
        <w:t>：突破通道上轨进入超买区，且缺乏理想的中继过程，存在诱多风险。</w:t>
      </w:r>
    </w:p>
    <w:p w14:paraId="0ACED3F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>：近期偏重防范调整风险，待形成中继形态后再考虑持续看涨。</w:t>
      </w:r>
    </w:p>
    <w:p w14:paraId="0712DBF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计算机 &amp; IT服务 &amp; 软件</w:t>
      </w:r>
    </w:p>
    <w:p w14:paraId="757449E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计算机</w:t>
      </w:r>
      <w:r>
        <w:t>：触及2121点压力位，预计遇阻回落。鉴于下方有大规模箱体支撑，长期潜力看好，有望突破前期高点，但短期需等待压力消化。</w:t>
      </w:r>
    </w:p>
    <w:p w14:paraId="2BD2069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IT服务</w:t>
      </w:r>
      <w:r>
        <w:t>：触及1400点强压力位（经反复验证），预计将经历一段时间调整震荡后方可上行。</w:t>
      </w:r>
    </w:p>
    <w:p w14:paraId="496F31C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软件开发</w:t>
      </w:r>
      <w:r>
        <w:t>：突破900点，但底部形态欠缺，需进一步观察确认。</w:t>
      </w:r>
    </w:p>
    <w:p w14:paraId="50305FF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通讯板块</w:t>
      </w:r>
    </w:p>
    <w:p w14:paraId="560B675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通讯服务/设备</w:t>
      </w:r>
      <w:r>
        <w:t>：处于5675~6355点区间。头部特征不明显，预计通过震荡形成上涨中继后进一步上行。</w:t>
      </w:r>
    </w:p>
    <w:p w14:paraId="754B71EC">
      <w:pPr>
        <w:pStyle w:val="5"/>
        <w:keepNext w:val="0"/>
        <w:keepLines w:val="0"/>
        <w:widowControl/>
        <w:suppressLineNumbers w:val="0"/>
      </w:pPr>
      <w:r>
        <w:t>---</w:t>
      </w:r>
    </w:p>
    <w:p w14:paraId="74053FF5">
      <w:pPr>
        <w:pStyle w:val="3"/>
        <w:keepNext w:val="0"/>
        <w:keepLines w:val="0"/>
        <w:widowControl/>
        <w:suppressLineNumbers w:val="0"/>
      </w:pPr>
      <w:r>
        <w:t>三、 军工板块分析</w:t>
      </w:r>
    </w:p>
    <w:p w14:paraId="0BDD4E5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航天装备</w:t>
      </w:r>
    </w:p>
    <w:p w14:paraId="378AF72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状态</w:t>
      </w:r>
      <w:r>
        <w:t>：周五涨幅较大，进入7000~7770点区间。</w:t>
      </w:r>
    </w:p>
    <w:p w14:paraId="7912C53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>：上方压力处将有调整，可等待回落至7000点附近低吸。</w:t>
      </w:r>
    </w:p>
    <w:p w14:paraId="034A38F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航空装备</w:t>
      </w:r>
    </w:p>
    <w:p w14:paraId="40991DC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状态</w:t>
      </w:r>
      <w:r>
        <w:t>：触及1891点压力位，短期面临调整。</w:t>
      </w:r>
    </w:p>
    <w:p w14:paraId="48DED4A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推演</w:t>
      </w:r>
      <w:r>
        <w:t>：预计在1800~1890点区间震荡1-2周，随后恢复看涨。</w:t>
      </w:r>
    </w:p>
    <w:p w14:paraId="4C576DA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航海装备</w:t>
      </w:r>
    </w:p>
    <w:p w14:paraId="6658ED4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状态</w:t>
      </w:r>
      <w:r>
        <w:t>：顶着大级别通道上轨调整。</w:t>
      </w:r>
    </w:p>
    <w:p w14:paraId="08E4F46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关键点位</w:t>
      </w:r>
      <w:r>
        <w:t>：关注1550~1650点区间（注：原文“155~1650”结合语境修正为1550起）。若能维持两周震荡，有望向上突破；若失守1555点，则回撤至1500点附近。</w:t>
      </w:r>
    </w:p>
    <w:p w14:paraId="66ADFA32">
      <w:pPr>
        <w:pStyle w:val="5"/>
        <w:keepNext w:val="0"/>
        <w:keepLines w:val="0"/>
        <w:widowControl/>
        <w:suppressLineNumbers w:val="0"/>
      </w:pPr>
      <w:r>
        <w:t>---</w:t>
      </w:r>
    </w:p>
    <w:p w14:paraId="5BD9B35E">
      <w:pPr>
        <w:pStyle w:val="3"/>
        <w:keepNext w:val="0"/>
        <w:keepLines w:val="0"/>
        <w:widowControl/>
        <w:suppressLineNumbers w:val="0"/>
      </w:pPr>
      <w:r>
        <w:t>四、 能源与资源板块分析</w:t>
      </w:r>
    </w:p>
    <w:p w14:paraId="1C73C53A">
      <w:pPr>
        <w:pStyle w:val="4"/>
        <w:keepNext w:val="0"/>
        <w:keepLines w:val="0"/>
        <w:widowControl/>
        <w:suppressLineNumbers w:val="0"/>
      </w:pPr>
      <w:r>
        <w:t>1. 新能源</w:t>
      </w:r>
    </w:p>
    <w:p w14:paraId="6D98829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电池</w:t>
      </w:r>
    </w:p>
    <w:p w14:paraId="7B38FF0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状态</w:t>
      </w:r>
      <w:r>
        <w:t>：周五跌幅较大，跌破周三低点，调整幅度超预期。</w:t>
      </w:r>
    </w:p>
    <w:p w14:paraId="62FEF4A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支撑</w:t>
      </w:r>
      <w:r>
        <w:t>：1035点和1000点为可靠支撑。</w:t>
      </w:r>
    </w:p>
    <w:p w14:paraId="73970DA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观点</w:t>
      </w:r>
      <w:r>
        <w:t>：虽调整较深，但未现头部形态，仅为深度调整而非趋势终结，周期后将恢复上涨。</w:t>
      </w:r>
    </w:p>
    <w:p w14:paraId="6458352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光伏</w:t>
      </w:r>
    </w:p>
    <w:p w14:paraId="0574564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状态</w:t>
      </w:r>
      <w:r>
        <w:t>：在600点位置停顿。</w:t>
      </w:r>
    </w:p>
    <w:p w14:paraId="25E4987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展望</w:t>
      </w:r>
      <w:r>
        <w:t>：预计震荡3-5个交易日后，可冲击6500点。</w:t>
      </w:r>
    </w:p>
    <w:p w14:paraId="2733F6E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风电设备</w:t>
      </w:r>
    </w:p>
    <w:p w14:paraId="30472B1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状态</w:t>
      </w:r>
      <w:r>
        <w:t>：缓慢爬升。</w:t>
      </w:r>
    </w:p>
    <w:p w14:paraId="4F1230A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关注</w:t>
      </w:r>
      <w:r>
        <w:t>：上方950点压力位。</w:t>
      </w:r>
    </w:p>
    <w:p w14:paraId="4F55C7E6">
      <w:pPr>
        <w:pStyle w:val="4"/>
        <w:keepNext w:val="0"/>
        <w:keepLines w:val="0"/>
        <w:widowControl/>
        <w:suppressLineNumbers w:val="0"/>
      </w:pPr>
      <w:r>
        <w:t>2. 有色金属</w:t>
      </w:r>
    </w:p>
    <w:p w14:paraId="5C211CC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贵金属</w:t>
      </w:r>
    </w:p>
    <w:p w14:paraId="656E550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区间</w:t>
      </w:r>
      <w:r>
        <w:t>：6000~7260点。</w:t>
      </w:r>
    </w:p>
    <w:p w14:paraId="5198501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关键点</w:t>
      </w:r>
      <w:r>
        <w:t>：6823点稍作停顿后有望突破，但目前判断是否走主升浪为时过早。</w:t>
      </w:r>
    </w:p>
    <w:p w14:paraId="5304E81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小金属</w:t>
      </w:r>
    </w:p>
    <w:p w14:paraId="5F78EA7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状态</w:t>
      </w:r>
      <w:r>
        <w:t>：在7337点压力位停顿。</w:t>
      </w:r>
    </w:p>
    <w:p w14:paraId="6F2B8D7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展望</w:t>
      </w:r>
      <w:r>
        <w:t>：若突破7337点，可看向前期高点；需再观察几日。</w:t>
      </w:r>
    </w:p>
    <w:p w14:paraId="76045E2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工业金属</w:t>
      </w:r>
    </w:p>
    <w:p w14:paraId="774A9BF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状态</w:t>
      </w:r>
      <w:r>
        <w:t>：重回4000点之上。</w:t>
      </w:r>
    </w:p>
    <w:p w14:paraId="5BE3FAB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区间</w:t>
      </w:r>
      <w:r>
        <w:t>：4000~4122点。</w:t>
      </w:r>
    </w:p>
    <w:p w14:paraId="4F812DF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展望</w:t>
      </w:r>
      <w:r>
        <w:t>：若能维持波动约一周，有望恢复看涨。</w:t>
      </w:r>
    </w:p>
    <w:p w14:paraId="7C44579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能源金属</w:t>
      </w:r>
    </w:p>
    <w:p w14:paraId="7C32E72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状态</w:t>
      </w:r>
      <w:r>
        <w:t>：出现较深调整，但守住4月30日低点。</w:t>
      </w:r>
    </w:p>
    <w:p w14:paraId="22CF6E7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风险</w:t>
      </w:r>
      <w:r>
        <w:t>：若下周破位，将回撤至800点附近，届时再考虑低吸。</w:t>
      </w:r>
    </w:p>
    <w:p w14:paraId="5B05CE05">
      <w:pPr>
        <w:pStyle w:val="5"/>
        <w:keepNext w:val="0"/>
        <w:keepLines w:val="0"/>
        <w:widowControl/>
        <w:suppressLineNumbers w:val="0"/>
      </w:pPr>
      <w:r>
        <w:t>---</w:t>
      </w:r>
    </w:p>
    <w:p w14:paraId="289CDA18">
      <w:pPr>
        <w:pStyle w:val="3"/>
        <w:keepNext w:val="0"/>
        <w:keepLines w:val="0"/>
        <w:widowControl/>
        <w:suppressLineNumbers w:val="0"/>
      </w:pPr>
      <w:r>
        <w:t>五、 工业制造板块分析</w:t>
      </w:r>
    </w:p>
    <w:p w14:paraId="261797D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通用设备</w:t>
      </w:r>
    </w:p>
    <w:p w14:paraId="1505D7E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状态</w:t>
      </w:r>
      <w:r>
        <w:t>：已创新高，维持看涨。</w:t>
      </w:r>
    </w:p>
    <w:p w14:paraId="01B65D0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关键点位</w:t>
      </w:r>
      <w:r>
        <w:t>：上方3000点整数关口压力不容忽视；调整关注2830点支撑，震荡后有望继续爬升。</w:t>
      </w:r>
    </w:p>
    <w:p w14:paraId="54D2156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专用设备</w:t>
      </w:r>
    </w:p>
    <w:p w14:paraId="6C695C1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状态</w:t>
      </w:r>
      <w:r>
        <w:t>：已创新高，无风险信号，以看涨为主。</w:t>
      </w:r>
    </w:p>
    <w:p w14:paraId="58BCD95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工程机械</w:t>
      </w:r>
    </w:p>
    <w:p w14:paraId="17AD566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>：调整关注1200点支撑，震荡后可冲击1260点压力。</w:t>
      </w:r>
    </w:p>
    <w:p w14:paraId="6458565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机器人（自动化设备）</w:t>
      </w:r>
    </w:p>
    <w:p w14:paraId="144BB48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状态</w:t>
      </w:r>
      <w:r>
        <w:t>：触及5000点压力，短期调整。</w:t>
      </w:r>
    </w:p>
    <w:p w14:paraId="0294C6C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>：回撤至4800点附近观察，震荡后进一步看涨，潜力较大。</w:t>
      </w:r>
    </w:p>
    <w:p w14:paraId="0DE8F4C9">
      <w:pPr>
        <w:pStyle w:val="3"/>
        <w:keepNext w:val="0"/>
        <w:keepLines w:val="0"/>
        <w:widowControl/>
        <w:suppressLineNumbers w:val="0"/>
      </w:pPr>
      <w:r>
        <w:t>六、 其他板块</w:t>
      </w:r>
    </w:p>
    <w:p w14:paraId="3599CAC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消费与金融</w:t>
      </w:r>
      <w:r>
        <w:t>：暂无特别值得关注的亮点，本次暂略。</w:t>
      </w:r>
    </w:p>
    <w:p w14:paraId="768891B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1ECD3F9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DF8600"/>
    <w:multiLevelType w:val="multilevel"/>
    <w:tmpl w:val="8FDF86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5BE63F7"/>
    <w:multiLevelType w:val="multilevel"/>
    <w:tmpl w:val="95BE63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A3C3952"/>
    <w:multiLevelType w:val="multilevel"/>
    <w:tmpl w:val="9A3C39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F4B6E47"/>
    <w:multiLevelType w:val="multilevel"/>
    <w:tmpl w:val="AF4B6E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84BD056"/>
    <w:multiLevelType w:val="multilevel"/>
    <w:tmpl w:val="B84BD0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E17B5C9"/>
    <w:multiLevelType w:val="multilevel"/>
    <w:tmpl w:val="BE17B5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1178F6E"/>
    <w:multiLevelType w:val="multilevel"/>
    <w:tmpl w:val="F1178F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2511471"/>
    <w:multiLevelType w:val="multilevel"/>
    <w:tmpl w:val="F25114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8E9D2EF"/>
    <w:multiLevelType w:val="multilevel"/>
    <w:tmpl w:val="F8E9D2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11D30250"/>
    <w:multiLevelType w:val="multilevel"/>
    <w:tmpl w:val="11D302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20B74147"/>
    <w:multiLevelType w:val="multilevel"/>
    <w:tmpl w:val="20B741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30A216E7"/>
    <w:multiLevelType w:val="multilevel"/>
    <w:tmpl w:val="30A216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594D619D"/>
    <w:multiLevelType w:val="multilevel"/>
    <w:tmpl w:val="594D61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5EB67528"/>
    <w:multiLevelType w:val="multilevel"/>
    <w:tmpl w:val="5EB675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65DF077F"/>
    <w:multiLevelType w:val="multilevel"/>
    <w:tmpl w:val="65DF07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76C0D02D"/>
    <w:multiLevelType w:val="multilevel"/>
    <w:tmpl w:val="76C0D0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78D1725D"/>
    <w:multiLevelType w:val="multilevel"/>
    <w:tmpl w:val="78D172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7CB2240E"/>
    <w:multiLevelType w:val="multilevel"/>
    <w:tmpl w:val="7CB224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0"/>
  </w:num>
  <w:num w:numId="2">
    <w:abstractNumId w:val="0"/>
  </w:num>
  <w:num w:numId="3">
    <w:abstractNumId w:val="9"/>
  </w:num>
  <w:num w:numId="4">
    <w:abstractNumId w:val="12"/>
  </w:num>
  <w:num w:numId="5">
    <w:abstractNumId w:val="13"/>
  </w:num>
  <w:num w:numId="6">
    <w:abstractNumId w:val="4"/>
  </w:num>
  <w:num w:numId="7">
    <w:abstractNumId w:val="11"/>
  </w:num>
  <w:num w:numId="8">
    <w:abstractNumId w:val="1"/>
  </w:num>
  <w:num w:numId="9">
    <w:abstractNumId w:val="3"/>
  </w:num>
  <w:num w:numId="10">
    <w:abstractNumId w:val="17"/>
  </w:num>
  <w:num w:numId="11">
    <w:abstractNumId w:val="16"/>
  </w:num>
  <w:num w:numId="12">
    <w:abstractNumId w:val="15"/>
  </w:num>
  <w:num w:numId="13">
    <w:abstractNumId w:val="6"/>
  </w:num>
  <w:num w:numId="14">
    <w:abstractNumId w:val="5"/>
  </w:num>
  <w:num w:numId="15">
    <w:abstractNumId w:val="7"/>
  </w:num>
  <w:num w:numId="16">
    <w:abstractNumId w:val="2"/>
  </w:num>
  <w:num w:numId="17">
    <w:abstractNumId w:val="8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EF97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2026-05-10T09:52:00Z</dcterms:created>
  <dc:creator>11</dc:creator>
  <cp:lastModifiedBy>赵振宇</cp:lastModifiedBy>
  <dcterms:modified xsi:type="dcterms:W3CDTF">2026-05-10T09:52:29Z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eyJoZGlkIjoiOTc3M2Y5NzIzMDFlZjAyY2Q4Njk5ODkyYjFjNzBiNTQiLCJ1c2VySWQiOiIzMTgyOTE0NTUifQ==</vt:lpwstr>
  </property>
  <property fmtid="{D5CDD505-2E9C-101B-9397-08002B2CF9AE}" pid="4" name="ICV">
    <vt:lpwstr>7601BF156CE64C978C13BD6B60CB47FE_12</vt:lpwstr>
  </property>
</Properties>
</file>