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18FF2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0C868ACE">
      <w:pPr>
        <w:pStyle w:val="2"/>
        <w:keepNext w:val="0"/>
        <w:keepLines w:val="0"/>
        <w:widowControl/>
        <w:suppressLineNumbers w:val="0"/>
      </w:pPr>
      <w:r>
        <w:t>股市行情分析与板块策略会议纪要</w:t>
      </w:r>
    </w:p>
    <w:p w14:paraId="782242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：大盘走势研判及各大板块技术面分析</w:t>
      </w:r>
    </w:p>
    <w:p w14:paraId="49C553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：云起（根据文本推断）</w:t>
      </w:r>
    </w:p>
    <w:p w14:paraId="4CCA9C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：大盘反弹偏弱，需警惕诱多风险；科技股高位震荡，注意阶段性头部；重点关注光伏、电网设备及部分机械细分领域的机会。</w:t>
      </w:r>
    </w:p>
    <w:p w14:paraId="2889F7FC">
      <w:pPr>
        <w:pStyle w:val="3"/>
        <w:keepNext w:val="0"/>
        <w:keepLines w:val="0"/>
        <w:widowControl/>
        <w:suppressLineNumbers w:val="0"/>
      </w:pPr>
      <w:r>
        <w:t>一、 大盘整体走势研判</w:t>
      </w:r>
    </w:p>
    <w:p w14:paraId="7DE4B388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303D06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现状分析</w:t>
      </w:r>
      <w:r>
        <w:t>：今日高开于4085点之上，表明昨日下跌存在水分，但反弹未越过昨日阴线实体中点及压力位4115点，显示反弹力度偏弱 。</w:t>
      </w:r>
    </w:p>
    <w:p w14:paraId="187C3D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</w:t>
      </w:r>
    </w:p>
    <w:p w14:paraId="5EC12D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压力位</w:t>
      </w:r>
      <w:r>
        <w:t>：4115点为短期分水岭。若未来两三天无法突破，回落至4000点的可能性较大 。</w:t>
      </w:r>
    </w:p>
    <w:p w14:paraId="43563B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支撑位</w:t>
      </w:r>
      <w:r>
        <w:t>：4085点（今日低点附近）。若跌破4084点或今日低点，行情将长期在4000-4200点之间震荡 。</w:t>
      </w:r>
    </w:p>
    <w:p w14:paraId="13D211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后续推演</w:t>
      </w:r>
      <w:r>
        <w:t>：</w:t>
      </w:r>
    </w:p>
    <w:p w14:paraId="720C45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若下周重回4115点之上，可视为洗盘后的震荡上行，或进入4085-4200点的长期震荡区间 。</w:t>
      </w:r>
    </w:p>
    <w:p w14:paraId="48F89F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目前不宜盲目乐观，需防范风险 。</w:t>
      </w:r>
    </w:p>
    <w:p w14:paraId="29CBE103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6A132A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走势特征</w:t>
      </w:r>
      <w:r>
        <w:t>：目前在15250-15700点之间震荡，除大级别通道上轨外无明显头部特征，定性为回调 。</w:t>
      </w:r>
    </w:p>
    <w:p w14:paraId="4AFDED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：关注15250点及下方15000点支撑 。</w:t>
      </w:r>
    </w:p>
    <w:p w14:paraId="29C360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后续推演</w:t>
      </w:r>
      <w:r>
        <w:t>：若在15000-15250区域止跌，调整时间将缩短，向上突破可能提前到来 。</w:t>
      </w:r>
    </w:p>
    <w:p w14:paraId="72FFFDBD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03403F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走势特征</w:t>
      </w:r>
      <w:r>
        <w:t>：低开高走但未站上4000点，主要在3780-4090点区间波动 。</w:t>
      </w:r>
    </w:p>
    <w:p w14:paraId="684126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</w:t>
      </w:r>
      <w:r>
        <w:t>：除4000点整数关口及通道上轨压力外，无其他明显风险信号 。</w:t>
      </w:r>
    </w:p>
    <w:p w14:paraId="763B4A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策略建议</w:t>
      </w:r>
      <w:r>
        <w:t>：预计后期进入横盘震荡，待震荡充分后再考虑看涨 。</w:t>
      </w:r>
    </w:p>
    <w:p w14:paraId="21231F3D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55AC27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走势特征</w:t>
      </w:r>
      <w:r>
        <w:t>：昨日高开低走收大阴线，但今日收长腿十字星并守住周三低点，尚存一线希望 。</w:t>
      </w:r>
    </w:p>
    <w:p w14:paraId="5D11D0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</w:t>
      </w:r>
      <w:r>
        <w:t>：大级别通道上轨为高风险区，周四高点出现爆量，需警惕双顶或头肩顶形态形成 。</w:t>
      </w:r>
    </w:p>
    <w:p w14:paraId="17AD6E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策略建议</w:t>
      </w:r>
      <w:r>
        <w:t>：除非后期能在1674点上方横盘1-2个月，否则倾向于震荡调整 。</w:t>
      </w:r>
    </w:p>
    <w:p w14:paraId="14D1F63C">
      <w:pPr>
        <w:pStyle w:val="3"/>
        <w:keepNext w:val="0"/>
        <w:keepLines w:val="0"/>
        <w:widowControl/>
        <w:suppressLineNumbers w:val="0"/>
      </w:pPr>
      <w:r>
        <w:t>二、 重点板块详细分析</w:t>
      </w:r>
    </w:p>
    <w:p w14:paraId="6C06193B">
      <w:pPr>
        <w:pStyle w:val="4"/>
        <w:keepNext w:val="0"/>
        <w:keepLines w:val="0"/>
        <w:widowControl/>
        <w:suppressLineNumbers w:val="0"/>
      </w:pPr>
      <w:r>
        <w:t>1. 科技板块（总体谨慎，警惕诱多）</w:t>
      </w:r>
    </w:p>
    <w:p w14:paraId="629C39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：小幅拉升但仍处于周三低点之上。鉴于昨日爆量，即便不跌也离顶部不远，需警惕大规模出货 。若下周跌破今日低点，确认为阶段性头部，可能在8000-9000点长期震荡 。</w:t>
      </w:r>
    </w:p>
    <w:p w14:paraId="1549FF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元件</w:t>
      </w:r>
      <w:r>
        <w:t>：今日大幅上涨，但超出可操作范围，警惕诱多。前期有节奏上涨后出现爆量大阳线，通常为阶段性头部信号 。建议规避高位追涨风险 。</w:t>
      </w:r>
    </w:p>
    <w:p w14:paraId="6AE4BD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>：虽有扎实底部支撑看好长期潜力，但近两日爆量需警惕阶段性头部。若能在1500点上方长期震荡，再考虑进一步上涨，短期持续性存疑 。</w:t>
      </w:r>
    </w:p>
    <w:p w14:paraId="3EAB75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：在5622-6000点震荡，若维持两周可博弈向上突破至通道上轨 。</w:t>
      </w:r>
    </w:p>
    <w:p w14:paraId="162D0E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电子化学品</w:t>
      </w:r>
      <w:r>
        <w:t>：反弹至1827-2000点区间，头部信号明显 。</w:t>
      </w:r>
    </w:p>
    <w:p w14:paraId="3C462B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</w:t>
      </w:r>
      <w:r>
        <w:t>：</w:t>
      </w:r>
    </w:p>
    <w:p w14:paraId="04D994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</w:t>
      </w:r>
      <w:r>
        <w:t>：1919.60-2000点为支撑区，若未来2-4周维持在2000-2121点震荡，将形成上涨中继 。</w:t>
      </w:r>
    </w:p>
    <w:p w14:paraId="7072A6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IT服务</w:t>
      </w:r>
      <w:r>
        <w:t>：以1300点为分水岭，暂无太大指望 。</w:t>
      </w:r>
    </w:p>
    <w:p w14:paraId="04C1B4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软件开发</w:t>
      </w:r>
      <w:r>
        <w:t>：若未站稳900点，以风险控制为主 。</w:t>
      </w:r>
    </w:p>
    <w:p w14:paraId="279F72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通信设备</w:t>
      </w:r>
      <w:r>
        <w:t>：昨日跌破659点导致上涨结构破坏，目前归纳为6355-7053点区间震荡。若未来两周能维持该区间，可能演变为新的上涨中继 。</w:t>
      </w:r>
    </w:p>
    <w:p w14:paraId="2B3D340B">
      <w:pPr>
        <w:pStyle w:val="4"/>
        <w:keepNext w:val="0"/>
        <w:keepLines w:val="0"/>
        <w:widowControl/>
        <w:suppressLineNumbers w:val="0"/>
      </w:pPr>
      <w:r>
        <w:t>2. 能源与电力板块</w:t>
      </w:r>
    </w:p>
    <w:p w14:paraId="562700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>：微弱反弹未达2200点预期，暂不具备可操作性 。</w:t>
      </w:r>
    </w:p>
    <w:p w14:paraId="364F94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电机</w:t>
      </w:r>
      <w:r>
        <w:t>：在3742-3942点横盘且低点抬高，短期上涨至4000点可能性较大 。</w:t>
      </w:r>
    </w:p>
    <w:p w14:paraId="36D45D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电网设备</w:t>
      </w:r>
      <w:r>
        <w:t>：下方支撑位验证为1433点。若下周维持在1433-1500点震荡，可考虑买入博取突破 。</w:t>
      </w:r>
    </w:p>
    <w:p w14:paraId="3847E0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</w:t>
      </w:r>
      <w:r>
        <w:t>：在1000点位置停顿，存在小底部或向下破位两种可能。建议观望，若下周回到1045点以上，可归纳为1000-1100点区间，横盘一个月后有望新涨 。</w:t>
      </w:r>
    </w:p>
    <w:p w14:paraId="223914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</w:t>
      </w:r>
      <w:r>
        <w:t>：昨日跳水，但长期看好，目标位888点，是接下来交易重点 。</w:t>
      </w:r>
    </w:p>
    <w:p w14:paraId="4BD7785E">
      <w:pPr>
        <w:pStyle w:val="4"/>
        <w:keepNext w:val="0"/>
        <w:keepLines w:val="0"/>
        <w:widowControl/>
        <w:suppressLineNumbers w:val="0"/>
      </w:pPr>
      <w:r>
        <w:t>3. 有色金属板块</w:t>
      </w:r>
    </w:p>
    <w:p w14:paraId="0A1227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贵金属</w:t>
      </w:r>
      <w:r>
        <w:t>：未至重要支撑位，反弹忽略不计 。</w:t>
      </w:r>
    </w:p>
    <w:p w14:paraId="1D0395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>：反弹注意7000点压力，暂无向上突破条件 。</w:t>
      </w:r>
    </w:p>
    <w:p w14:paraId="4EAEE9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工业金属</w:t>
      </w:r>
      <w:r>
        <w:t>：以3820点为短期分水岭，未站稳前看跌 。</w:t>
      </w:r>
    </w:p>
    <w:p w14:paraId="0F841D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>：在738点停顿，关注738-780点震荡。因高位无明显头部，恢复上涨希望大。若下周站稳780点，恢复看涨做多 。</w:t>
      </w:r>
    </w:p>
    <w:p w14:paraId="3206E637">
      <w:pPr>
        <w:pStyle w:val="4"/>
        <w:keepNext w:val="0"/>
        <w:keepLines w:val="0"/>
        <w:widowControl/>
        <w:suppressLineNumbers w:val="0"/>
      </w:pPr>
      <w:r>
        <w:t>4. 高端制造与军工</w:t>
      </w:r>
    </w:p>
    <w:p w14:paraId="545EF3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军工</w:t>
      </w:r>
      <w:r>
        <w:t>：暂无起色，暂不讨论 。</w:t>
      </w:r>
    </w:p>
    <w:p w14:paraId="149151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通用设备</w:t>
      </w:r>
      <w:r>
        <w:t>：昨日跳水今日反包，视为上涨中继及洗盘。但滞涨严重，上涨至通道上轨即告一段落 。</w:t>
      </w:r>
    </w:p>
    <w:p w14:paraId="660D4E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专用设备</w:t>
      </w:r>
      <w:r>
        <w:t>：调整区间至3120-3300点，若维持两周有望继续上行 。</w:t>
      </w:r>
    </w:p>
    <w:p w14:paraId="171B54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>：在1167点附近停顿，无看涨信号，警惕持续下行风险 。</w:t>
      </w:r>
    </w:p>
    <w:p w14:paraId="59EB2E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</w:t>
      </w:r>
      <w:r>
        <w:t>：卡在5274点压力位，短期风险偏大。除非在昨日阴线范围内波动消化，否则难以摸高通道上轨，越往上风险越大 。</w:t>
      </w:r>
    </w:p>
    <w:p w14:paraId="72FB1D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E4C18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2D2F3"/>
    <w:multiLevelType w:val="multilevel"/>
    <w:tmpl w:val="8D42D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59781F"/>
    <w:multiLevelType w:val="multilevel"/>
    <w:tmpl w:val="9B597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531290"/>
    <w:multiLevelType w:val="multilevel"/>
    <w:tmpl w:val="B2531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26D3D2"/>
    <w:multiLevelType w:val="multilevel"/>
    <w:tmpl w:val="BD26D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39D4B3"/>
    <w:multiLevelType w:val="multilevel"/>
    <w:tmpl w:val="D239D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8D3848B"/>
    <w:multiLevelType w:val="multilevel"/>
    <w:tmpl w:val="38D384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E4EE400"/>
    <w:multiLevelType w:val="multilevel"/>
    <w:tmpl w:val="4E4EE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2FB8FDC"/>
    <w:multiLevelType w:val="multilevel"/>
    <w:tmpl w:val="52FB8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C9AD113"/>
    <w:multiLevelType w:val="multilevel"/>
    <w:tmpl w:val="7C9AD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73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2026-05-24T13:38:47Z</dcterms:created>
  <dc:creator>11</dc:creator>
  <cp:lastModifiedBy>赵振宇</cp:lastModifiedBy>
  <dcterms:modified xsi:type="dcterms:W3CDTF">2026-05-24T13:39:02Z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AF34CAF4D62542C3BCFB14CD631D729E_12</vt:lpwstr>
  </property>
</Properties>
</file>