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242A43">
      <w:pPr>
        <w:pStyle w:val="2"/>
        <w:keepNext w:val="0"/>
        <w:keepLines w:val="0"/>
        <w:widowControl/>
        <w:suppressLineNumbers w:val="0"/>
      </w:pPr>
      <w:r>
        <w:t>股市行情复盘与板块走势分析</w:t>
      </w:r>
    </w:p>
    <w:p w14:paraId="3218A3E1">
      <w:pPr>
        <w:keepNext w:val="0"/>
        <w:keepLines w:val="0"/>
        <w:widowControl/>
        <w:numPr>
          <w:ilvl w:val="0"/>
          <w:numId w:val="1"/>
        </w:numPr>
        <w:suppressLineNumbers w:val="0"/>
        <w:spacing w:before="0" w:beforeAutospacing="1" w:after="0" w:afterAutospacing="1"/>
        <w:ind w:left="720" w:hanging="360"/>
      </w:pPr>
      <w:r>
        <w:rPr>
          <w:rStyle w:val="8"/>
        </w:rPr>
        <w:t>会议主题</w:t>
      </w:r>
      <w:r>
        <w:t>：大盘及各行业板块技术面分析与操作策略</w:t>
      </w:r>
    </w:p>
    <w:p w14:paraId="49744E75">
      <w:pPr>
        <w:keepNext w:val="0"/>
        <w:keepLines w:val="0"/>
        <w:widowControl/>
        <w:numPr>
          <w:ilvl w:val="0"/>
          <w:numId w:val="1"/>
        </w:numPr>
        <w:suppressLineNumbers w:val="0"/>
        <w:spacing w:before="0" w:beforeAutospacing="1" w:after="0" w:afterAutospacing="1"/>
        <w:ind w:left="720" w:hanging="360"/>
      </w:pPr>
      <w:r>
        <w:rPr>
          <w:rStyle w:val="8"/>
        </w:rPr>
        <w:t>主讲人</w:t>
      </w:r>
      <w:r>
        <w:t>：说话人1</w:t>
      </w:r>
    </w:p>
    <w:p w14:paraId="2A8C7C61">
      <w:pPr>
        <w:keepNext w:val="0"/>
        <w:keepLines w:val="0"/>
        <w:widowControl/>
        <w:numPr>
          <w:ilvl w:val="0"/>
          <w:numId w:val="1"/>
        </w:numPr>
        <w:suppressLineNumbers w:val="0"/>
        <w:spacing w:before="0" w:beforeAutospacing="1" w:after="0" w:afterAutospacing="1"/>
        <w:ind w:left="720" w:hanging="360"/>
      </w:pPr>
      <w:r>
        <w:rPr>
          <w:rStyle w:val="8"/>
        </w:rPr>
        <w:t>核心观点</w:t>
      </w:r>
      <w:r>
        <w:t>：总体保持乐观但警惕弱势反弹，科技与证券板块看涨，能源与部分金属板块看跌或震荡</w:t>
      </w:r>
    </w:p>
    <w:p w14:paraId="1E03495A">
      <w:pPr>
        <w:pStyle w:val="5"/>
        <w:keepNext w:val="0"/>
        <w:keepLines w:val="0"/>
        <w:widowControl/>
        <w:suppressLineNumbers w:val="0"/>
      </w:pPr>
      <w:r>
        <w:t xml:space="preserve">&gt; </w:t>
      </w:r>
      <w:r>
        <w:rPr>
          <w:rStyle w:val="8"/>
        </w:rPr>
        <w:t>摘要</w:t>
      </w:r>
      <w:r>
        <w:t>：分析当日股市收盘情况，指出大盘虽收阳但反弹偏弱，需警惕破位风险。重点看好深证成指、创业板、证券及科技板块的后续上涨空间；对创新药、医疗服务持谨慎乐观态度；看空煤炭、石油等能源板块及部分工业金属，建议投资者根据关键支撑位调整持仓策略，避免盲目开新仓。</w:t>
      </w:r>
    </w:p>
    <w:p w14:paraId="19B27AB6">
      <w:pPr>
        <w:pStyle w:val="3"/>
        <w:keepNext w:val="0"/>
        <w:keepLines w:val="0"/>
        <w:widowControl/>
        <w:suppressLineNumbers w:val="0"/>
      </w:pPr>
      <w:r>
        <w:t>大盘整体走势研判</w:t>
      </w:r>
    </w:p>
    <w:p w14:paraId="6F43DBAA">
      <w:pPr>
        <w:keepNext w:val="0"/>
        <w:keepLines w:val="0"/>
        <w:widowControl/>
        <w:numPr>
          <w:ilvl w:val="0"/>
          <w:numId w:val="2"/>
        </w:numPr>
        <w:suppressLineNumbers w:val="0"/>
        <w:spacing w:before="0" w:beforeAutospacing="1" w:after="0" w:afterAutospacing="1"/>
        <w:ind w:left="720" w:hanging="360"/>
      </w:pPr>
      <w:r>
        <w:rPr>
          <w:rStyle w:val="8"/>
        </w:rPr>
        <w:t>市场情绪与形态</w:t>
      </w:r>
      <w:r>
        <w:t>：当日收小阳线，处于周一阳线范围内震荡，停顿时间越长，未来上行希望越大 。但在未跌破周一低点前可保持总体乐观，同时需警惕因反弹未突破周二阴线实体中点而显示的弱势及后期向下破位风险 。</w:t>
      </w:r>
    </w:p>
    <w:p w14:paraId="56809B73">
      <w:pPr>
        <w:keepNext w:val="0"/>
        <w:keepLines w:val="0"/>
        <w:widowControl/>
        <w:numPr>
          <w:ilvl w:val="0"/>
          <w:numId w:val="2"/>
        </w:numPr>
        <w:suppressLineNumbers w:val="0"/>
        <w:spacing w:before="0" w:beforeAutospacing="1" w:after="0" w:afterAutospacing="1"/>
        <w:ind w:left="720" w:hanging="360"/>
      </w:pPr>
      <w:r>
        <w:rPr>
          <w:rStyle w:val="8"/>
        </w:rPr>
        <w:t>主要指数观点</w:t>
      </w:r>
      <w:r>
        <w:t>：</w:t>
      </w:r>
    </w:p>
    <w:p w14:paraId="1E60966D">
      <w:pPr>
        <w:keepNext w:val="0"/>
        <w:keepLines w:val="0"/>
        <w:widowControl/>
        <w:numPr>
          <w:ilvl w:val="0"/>
          <w:numId w:val="2"/>
        </w:numPr>
        <w:suppressLineNumbers w:val="0"/>
        <w:spacing w:before="0" w:beforeAutospacing="1" w:after="0" w:afterAutospacing="1"/>
        <w:ind w:left="720" w:hanging="360"/>
      </w:pPr>
      <w:r>
        <w:rPr>
          <w:rStyle w:val="8"/>
        </w:rPr>
        <w:t>深证成指</w:t>
      </w:r>
      <w:r>
        <w:t>：在15,700点之上震荡视为洗盘，对应新一轮主升浪，继续看涨 。</w:t>
      </w:r>
    </w:p>
    <w:p w14:paraId="3AA9A019">
      <w:pPr>
        <w:keepNext w:val="0"/>
        <w:keepLines w:val="0"/>
        <w:widowControl/>
        <w:numPr>
          <w:ilvl w:val="0"/>
          <w:numId w:val="2"/>
        </w:numPr>
        <w:suppressLineNumbers w:val="0"/>
        <w:spacing w:before="0" w:beforeAutospacing="1" w:after="0" w:afterAutospacing="1"/>
        <w:ind w:left="720" w:hanging="360"/>
      </w:pPr>
      <w:r>
        <w:rPr>
          <w:rStyle w:val="8"/>
        </w:rPr>
        <w:t>创业板指</w:t>
      </w:r>
      <w:r>
        <w:t>：已创新高，下方有横盘支撑，受通道上轨压力回落，预计后期进一步看涨至4,500点 。</w:t>
      </w:r>
    </w:p>
    <w:p w14:paraId="70F36D0B">
      <w:pPr>
        <w:keepNext w:val="0"/>
        <w:keepLines w:val="0"/>
        <w:widowControl/>
        <w:numPr>
          <w:ilvl w:val="0"/>
          <w:numId w:val="2"/>
        </w:numPr>
        <w:suppressLineNumbers w:val="0"/>
        <w:spacing w:before="0" w:beforeAutospacing="1" w:after="0" w:afterAutospacing="1"/>
        <w:ind w:left="720" w:hanging="360"/>
      </w:pPr>
      <w:r>
        <w:rPr>
          <w:rStyle w:val="8"/>
        </w:rPr>
        <w:t>科创50</w:t>
      </w:r>
      <w:r>
        <w:t>：高开高走收阳，短期需重视通道上轨压力。若能在2,000~2,100点之间横盘震荡一周，则考虑进一步上行；重点关注2,000点支撑 。</w:t>
      </w:r>
    </w:p>
    <w:p w14:paraId="5BF23CC1">
      <w:pPr>
        <w:pStyle w:val="3"/>
        <w:keepNext w:val="0"/>
        <w:keepLines w:val="0"/>
        <w:widowControl/>
        <w:suppressLineNumbers w:val="0"/>
      </w:pPr>
      <w:r>
        <w:t>重点行业板块分析</w:t>
      </w:r>
    </w:p>
    <w:p w14:paraId="6D419104">
      <w:pPr>
        <w:pStyle w:val="4"/>
        <w:keepNext w:val="0"/>
        <w:keepLines w:val="0"/>
        <w:widowControl/>
        <w:suppressLineNumbers w:val="0"/>
      </w:pPr>
      <w:r>
        <w:t>1. 金融与科技板块（看涨为主）</w:t>
      </w:r>
    </w:p>
    <w:p w14:paraId="3EFC8164">
      <w:pPr>
        <w:keepNext w:val="0"/>
        <w:keepLines w:val="0"/>
        <w:widowControl/>
        <w:numPr>
          <w:ilvl w:val="0"/>
          <w:numId w:val="3"/>
        </w:numPr>
        <w:suppressLineNumbers w:val="0"/>
        <w:spacing w:before="0" w:beforeAutospacing="1" w:after="0" w:afterAutospacing="1"/>
        <w:ind w:left="720" w:hanging="360"/>
      </w:pPr>
      <w:r>
        <w:rPr>
          <w:rStyle w:val="8"/>
        </w:rPr>
        <w:t>证券板块</w:t>
      </w:r>
      <w:r>
        <w:t>：收大阳线并回踩颈线位1,720点，确认为双底结构。鉴于1,800点压力较重，预计将在1,720~1,800点间震荡后继续上行，后续关注1,900点和2,000点关键位 。</w:t>
      </w:r>
    </w:p>
    <w:p w14:paraId="12865177">
      <w:pPr>
        <w:keepNext w:val="0"/>
        <w:keepLines w:val="0"/>
        <w:widowControl/>
        <w:numPr>
          <w:ilvl w:val="0"/>
          <w:numId w:val="3"/>
        </w:numPr>
        <w:suppressLineNumbers w:val="0"/>
        <w:spacing w:before="0" w:beforeAutospacing="1" w:after="0" w:afterAutospacing="1"/>
        <w:ind w:left="720" w:hanging="360"/>
      </w:pPr>
      <w:r>
        <w:rPr>
          <w:rStyle w:val="8"/>
        </w:rPr>
        <w:t>半导体</w:t>
      </w:r>
      <w:r>
        <w:t>：持续上涨至11,000点附近，总体偏涨。若出现调整，浅调至当日低点，深调至10,000点附近 。</w:t>
      </w:r>
    </w:p>
    <w:p w14:paraId="2DBF53A5">
      <w:pPr>
        <w:keepNext w:val="0"/>
        <w:keepLines w:val="0"/>
        <w:widowControl/>
        <w:numPr>
          <w:ilvl w:val="0"/>
          <w:numId w:val="3"/>
        </w:numPr>
        <w:suppressLineNumbers w:val="0"/>
        <w:spacing w:before="0" w:beforeAutospacing="1" w:after="0" w:afterAutospacing="1"/>
        <w:ind w:left="720" w:hanging="360"/>
      </w:pPr>
      <w:r>
        <w:rPr>
          <w:rStyle w:val="8"/>
        </w:rPr>
        <w:t>光学光电子</w:t>
      </w:r>
      <w:r>
        <w:t>：形成“上升三法”并突破通道上轨，短期关注1,818点（当日低点），若两三天内回踩不破，可看涨至2,000点附近 。</w:t>
      </w:r>
    </w:p>
    <w:p w14:paraId="6B006A8A">
      <w:pPr>
        <w:keepNext w:val="0"/>
        <w:keepLines w:val="0"/>
        <w:widowControl/>
        <w:numPr>
          <w:ilvl w:val="0"/>
          <w:numId w:val="3"/>
        </w:numPr>
        <w:suppressLineNumbers w:val="0"/>
        <w:spacing w:before="0" w:beforeAutospacing="1" w:after="0" w:afterAutospacing="1"/>
        <w:ind w:left="720" w:hanging="360"/>
      </w:pPr>
      <w:r>
        <w:rPr>
          <w:rStyle w:val="8"/>
        </w:rPr>
        <w:t>消费电子</w:t>
      </w:r>
      <w:r>
        <w:t>：突破6,000点压力，总体看涨。若未来几天回踩不破6,000点，下一目标看至6,500点左右 。</w:t>
      </w:r>
    </w:p>
    <w:p w14:paraId="3420A909">
      <w:pPr>
        <w:keepNext w:val="0"/>
        <w:keepLines w:val="0"/>
        <w:widowControl/>
        <w:numPr>
          <w:ilvl w:val="0"/>
          <w:numId w:val="3"/>
        </w:numPr>
        <w:suppressLineNumbers w:val="0"/>
        <w:spacing w:before="0" w:beforeAutospacing="1" w:after="0" w:afterAutospacing="1"/>
        <w:ind w:left="720" w:hanging="360"/>
      </w:pPr>
      <w:r>
        <w:rPr>
          <w:rStyle w:val="8"/>
        </w:rPr>
        <w:t>计算机设备</w:t>
      </w:r>
      <w:r>
        <w:t>：站上1,844点后回踩，结构清晰。短期内以震荡为主，进一步看涨至1,957~2,000点，直接走主升浪可能性不大 。</w:t>
      </w:r>
    </w:p>
    <w:p w14:paraId="6BC5ABB9">
      <w:pPr>
        <w:keepNext w:val="0"/>
        <w:keepLines w:val="0"/>
        <w:widowControl/>
        <w:numPr>
          <w:ilvl w:val="0"/>
          <w:numId w:val="3"/>
        </w:numPr>
        <w:suppressLineNumbers w:val="0"/>
        <w:spacing w:before="0" w:beforeAutospacing="1" w:after="0" w:afterAutospacing="1"/>
        <w:ind w:left="720" w:hanging="360"/>
      </w:pPr>
      <w:r>
        <w:rPr>
          <w:rStyle w:val="8"/>
        </w:rPr>
        <w:t>通讯设备</w:t>
      </w:r>
      <w:r>
        <w:t>：上涨途中的停顿，维持看涨，无明显风险信号 。</w:t>
      </w:r>
    </w:p>
    <w:p w14:paraId="68E850CD">
      <w:pPr>
        <w:keepNext w:val="0"/>
        <w:keepLines w:val="0"/>
        <w:widowControl/>
        <w:numPr>
          <w:ilvl w:val="0"/>
          <w:numId w:val="3"/>
        </w:numPr>
        <w:suppressLineNumbers w:val="0"/>
        <w:spacing w:before="0" w:beforeAutospacing="1" w:after="0" w:afterAutospacing="1"/>
        <w:ind w:left="720" w:hanging="360"/>
      </w:pPr>
      <w:r>
        <w:rPr>
          <w:rStyle w:val="8"/>
        </w:rPr>
        <w:t>操作提示</w:t>
      </w:r>
      <w:r>
        <w:t>：行情突破通道进入超买区，建议仅持有现有仓位，不鼓励开新仓 。</w:t>
      </w:r>
    </w:p>
    <w:p w14:paraId="39A98025">
      <w:pPr>
        <w:pStyle w:val="4"/>
        <w:keepNext w:val="0"/>
        <w:keepLines w:val="0"/>
        <w:widowControl/>
        <w:suppressLineNumbers w:val="0"/>
      </w:pPr>
      <w:r>
        <w:t>2. 医药与大消费板块（结构性机会）</w:t>
      </w:r>
    </w:p>
    <w:p w14:paraId="0EDE90A8">
      <w:pPr>
        <w:keepNext w:val="0"/>
        <w:keepLines w:val="0"/>
        <w:widowControl/>
        <w:numPr>
          <w:ilvl w:val="0"/>
          <w:numId w:val="4"/>
        </w:numPr>
        <w:suppressLineNumbers w:val="0"/>
        <w:spacing w:before="0" w:beforeAutospacing="1" w:after="0" w:afterAutospacing="1"/>
        <w:ind w:left="720" w:hanging="360"/>
      </w:pPr>
      <w:r>
        <w:rPr>
          <w:rStyle w:val="8"/>
        </w:rPr>
        <w:t>创新药</w:t>
      </w:r>
      <w:r>
        <w:t>：在1,900点支撑处形成小级别双底并确认回踩，构成小级别反弹。最高看至通道上轨附近，途中1,000点为强压力位，暂无大级别主升浪迹象 。</w:t>
      </w:r>
    </w:p>
    <w:p w14:paraId="60B8FC6B">
      <w:pPr>
        <w:keepNext w:val="0"/>
        <w:keepLines w:val="0"/>
        <w:widowControl/>
        <w:numPr>
          <w:ilvl w:val="0"/>
          <w:numId w:val="4"/>
        </w:numPr>
        <w:suppressLineNumbers w:val="0"/>
        <w:spacing w:before="0" w:beforeAutospacing="1" w:after="0" w:afterAutospacing="1"/>
        <w:ind w:left="720" w:hanging="360"/>
      </w:pPr>
      <w:r>
        <w:rPr>
          <w:rStyle w:val="8"/>
        </w:rPr>
        <w:t>医疗服务</w:t>
      </w:r>
      <w:r>
        <w:t>：在上升通道内运行，上方5,000点压力较重。短期关注4,600点支撑，若能守住一两周，可看涨至5,000点，但突破难度较大 。</w:t>
      </w:r>
    </w:p>
    <w:p w14:paraId="34E67FFB">
      <w:pPr>
        <w:pStyle w:val="4"/>
        <w:keepNext w:val="0"/>
        <w:keepLines w:val="0"/>
        <w:widowControl/>
        <w:suppressLineNumbers w:val="0"/>
      </w:pPr>
      <w:r>
        <w:t>3. 能源与新能源板块（分化明显）</w:t>
      </w:r>
    </w:p>
    <w:p w14:paraId="52A599FE">
      <w:pPr>
        <w:keepNext w:val="0"/>
        <w:keepLines w:val="0"/>
        <w:widowControl/>
        <w:numPr>
          <w:ilvl w:val="0"/>
          <w:numId w:val="5"/>
        </w:numPr>
        <w:suppressLineNumbers w:val="0"/>
        <w:spacing w:before="0" w:beforeAutospacing="1" w:after="0" w:afterAutospacing="1"/>
        <w:ind w:left="720" w:hanging="360"/>
      </w:pPr>
      <w:r>
        <w:rPr>
          <w:rStyle w:val="8"/>
        </w:rPr>
        <w:t>煤炭</w:t>
      </w:r>
      <w:r>
        <w:t>：持续下跌并跌破通道下轨，维持看跌观点。下方支撑位分别在1,600点和1,500点，但不见得能止跌，目前以等待为主 。</w:t>
      </w:r>
    </w:p>
    <w:p w14:paraId="1276D594">
      <w:pPr>
        <w:keepNext w:val="0"/>
        <w:keepLines w:val="0"/>
        <w:widowControl/>
        <w:numPr>
          <w:ilvl w:val="0"/>
          <w:numId w:val="5"/>
        </w:numPr>
        <w:suppressLineNumbers w:val="0"/>
        <w:spacing w:before="0" w:beforeAutospacing="1" w:after="0" w:afterAutospacing="1"/>
        <w:ind w:left="720" w:hanging="360"/>
      </w:pPr>
      <w:r>
        <w:rPr>
          <w:rStyle w:val="8"/>
        </w:rPr>
        <w:t>石油</w:t>
      </w:r>
      <w:r>
        <w:t>：震荡下行，看跌至1,000点附近后可能会有明显反弹 。</w:t>
      </w:r>
    </w:p>
    <w:p w14:paraId="6488A7EC">
      <w:pPr>
        <w:keepNext w:val="0"/>
        <w:keepLines w:val="0"/>
        <w:widowControl/>
        <w:numPr>
          <w:ilvl w:val="0"/>
          <w:numId w:val="5"/>
        </w:numPr>
        <w:suppressLineNumbers w:val="0"/>
        <w:spacing w:before="0" w:beforeAutospacing="1" w:after="0" w:afterAutospacing="1"/>
        <w:ind w:left="720" w:hanging="360"/>
      </w:pPr>
      <w:r>
        <w:rPr>
          <w:rStyle w:val="8"/>
        </w:rPr>
        <w:t>电力</w:t>
      </w:r>
      <w:r>
        <w:t>：小幅破位至2,100点，短期应有反弹。若再次破位2,100点，可能下探至2,000点左右 。</w:t>
      </w:r>
    </w:p>
    <w:p w14:paraId="773E9DB9">
      <w:pPr>
        <w:keepNext w:val="0"/>
        <w:keepLines w:val="0"/>
        <w:widowControl/>
        <w:numPr>
          <w:ilvl w:val="0"/>
          <w:numId w:val="5"/>
        </w:numPr>
        <w:suppressLineNumbers w:val="0"/>
        <w:spacing w:before="0" w:beforeAutospacing="1" w:after="0" w:afterAutospacing="1"/>
        <w:ind w:left="720" w:hanging="360"/>
      </w:pPr>
      <w:r>
        <w:rPr>
          <w:rStyle w:val="8"/>
        </w:rPr>
        <w:t>电机</w:t>
      </w:r>
      <w:r>
        <w:t>：震荡下行至通道下轨，若一周内站不上3,353点，将看跌至3,000点 。</w:t>
      </w:r>
    </w:p>
    <w:p w14:paraId="26623A8A">
      <w:pPr>
        <w:keepNext w:val="0"/>
        <w:keepLines w:val="0"/>
        <w:widowControl/>
        <w:numPr>
          <w:ilvl w:val="0"/>
          <w:numId w:val="5"/>
        </w:numPr>
        <w:suppressLineNumbers w:val="0"/>
        <w:spacing w:before="0" w:beforeAutospacing="1" w:after="0" w:afterAutospacing="1"/>
        <w:ind w:left="720" w:hanging="360"/>
      </w:pPr>
      <w:r>
        <w:rPr>
          <w:rStyle w:val="8"/>
        </w:rPr>
        <w:t>电网设备</w:t>
      </w:r>
      <w:r>
        <w:t>：跌破1,318点，以防范风险为主 。</w:t>
      </w:r>
    </w:p>
    <w:p w14:paraId="39F56C83">
      <w:pPr>
        <w:keepNext w:val="0"/>
        <w:keepLines w:val="0"/>
        <w:widowControl/>
        <w:numPr>
          <w:ilvl w:val="0"/>
          <w:numId w:val="5"/>
        </w:numPr>
        <w:suppressLineNumbers w:val="0"/>
        <w:spacing w:before="0" w:beforeAutospacing="1" w:after="0" w:afterAutospacing="1"/>
        <w:ind w:left="720" w:hanging="360"/>
      </w:pPr>
      <w:r>
        <w:rPr>
          <w:rStyle w:val="8"/>
        </w:rPr>
        <w:t>电池</w:t>
      </w:r>
      <w:r>
        <w:t>：在950~1,000点之间震荡，震荡时间越久，未来上行希望越大 。</w:t>
      </w:r>
    </w:p>
    <w:p w14:paraId="411DFA3F">
      <w:pPr>
        <w:keepNext w:val="0"/>
        <w:keepLines w:val="0"/>
        <w:widowControl/>
        <w:numPr>
          <w:ilvl w:val="0"/>
          <w:numId w:val="5"/>
        </w:numPr>
        <w:suppressLineNumbers w:val="0"/>
        <w:spacing w:before="0" w:beforeAutospacing="1" w:after="0" w:afterAutospacing="1"/>
        <w:ind w:left="720" w:hanging="360"/>
      </w:pPr>
      <w:r>
        <w:rPr>
          <w:rStyle w:val="8"/>
        </w:rPr>
        <w:t>光伏设备</w:t>
      </w:r>
      <w:r>
        <w:t>：卡在550点位置，无起势征兆，需继续等待 。</w:t>
      </w:r>
    </w:p>
    <w:p w14:paraId="4E38A5DD">
      <w:pPr>
        <w:pStyle w:val="4"/>
        <w:keepNext w:val="0"/>
        <w:keepLines w:val="0"/>
        <w:widowControl/>
        <w:suppressLineNumbers w:val="0"/>
      </w:pPr>
      <w:r>
        <w:t>4. 资源与工业材料板块（震荡或看跌）</w:t>
      </w:r>
    </w:p>
    <w:p w14:paraId="78156D95">
      <w:pPr>
        <w:keepNext w:val="0"/>
        <w:keepLines w:val="0"/>
        <w:widowControl/>
        <w:numPr>
          <w:ilvl w:val="0"/>
          <w:numId w:val="6"/>
        </w:numPr>
        <w:suppressLineNumbers w:val="0"/>
        <w:spacing w:before="0" w:beforeAutospacing="1" w:after="0" w:afterAutospacing="1"/>
        <w:ind w:left="720" w:hanging="360"/>
      </w:pPr>
      <w:r>
        <w:rPr>
          <w:rStyle w:val="8"/>
        </w:rPr>
        <w:t>贵金属与工业金属</w:t>
      </w:r>
      <w:r>
        <w:t>：情况不佳，建议暂时忽略或看空 。</w:t>
      </w:r>
    </w:p>
    <w:p w14:paraId="3981C56D">
      <w:pPr>
        <w:keepNext w:val="0"/>
        <w:keepLines w:val="0"/>
        <w:widowControl/>
        <w:numPr>
          <w:ilvl w:val="0"/>
          <w:numId w:val="6"/>
        </w:numPr>
        <w:suppressLineNumbers w:val="0"/>
        <w:spacing w:before="0" w:beforeAutospacing="1" w:after="0" w:afterAutospacing="1"/>
        <w:ind w:left="720" w:hanging="360"/>
      </w:pPr>
      <w:r>
        <w:rPr>
          <w:rStyle w:val="8"/>
        </w:rPr>
        <w:t>小金属</w:t>
      </w:r>
      <w:r>
        <w:t>：回踩8,000点支撑后有反弹，但力度偏弱。预计后续将在8,000~8,800点之间维持较长时间震荡 。</w:t>
      </w:r>
    </w:p>
    <w:p w14:paraId="4B977958">
      <w:pPr>
        <w:keepNext w:val="0"/>
        <w:keepLines w:val="0"/>
        <w:widowControl/>
        <w:numPr>
          <w:ilvl w:val="0"/>
          <w:numId w:val="6"/>
        </w:numPr>
        <w:suppressLineNumbers w:val="0"/>
        <w:spacing w:before="0" w:beforeAutospacing="1" w:after="0" w:afterAutospacing="1"/>
        <w:ind w:left="720" w:hanging="360"/>
      </w:pPr>
      <w:r>
        <w:rPr>
          <w:rStyle w:val="8"/>
        </w:rPr>
        <w:t>能源金属</w:t>
      </w:r>
      <w:r>
        <w:t>：在700~767点之间震荡蓄势，未跌破700点前仍有希望创新高 。</w:t>
      </w:r>
    </w:p>
    <w:p w14:paraId="7BC004B1">
      <w:pPr>
        <w:keepNext w:val="0"/>
        <w:keepLines w:val="0"/>
        <w:widowControl/>
        <w:numPr>
          <w:ilvl w:val="0"/>
          <w:numId w:val="6"/>
        </w:numPr>
        <w:suppressLineNumbers w:val="0"/>
        <w:spacing w:before="0" w:beforeAutospacing="1" w:after="0" w:afterAutospacing="1"/>
        <w:ind w:left="720" w:hanging="360"/>
      </w:pPr>
      <w:r>
        <w:rPr>
          <w:rStyle w:val="8"/>
        </w:rPr>
        <w:t>金属新材料</w:t>
      </w:r>
      <w:r>
        <w:t>：在上周四低点之上震荡，短期直接起涨希望不大，建议震荡两周后再考虑博弈突破，破位风险看至3,200点 。</w:t>
      </w:r>
    </w:p>
    <w:p w14:paraId="4A30E50C">
      <w:pPr>
        <w:keepNext w:val="0"/>
        <w:keepLines w:val="0"/>
        <w:widowControl/>
        <w:numPr>
          <w:ilvl w:val="0"/>
          <w:numId w:val="6"/>
        </w:numPr>
        <w:suppressLineNumbers w:val="0"/>
        <w:spacing w:before="0" w:beforeAutospacing="1" w:after="0" w:afterAutospacing="1"/>
        <w:ind w:left="720" w:hanging="360"/>
      </w:pPr>
      <w:r>
        <w:rPr>
          <w:rStyle w:val="8"/>
        </w:rPr>
        <w:t>非金属材料</w:t>
      </w:r>
      <w:r>
        <w:t>：来到前期高点附近，预计在1,565~1,773点之间横盘三五天后再考虑上行 。</w:t>
      </w:r>
    </w:p>
    <w:p w14:paraId="7F94C7EF">
      <w:pPr>
        <w:keepNext w:val="0"/>
        <w:keepLines w:val="0"/>
        <w:widowControl/>
        <w:numPr>
          <w:ilvl w:val="0"/>
          <w:numId w:val="6"/>
        </w:numPr>
        <w:suppressLineNumbers w:val="0"/>
        <w:spacing w:before="0" w:beforeAutospacing="1" w:after="0" w:afterAutospacing="1"/>
        <w:ind w:left="720" w:hanging="360"/>
      </w:pPr>
      <w:r>
        <w:rPr>
          <w:rStyle w:val="8"/>
        </w:rPr>
        <w:t>机器人</w:t>
      </w:r>
      <w:r>
        <w:t>：在5,000~5,200点区间震荡，后续有望向上突破 。</w:t>
      </w:r>
    </w:p>
    <w:p w14:paraId="2B9E92C0">
      <w:pPr>
        <w:keepNext w:val="0"/>
        <w:keepLines w:val="0"/>
        <w:widowControl/>
        <w:numPr>
          <w:ilvl w:val="0"/>
          <w:numId w:val="6"/>
        </w:numPr>
        <w:suppressLineNumbers w:val="0"/>
        <w:spacing w:before="0" w:beforeAutospacing="1" w:after="0" w:afterAutospacing="1"/>
        <w:ind w:left="720" w:hanging="360"/>
      </w:pPr>
      <w:r>
        <w:rPr>
          <w:rStyle w:val="8"/>
        </w:rPr>
        <w:t>玻璃玻纤</w:t>
      </w:r>
      <w:r>
        <w:t>：持续飙升，8,000点位置有阻力。调整时关注当日低点，若不破则维持看涨 。</w:t>
      </w:r>
    </w:p>
    <w:p w14:paraId="05A0545F">
      <w:pPr>
        <w:keepNext w:val="0"/>
        <w:keepLines w:val="0"/>
        <w:widowControl/>
        <w:suppressLineNumbers w:val="0"/>
        <w:jc w:val="left"/>
      </w:pPr>
      <w:r>
        <w:rPr>
          <w:rFonts w:ascii="宋体" w:hAnsi="宋体" w:eastAsia="宋体" w:cs="宋体"/>
          <w:kern w:val="0"/>
          <w:sz w:val="24"/>
          <w:szCs w:val="24"/>
          <w:lang w:val="en-US" w:eastAsia="zh-CN" w:bidi="ar"/>
        </w:rPr>
        <w:t>*内容由AI生成，仅供参考</w:t>
      </w:r>
    </w:p>
    <w:p w14:paraId="425E21C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831196"/>
    <w:multiLevelType w:val="multilevel"/>
    <w:tmpl w:val="8A8311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0B4092D"/>
    <w:multiLevelType w:val="multilevel"/>
    <w:tmpl w:val="A0B4092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084E8FC"/>
    <w:multiLevelType w:val="multilevel"/>
    <w:tmpl w:val="E084E8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CE14E4C"/>
    <w:multiLevelType w:val="multilevel"/>
    <w:tmpl w:val="FCE14E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13A083E"/>
    <w:multiLevelType w:val="multilevel"/>
    <w:tmpl w:val="313A08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51DD2F30"/>
    <w:multiLevelType w:val="multilevel"/>
    <w:tmpl w:val="51DD2F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5"/>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84965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2026-06-25T12:24:18Z</dcterms:created>
  <dc:creator>11</dc:creator>
  <cp:lastModifiedBy>赵振宇</cp:lastModifiedBy>
  <dcterms:modified xsi:type="dcterms:W3CDTF">2026-06-25T12:24:48Z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eyJoZGlkIjoiOTc3M2Y5NzIzMDFlZjAyY2Q4Njk5ODkyYjFjNzBiNTQiLCJ1c2VySWQiOiIzMTgyOTE0NTUifQ==</vt:lpwstr>
  </property>
  <property fmtid="{D5CDD505-2E9C-101B-9397-08002B2CF9AE}" pid="4" name="ICV">
    <vt:lpwstr>A5CCEF9E07934F32B4239800A5CFEE3A_12</vt:lpwstr>
  </property>
</Properties>
</file>