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8B7C88">
      <w:pPr>
        <w:pStyle w:val="2"/>
        <w:keepNext w:val="0"/>
        <w:keepLines w:val="0"/>
        <w:widowControl/>
        <w:suppressLineNumbers w:val="0"/>
      </w:pPr>
      <w:r>
        <w:t>股市行情复盘与板块走势展望</w:t>
      </w:r>
    </w:p>
    <w:p w14:paraId="727014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主讲人</w:t>
      </w:r>
      <w:r>
        <w:t>：云</w:t>
      </w:r>
    </w:p>
    <w:p w14:paraId="6F039A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会议主题</w:t>
      </w:r>
      <w:r>
        <w:t>：周五股市复盘及后续一周关键点位与策略分析</w:t>
      </w:r>
    </w:p>
    <w:p w14:paraId="606FB37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核心议题</w:t>
      </w:r>
      <w:r>
        <w:t>：大盘指数研判、行业板块技术面分析及支撑压力位确认</w:t>
      </w:r>
    </w:p>
    <w:p w14:paraId="0DB033AA">
      <w:pPr>
        <w:pStyle w:val="5"/>
        <w:keepNext w:val="0"/>
        <w:keepLines w:val="0"/>
        <w:widowControl/>
        <w:suppressLineNumbers w:val="0"/>
      </w:pPr>
      <w:r>
        <w:t xml:space="preserve">&gt; </w:t>
      </w:r>
      <w:r>
        <w:rPr>
          <w:rStyle w:val="8"/>
        </w:rPr>
        <w:t>摘要</w:t>
      </w:r>
      <w:r>
        <w:t>：会议由主讲人云主持，旨在复盘周五股市表现并预判后市走向。核心结论指出大盘反弹偏弱，若无法突破4060点则面临向下破位风险；深成指、科创50及半导体等板块维持看涨逻辑，需关注关键支撑位；消费电子、能源及部分金属板块呈现下跌或调整态势，建议谨慎操作并关注下方支撑有效性。</w:t>
      </w:r>
    </w:p>
    <w:p w14:paraId="2D7802BC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32B6154C">
      <w:pPr>
        <w:pStyle w:val="4"/>
        <w:keepNext w:val="0"/>
        <w:keepLines w:val="0"/>
        <w:widowControl/>
        <w:suppressLineNumbers w:val="0"/>
      </w:pPr>
      <w:r>
        <w:t>1. 上证指数</w:t>
      </w:r>
    </w:p>
    <w:p w14:paraId="02CFB6C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现状判断</w:t>
      </w:r>
      <w:r>
        <w:t>：周三周四虽收阳线反弹，但未越过周二阴线实体中点，证实反弹偏弱；周五出现大阴线，确认短期行情在4000点支撑柱附近会有所反弹 。</w:t>
      </w:r>
    </w:p>
    <w:p w14:paraId="6E5E05C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</w:t>
      </w:r>
    </w:p>
    <w:p w14:paraId="2AF541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反弹目标</w:t>
      </w:r>
      <w:r>
        <w:t>：预计反弹至4060点左右 。</w:t>
      </w:r>
    </w:p>
    <w:p w14:paraId="23136BD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震荡区间</w:t>
      </w:r>
      <w:r>
        <w:t>：若下周在4000~4060之间震荡，后市向下破位风险较大 。</w:t>
      </w:r>
    </w:p>
    <w:p w14:paraId="45C45E9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下跌预期</w:t>
      </w:r>
      <w:r>
        <w:t>：若无法站稳4060点，预期下一波下跌目标位在3842点左右 。</w:t>
      </w:r>
    </w:p>
    <w:p w14:paraId="11C4A98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策略建议</w:t>
      </w:r>
      <w:r>
        <w:t>：重点观察能否有效突破并站稳4060点，站不上去需做好向下破位准备 。</w:t>
      </w:r>
    </w:p>
    <w:p w14:paraId="3DAF2667">
      <w:pPr>
        <w:pStyle w:val="4"/>
        <w:keepNext w:val="0"/>
        <w:keepLines w:val="0"/>
        <w:widowControl/>
        <w:suppressLineNumbers w:val="0"/>
      </w:pPr>
      <w:r>
        <w:t>2. 深证成指</w:t>
      </w:r>
    </w:p>
    <w:p w14:paraId="7CE2916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技术形态</w:t>
      </w:r>
      <w:r>
        <w:t>：目前在15,700点之上震荡，未跌破该点位，视为健康的上涨结构及突破旗形后的震荡 。</w:t>
      </w:r>
    </w:p>
    <w:p w14:paraId="3808FDE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后市展望</w:t>
      </w:r>
      <w:r>
        <w:t>：震荡后进一步上行希望较大；若跌破15,700点，将回落至15,000点附近 。</w:t>
      </w:r>
    </w:p>
    <w:p w14:paraId="13B82FBA">
      <w:pPr>
        <w:pStyle w:val="4"/>
        <w:keepNext w:val="0"/>
        <w:keepLines w:val="0"/>
        <w:widowControl/>
        <w:suppressLineNumbers w:val="0"/>
      </w:pPr>
      <w:r>
        <w:t>3. 创业板指</w:t>
      </w:r>
    </w:p>
    <w:p w14:paraId="653390E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压力分析</w:t>
      </w:r>
      <w:r>
        <w:t>：在4150点上方震荡，受大级别通道上轨压力影响，此处震荡属正常现象 。</w:t>
      </w:r>
    </w:p>
    <w:p w14:paraId="3235353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：若跌破4150点，将回落至4000点附近 。</w:t>
      </w:r>
    </w:p>
    <w:p w14:paraId="4C933913">
      <w:pPr>
        <w:pStyle w:val="4"/>
        <w:keepNext w:val="0"/>
        <w:keepLines w:val="0"/>
        <w:widowControl/>
        <w:suppressLineNumbers w:val="0"/>
      </w:pPr>
      <w:r>
        <w:t>4. 科创50</w:t>
      </w:r>
    </w:p>
    <w:p w14:paraId="310E339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现状判断</w:t>
      </w:r>
      <w:r>
        <w:t>：在2000点附近徘徊，未跌破周四低点或2000点整数关口，保持乐观，以看涨为主 。</w:t>
      </w:r>
    </w:p>
    <w:p w14:paraId="2983056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：若跌破2000点，将回落至1900点位置 。</w:t>
      </w:r>
    </w:p>
    <w:p w14:paraId="4C4D7684">
      <w:pPr>
        <w:pStyle w:val="3"/>
        <w:keepNext w:val="0"/>
        <w:keepLines w:val="0"/>
        <w:widowControl/>
        <w:suppressLineNumbers w:val="0"/>
      </w:pPr>
      <w:r>
        <w:t>二、 重点行业板块分析</w:t>
      </w:r>
    </w:p>
    <w:p w14:paraId="67CABB35">
      <w:pPr>
        <w:pStyle w:val="4"/>
        <w:keepNext w:val="0"/>
        <w:keepLines w:val="0"/>
        <w:widowControl/>
        <w:suppressLineNumbers w:val="0"/>
      </w:pPr>
      <w:r>
        <w:t>1. 金融与证券</w:t>
      </w:r>
    </w:p>
    <w:p w14:paraId="4B9C4D7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走势回顾</w:t>
      </w:r>
      <w:r>
        <w:t>：周五大幅跳水，但基于下方双底结构，颈线位在1720点左右，上方1800点存在压力 。</w:t>
      </w:r>
    </w:p>
    <w:p w14:paraId="6B41E027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风险提示</w:t>
      </w:r>
      <w:r>
        <w:t>：近期成交量较大，洗盘调整时间可能延长；1800点压力较重 。</w:t>
      </w:r>
    </w:p>
    <w:p w14:paraId="3521323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</w:t>
      </w:r>
    </w:p>
    <w:p w14:paraId="6BB64F3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支撑</w:t>
      </w:r>
      <w:r>
        <w:t>：1720点（颈线位），若跌破将回落至1680点附近 。</w:t>
      </w:r>
    </w:p>
    <w:p w14:paraId="31D0B74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策略</w:t>
      </w:r>
      <w:r>
        <w:t>：若能维持一周震荡，仍以看涨为主 。</w:t>
      </w:r>
    </w:p>
    <w:p w14:paraId="3E27436A">
      <w:pPr>
        <w:pStyle w:val="4"/>
        <w:keepNext w:val="0"/>
        <w:keepLines w:val="0"/>
        <w:widowControl/>
        <w:suppressLineNumbers w:val="0"/>
      </w:pPr>
      <w:r>
        <w:t>2. 科技板块</w:t>
      </w:r>
    </w:p>
    <w:p w14:paraId="1E2B1E2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半导体</w:t>
      </w:r>
      <w:r>
        <w:t>：收假阳线，无太大异常。保护性止盈位设在周四低点10,600点，未破则保持乐观；若跌破将回落至10,000点附近，总体看涨 。</w:t>
      </w:r>
    </w:p>
    <w:p w14:paraId="6E60A0D1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元件</w:t>
      </w:r>
      <w:r>
        <w:t>：高位横盘，未跌破16,163点，保持乐观，呈阶梯式上涨 。</w:t>
      </w:r>
    </w:p>
    <w:p w14:paraId="779B0A5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光学光电子</w:t>
      </w:r>
      <w:r>
        <w:t>：周五冲高回落且爆量，洗盘调整可能性大，调整目标看至1800点附近后再看涨 。</w:t>
      </w:r>
    </w:p>
    <w:p w14:paraId="2A0F4A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消费电子</w:t>
      </w:r>
      <w:r>
        <w:t>：周五大幅跳水跌破6,000点，周四突破存在诱多风险，预计回落至5,620点附近观察 。</w:t>
      </w:r>
    </w:p>
    <w:p w14:paraId="4712046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电子化学品</w:t>
      </w:r>
      <w:r>
        <w:t>：持续攀升，保护性止盈位设为周五低点。若跌破则阶段性触顶，下调空间大；需注意周五创历史新高的成交量带来的高位套牢盘风险 。</w:t>
      </w:r>
    </w:p>
    <w:p w14:paraId="5DE53079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计算机设备</w:t>
      </w:r>
      <w:r>
        <w:t>：周五跳水，因下方无理想底部，不具备持续上行条件，回落至1,800点附近观察震荡情况 。</w:t>
      </w:r>
    </w:p>
    <w:p w14:paraId="11352C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通信设备</w:t>
      </w:r>
      <w:r>
        <w:t>：周五跳水但守住8,000点支撑，仍存希望，按上升通道追踪，呈阶梯式上涨 。</w:t>
      </w:r>
    </w:p>
    <w:p w14:paraId="2F1B94DE">
      <w:pPr>
        <w:pStyle w:val="4"/>
        <w:keepNext w:val="0"/>
        <w:keepLines w:val="0"/>
        <w:widowControl/>
        <w:suppressLineNumbers w:val="0"/>
      </w:pPr>
      <w:r>
        <w:t>3. 军工板块</w:t>
      </w:r>
    </w:p>
    <w:p w14:paraId="11EE52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航天装备</w:t>
      </w:r>
      <w:r>
        <w:t>：当前仅为从5,000点发起的反弹，最高看至6,000点，尚不具备反转条件 。</w:t>
      </w:r>
    </w:p>
    <w:p w14:paraId="535D590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其他</w:t>
      </w:r>
      <w:r>
        <w:t>：周五阳线仅为受支撑后的昙花一现，不必过度在意 。</w:t>
      </w:r>
    </w:p>
    <w:p w14:paraId="41E5D586">
      <w:pPr>
        <w:pStyle w:val="4"/>
        <w:keepNext w:val="0"/>
        <w:keepLines w:val="0"/>
        <w:widowControl/>
        <w:suppressLineNumbers w:val="0"/>
      </w:pPr>
      <w:r>
        <w:t>4. 消费板块</w:t>
      </w:r>
    </w:p>
    <w:p w14:paraId="0439D5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医疗服务</w:t>
      </w:r>
      <w:r>
        <w:t>：到达左侧密集区及下降趋势线压力位，需回落调整 。</w:t>
      </w:r>
    </w:p>
    <w:p w14:paraId="119500B1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关键点位</w:t>
      </w:r>
      <w:r>
        <w:t>：短期关注4,620点支撑，若未来两周能守住，可进一步看涨 。</w:t>
      </w:r>
    </w:p>
    <w:p w14:paraId="30877E77">
      <w:pPr>
        <w:pStyle w:val="4"/>
        <w:keepNext w:val="0"/>
        <w:keepLines w:val="0"/>
        <w:widowControl/>
        <w:suppressLineNumbers w:val="0"/>
      </w:pPr>
      <w:r>
        <w:t>5. 能源板块</w:t>
      </w:r>
    </w:p>
    <w:p w14:paraId="72C67C7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煤炭</w:t>
      </w:r>
      <w:r>
        <w:t>：持续下跌，暂无好转迹象。1,600点可能有短暂抵抗，后期看至1,500点附近再考虑反击 。</w:t>
      </w:r>
    </w:p>
    <w:p w14:paraId="4951548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石油</w:t>
      </w:r>
      <w:r>
        <w:t>：重要支撑位在1,000点，到达该位置将出现反弹 。</w:t>
      </w:r>
    </w:p>
    <w:p w14:paraId="35854636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电力</w:t>
      </w:r>
      <w:r>
        <w:t>：未能守住2,100点，直接看至2,000点 。</w:t>
      </w:r>
    </w:p>
    <w:p w14:paraId="38A708C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电机</w:t>
      </w:r>
      <w:r>
        <w:t>：持续下跌，无好转迹象，看跌至3,000点附近 。</w:t>
      </w:r>
    </w:p>
    <w:p w14:paraId="790D423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电网设备</w:t>
      </w:r>
      <w:r>
        <w:t>：跌破1,318点，进一步看至1,200点，暂无好转迹象 。</w:t>
      </w:r>
    </w:p>
    <w:p w14:paraId="7CA9AC8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电池</w:t>
      </w:r>
      <w:r>
        <w:t>：大幅跳水，关注900点支撑，预计先在900~950点之间震荡反弹 。</w:t>
      </w:r>
    </w:p>
    <w:p w14:paraId="482974DB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光伏</w:t>
      </w:r>
      <w:r>
        <w:t>：在550点附近徘徊，方向未明。以周三低点为准，若跌破则看跌至500点附近 。</w:t>
      </w:r>
    </w:p>
    <w:p w14:paraId="03574245">
      <w:pPr>
        <w:pStyle w:val="4"/>
        <w:keepNext w:val="0"/>
        <w:keepLines w:val="0"/>
        <w:widowControl/>
        <w:suppressLineNumbers w:val="0"/>
      </w:pPr>
      <w:r>
        <w:t>6. 有色与金属板块</w:t>
      </w:r>
    </w:p>
    <w:p w14:paraId="63671C4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小金属</w:t>
      </w:r>
      <w:r>
        <w:t>：回到8,000点位置，未破则存一线希望。但最近三天未过周二阴线实体中点，显示偏弱，存在破位风险 。</w:t>
      </w:r>
    </w:p>
    <w:p w14:paraId="29A1ED03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工业金属</w:t>
      </w:r>
      <w:r>
        <w:t>：强调看跌，后续下跌空间较大 。</w:t>
      </w:r>
    </w:p>
    <w:p w14:paraId="5BCD2EC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能源金属</w:t>
      </w:r>
      <w:r>
        <w:t>：跌破700点，回落至640点附近 。</w:t>
      </w:r>
    </w:p>
    <w:p w14:paraId="796D160D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金属新材料</w:t>
      </w:r>
      <w:r>
        <w:t>：跌破上方3,343点，回落至3,200点附近寻找支撑。预计将在3,200~3,343点之间震荡一段时间后才具备进一步上行条件 。</w:t>
      </w:r>
    </w:p>
    <w:p w14:paraId="78459C5A">
      <w:pPr>
        <w:pStyle w:val="4"/>
        <w:keepNext w:val="0"/>
        <w:keepLines w:val="0"/>
        <w:widowControl/>
        <w:suppressLineNumbers w:val="0"/>
      </w:pPr>
      <w:r>
        <w:t>7. 工业与其他</w:t>
      </w:r>
    </w:p>
    <w:p w14:paraId="7E13660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非金属材料</w:t>
      </w:r>
      <w:r>
        <w:t>：到达前期高点遇阻回落，因周一周二成交量过大，压力偏大，需多震荡消化 。</w:t>
      </w:r>
    </w:p>
    <w:p w14:paraId="310F2A6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机器人</w:t>
      </w:r>
      <w:r>
        <w:t>：周五跌破5,000点，看跌至4,800点（下方大箱体上边界）。预计在该位置出现反弹，并在4,800~5,000点之间震荡 。</w:t>
      </w:r>
    </w:p>
    <w:p w14:paraId="56054F48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0BA976E8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298E76"/>
    <w:multiLevelType w:val="multilevel"/>
    <w:tmpl w:val="83298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3663778"/>
    <w:multiLevelType w:val="multilevel"/>
    <w:tmpl w:val="936637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9991BDD"/>
    <w:multiLevelType w:val="multilevel"/>
    <w:tmpl w:val="B9991B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C7AD49D1"/>
    <w:multiLevelType w:val="multilevel"/>
    <w:tmpl w:val="C7AD49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84F9F33"/>
    <w:multiLevelType w:val="multilevel"/>
    <w:tmpl w:val="C84F9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EC6D0E48"/>
    <w:multiLevelType w:val="multilevel"/>
    <w:tmpl w:val="EC6D0E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0C73FCD5"/>
    <w:multiLevelType w:val="multilevel"/>
    <w:tmpl w:val="0C73FCD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14B2C1F1"/>
    <w:multiLevelType w:val="multilevel"/>
    <w:tmpl w:val="14B2C1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2DAA48CE"/>
    <w:multiLevelType w:val="multilevel"/>
    <w:tmpl w:val="2DAA48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2E729A23"/>
    <w:multiLevelType w:val="multilevel"/>
    <w:tmpl w:val="2E729A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560CD146"/>
    <w:multiLevelType w:val="multilevel"/>
    <w:tmpl w:val="560CD1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753CE64F"/>
    <w:multiLevelType w:val="multilevel"/>
    <w:tmpl w:val="753CE64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9"/>
  </w:num>
  <w:num w:numId="4">
    <w:abstractNumId w:val="0"/>
  </w:num>
  <w:num w:numId="5">
    <w:abstractNumId w:val="10"/>
  </w:num>
  <w:num w:numId="6">
    <w:abstractNumId w:val="11"/>
  </w:num>
  <w:num w:numId="7">
    <w:abstractNumId w:val="6"/>
  </w:num>
  <w:num w:numId="8">
    <w:abstractNumId w:val="4"/>
  </w:num>
  <w:num w:numId="9">
    <w:abstractNumId w:val="5"/>
  </w:num>
  <w:num w:numId="10">
    <w:abstractNumId w:val="8"/>
  </w:num>
  <w:num w:numId="11">
    <w:abstractNumId w:val="2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4263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1614</Words>
  <Characters>1839</Characters>
  <Lines>0</Lines>
  <Paragraphs>0</Paragraphs>
  <TotalTime>0</TotalTime>
  <ScaleCrop>false</ScaleCrop>
  <LinksUpToDate>false</LinksUpToDate>
  <CharactersWithSpaces>1892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2026-06-29T01:06:41Z</dcterms:created>
  <dc:creator>11</dc:creator>
  <cp:lastModifiedBy>赵振宇</cp:lastModifiedBy>
  <dcterms:modified xsi:type="dcterms:W3CDTF">2026-06-29T01:06:48Z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173E05A711A54F3787B152E56622111A_12</vt:lpwstr>
  </property>
</Properties>
</file>