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969E1F">
      <w:pPr>
        <w:pStyle w:val="2"/>
        <w:keepNext w:val="0"/>
        <w:keepLines w:val="0"/>
        <w:widowControl/>
        <w:suppressLineNumbers w:val="0"/>
      </w:pPr>
      <w:r>
        <w:t>股市行情走势分析与板块策略研判</w:t>
      </w:r>
    </w:p>
    <w:p w14:paraId="7D8316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会议主题</w:t>
      </w:r>
      <w:r>
        <w:t>：周五股市复盘及后续行情展望</w:t>
      </w:r>
    </w:p>
    <w:p w14:paraId="40DCBE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主讲人</w:t>
      </w:r>
      <w:r>
        <w:t>：云起来看</w:t>
      </w:r>
    </w:p>
    <w:p w14:paraId="499D19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核心观点</w:t>
      </w:r>
      <w:r>
        <w:t>：大盘震荡下行，科技与新能源板块看跌，军工与部分消费板块存在结构性机会</w:t>
      </w:r>
    </w:p>
    <w:p w14:paraId="0F308CA9">
      <w:pPr>
        <w:pStyle w:val="4"/>
        <w:keepNext w:val="0"/>
        <w:keepLines w:val="0"/>
        <w:widowControl/>
        <w:suppressLineNumbers w:val="0"/>
      </w:pPr>
      <w:r>
        <w:t xml:space="preserve">&gt; </w:t>
      </w:r>
      <w:r>
        <w:rPr>
          <w:rStyle w:val="7"/>
        </w:rPr>
        <w:t>摘要</w:t>
      </w:r>
      <w:r>
        <w:t>：本次会议由云起来看主讲，旨在分析周五股市表现并预测后续走势。核心结论为大盘处于震荡下行通道，上方压力沉重，短期难有反转。科技、新能源及部分工业板块面临较大调整风险，建议规避；军工、贵金属及部分医药板块呈现底部或中继形态，可关注阶段性反弹机会。</w:t>
      </w:r>
    </w:p>
    <w:p w14:paraId="31264356">
      <w:pPr>
        <w:pStyle w:val="3"/>
        <w:keepNext w:val="0"/>
        <w:keepLines w:val="0"/>
        <w:widowControl/>
        <w:suppressLineNumbers w:val="0"/>
      </w:pPr>
      <w:r>
        <w:t>一、 大盘指数走势研判</w:t>
      </w:r>
    </w:p>
    <w:p w14:paraId="6BE13A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上证指数</w:t>
      </w:r>
      <w:r>
        <w:t>：周四大幅上涨后，周五触及4074点密集压力区后回落。目前行情呈震荡下行节奏，后期目标看跌至3900点附近，最终下跌目标区间为3840-3800点，短期恢复上涨希望渺茫 。</w:t>
      </w:r>
    </w:p>
    <w:p w14:paraId="57DBCD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深证成指</w:t>
      </w:r>
      <w:r>
        <w:t>：周五高开低走，在15,000点区域形成非理想的“下降三法”形态，视为下跌停顿。后期进一步下跌至14,450点的可能性较大 。</w:t>
      </w:r>
    </w:p>
    <w:p w14:paraId="14089F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创业板指</w:t>
      </w:r>
      <w:r>
        <w:t>：周五出现“阴包阳”形态，上方构成小头肩顶，近期震荡为下跌中继。后期目标看跌至3,600点左右 。</w:t>
      </w:r>
    </w:p>
    <w:p w14:paraId="38AEAA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科创50</w:t>
      </w:r>
      <w:r>
        <w:t>：前期高点为大波段目标位且伴随爆天量，压力沉重。周五大幅跳水，判定后期将在2,250-1,900点之间维持震荡，即便反弹至2,000点附近也难改弱势，需警惕遇阻回落 。</w:t>
      </w:r>
    </w:p>
    <w:p w14:paraId="564523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证券板块</w:t>
      </w:r>
      <w:r>
        <w:t>：周五下跌，在支撑区域出现停顿，存在破位风险，需做好短期风控。若下周能维持在17,220点之上横盘整理，再考虑恢复看涨 。</w:t>
      </w:r>
    </w:p>
    <w:p w14:paraId="666C067E">
      <w:pPr>
        <w:pStyle w:val="3"/>
        <w:keepNext w:val="0"/>
        <w:keepLines w:val="0"/>
        <w:widowControl/>
        <w:suppressLineNumbers w:val="0"/>
      </w:pPr>
      <w:r>
        <w:t>二、 科技与成长板块分析</w:t>
      </w:r>
    </w:p>
    <w:p w14:paraId="4CAEA1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半导体</w:t>
      </w:r>
      <w:r>
        <w:t>：已达大波段目标位，判断将出现大级别调整。高点触及目标位后，先看至10,000点附近震荡反弹，随后进一步看跌至9,300点。上方存在小规模三重顶且跌破上升趋势线，15,000点失守确认有效破位，后续目标看至13,650点附近 。</w:t>
      </w:r>
    </w:p>
    <w:p w14:paraId="369B43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光学光电子</w:t>
      </w:r>
      <w:r>
        <w:t>：周五回踩1,800点压力后继续回落，后期先看至1,600点，再看至1,500点，调整幅度较深 。</w:t>
      </w:r>
    </w:p>
    <w:p w14:paraId="5EC747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消费电子</w:t>
      </w:r>
      <w:r>
        <w:t>：在5,245-6,000点区间震荡，上方有诱多动作。因未跨过5,620点压力，向下破位至5,000点的可能性较大 。</w:t>
      </w:r>
    </w:p>
    <w:p w14:paraId="72B56F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电子化学品</w:t>
      </w:r>
      <w:r>
        <w:t>：周五收大阴线，跌破2,330点支撑，后期目标看至2,000点左右 。</w:t>
      </w:r>
    </w:p>
    <w:p w14:paraId="4C5C03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计算机设备</w:t>
      </w:r>
      <w:r>
        <w:t>：周五冲高回落，需重视2,000点关口。若下周能在2,00点区域或周五阳线范围内波动，后期可进一步看涨 。</w:t>
      </w:r>
    </w:p>
    <w:p w14:paraId="1FC69B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IT服务</w:t>
      </w:r>
      <w:r>
        <w:t>：目前反弹，上方1,168点存在压力，暂不具备恢复上涨条件，反弹高点看至1,200点左右 。</w:t>
      </w:r>
    </w:p>
    <w:p w14:paraId="76A71C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软件开发</w:t>
      </w:r>
      <w:r>
        <w:t>：在800点之下震荡，底部尚不确定，需多震荡一段时间观察 。</w:t>
      </w:r>
    </w:p>
    <w:p w14:paraId="4CE00B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通信设备</w:t>
      </w:r>
      <w:r>
        <w:t>：结构走坏，头部形态明显且跌破上升通道，当前在7,500-10点压力位处震荡作为下跌中继，后期将进一步下跌至6,000点左右 。</w:t>
      </w:r>
    </w:p>
    <w:p w14:paraId="16F5CD5F">
      <w:pPr>
        <w:pStyle w:val="3"/>
        <w:keepNext w:val="0"/>
        <w:keepLines w:val="0"/>
        <w:widowControl/>
        <w:suppressLineNumbers w:val="0"/>
      </w:pPr>
      <w:r>
        <w:t>三、 军工板块机会与风险</w:t>
      </w:r>
    </w:p>
    <w:p w14:paraId="4A590D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航天装备</w:t>
      </w:r>
      <w:r>
        <w:t>：周五收大阳线站上6,000点，呈现头肩底形态。若未来3-5天回踩不破6,000点，可进一步看涨，下一目标位7,000点（下降通道上轨强压力） 。</w:t>
      </w:r>
    </w:p>
    <w:p w14:paraId="3EA5EE2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航空装备</w:t>
      </w:r>
      <w:r>
        <w:t>：周五反弹受阻于1,500点关口，无明显底部形态，建议观望 。</w:t>
      </w:r>
    </w:p>
    <w:p w14:paraId="7FF7E9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航海装备</w:t>
      </w:r>
      <w:r>
        <w:t>：回踩确认1,400点支撑，形成带诱空性质的双底，后期看涨。若在1,400-1,500点之间维持两周横盘，可博弈新一波主升浪 。</w:t>
      </w:r>
    </w:p>
    <w:p w14:paraId="21AB57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地面兵装</w:t>
      </w:r>
      <w:r>
        <w:t>：在下方2,500点获得支撑，后期反弹目标看至3,000点左右 。</w:t>
      </w:r>
    </w:p>
    <w:p w14:paraId="66CA85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军工电子</w:t>
      </w:r>
      <w:r>
        <w:t>：在1,100-1,200点之间震荡，突破征兆不明显。若未来两周维持该区间震荡，再考虑看涨 。</w:t>
      </w:r>
    </w:p>
    <w:p w14:paraId="7FAD12BF">
      <w:pPr>
        <w:pStyle w:val="3"/>
        <w:keepNext w:val="0"/>
        <w:keepLines w:val="0"/>
        <w:widowControl/>
        <w:suppressLineNumbers w:val="0"/>
      </w:pPr>
      <w:r>
        <w:t>四、 消费与医药板块展望</w:t>
      </w:r>
    </w:p>
    <w:p w14:paraId="054F3C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创新药</w:t>
      </w:r>
      <w:r>
        <w:t>：顶着下降通道横盘震荡，若在1,000-1,050点维持两周，视为横盘中继，下一目标位1,100点 。</w:t>
      </w:r>
    </w:p>
    <w:p w14:paraId="46F67D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化学制药</w:t>
      </w:r>
      <w:r>
        <w:t>：在2,500-2,700点区间震荡，压力较重，需两周以上横盘后才具备进一步上行条件 。</w:t>
      </w:r>
    </w:p>
    <w:p w14:paraId="7EF39AC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医疗服务</w:t>
      </w:r>
      <w:r>
        <w:t>：在4,740-5,300点明确区间内横盘，视为上涨中继，后市持续上行希望较大 。</w:t>
      </w:r>
    </w:p>
    <w:p w14:paraId="57E1054A">
      <w:pPr>
        <w:pStyle w:val="3"/>
        <w:keepNext w:val="0"/>
        <w:keepLines w:val="0"/>
        <w:widowControl/>
        <w:suppressLineNumbers w:val="0"/>
      </w:pPr>
      <w:r>
        <w:t>五、 能源与资源板块动态</w:t>
      </w:r>
    </w:p>
    <w:p w14:paraId="1ECE9F7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煤炭</w:t>
      </w:r>
      <w:r>
        <w:t>：暂无大改观，需在周一大阳线范围内震荡1-2周，才有望向上突破 。</w:t>
      </w:r>
    </w:p>
    <w:p w14:paraId="37FA7F3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石油</w:t>
      </w:r>
      <w:r>
        <w:t>：在1,000-1,100点区间震荡，需维持一段时间 。</w:t>
      </w:r>
    </w:p>
    <w:p w14:paraId="1B753DF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电力</w:t>
      </w:r>
      <w:r>
        <w:t>：2,000点支撑反弹，目标看至2,100点附近，但需长时间震荡 。</w:t>
      </w:r>
    </w:p>
    <w:p w14:paraId="2C96B71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电机</w:t>
      </w:r>
      <w:r>
        <w:t>：3,000点支撑反弹，目标看至3,350点附近 。</w:t>
      </w:r>
    </w:p>
    <w:p w14:paraId="4DC823E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电网设备</w:t>
      </w:r>
      <w:r>
        <w:t>：下跌结构明确，暂无改观。周四长下影仅为1,100点支撑下的反弹，不具备恢复上涨条件 。</w:t>
      </w:r>
    </w:p>
    <w:p w14:paraId="1BCCCD6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电池</w:t>
      </w:r>
      <w:r>
        <w:t>：处于下降通道震荡下行，周五大幅跳水。短期注意800-830点区域支撑，不易破位，会有反弹至900点左右 。</w:t>
      </w:r>
    </w:p>
    <w:p w14:paraId="3B26082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光伏</w:t>
      </w:r>
      <w:r>
        <w:t>：预期下跌目标在453点左右，尚未到达，不宜急于盼望反转 。</w:t>
      </w:r>
    </w:p>
    <w:p w14:paraId="7FA3378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风电</w:t>
      </w:r>
      <w:r>
        <w:t>：周五大幅反弹但不具备上涨条件，704点附近压力沉重，无法突破 。</w:t>
      </w:r>
    </w:p>
    <w:p w14:paraId="28804E3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贵金属（黄金）</w:t>
      </w:r>
      <w:r>
        <w:t>：周五反弹，若在4,667-5,270点区间维持两周，可按头肩底模式考虑抄底 。</w:t>
      </w:r>
    </w:p>
    <w:p w14:paraId="1C680DF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小金属</w:t>
      </w:r>
      <w:r>
        <w:t>：回踩确认7,000点压力，无好转迹象，看跌至6,000点附近 。</w:t>
      </w:r>
    </w:p>
    <w:p w14:paraId="138E22A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工业金属</w:t>
      </w:r>
      <w:r>
        <w:t>：以3,462点为分水岭，站上方可看涨，否则观望 。</w:t>
      </w:r>
    </w:p>
    <w:p w14:paraId="632E7AF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能源金属</w:t>
      </w:r>
      <w:r>
        <w:t>：暂时看跌，预期下跌目标至511点，约500点区域，暂无好转迹象 。</w:t>
      </w:r>
    </w:p>
    <w:p w14:paraId="4B9A621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金属新材料</w:t>
      </w:r>
      <w:r>
        <w:t>：3,000点支撑反弹，目标看至3,200点左右 。</w:t>
      </w:r>
    </w:p>
    <w:p w14:paraId="6170DAB1">
      <w:pPr>
        <w:pStyle w:val="3"/>
        <w:keepNext w:val="0"/>
        <w:keepLines w:val="0"/>
        <w:widowControl/>
        <w:suppressLineNumbers w:val="0"/>
      </w:pPr>
      <w:r>
        <w:t>六、 工业制造板块策略</w:t>
      </w:r>
    </w:p>
    <w:p w14:paraId="1EE6E6C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通用设备</w:t>
      </w:r>
      <w:r>
        <w:t>：反弹至3,131-27点受阻，偏跌，进一步看跌至2,830点左右 。</w:t>
      </w:r>
    </w:p>
    <w:p w14:paraId="7A4051E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专用设备</w:t>
      </w:r>
      <w:r>
        <w:t>：在3,000点附近停顿，破位风险偏大，进一步看跌至2,900点 。</w:t>
      </w:r>
    </w:p>
    <w:p w14:paraId="510382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工程机械</w:t>
      </w:r>
      <w:r>
        <w:t>：震荡下行，无明显好转，需观望 。</w:t>
      </w:r>
    </w:p>
    <w:p w14:paraId="31411C7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机器人</w:t>
      </w:r>
      <w:r>
        <w:t>：反弹至5,000点压力位，短期下挫风险更大，目标看至4,500点左右 。</w:t>
      </w:r>
    </w:p>
    <w:p w14:paraId="55020D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145637A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FD26A7"/>
    <w:multiLevelType w:val="multilevel"/>
    <w:tmpl w:val="98FD26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5477B49"/>
    <w:multiLevelType w:val="multilevel"/>
    <w:tmpl w:val="A5477B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11639C6"/>
    <w:multiLevelType w:val="multilevel"/>
    <w:tmpl w:val="111639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1E270BC"/>
    <w:multiLevelType w:val="multilevel"/>
    <w:tmpl w:val="21E270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79FDBC5"/>
    <w:multiLevelType w:val="multilevel"/>
    <w:tmpl w:val="279FDB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E9F13BB"/>
    <w:multiLevelType w:val="multilevel"/>
    <w:tmpl w:val="4E9F13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1583D3E"/>
    <w:multiLevelType w:val="multilevel"/>
    <w:tmpl w:val="61583D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58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2026-07-12T14:43:17Z</dcterms:created>
  <dc:creator>11</dc:creator>
  <cp:lastModifiedBy>赵振宇</cp:lastModifiedBy>
  <dcterms:modified xsi:type="dcterms:W3CDTF">2026-07-12T14:43:30Z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DB70119080C74E4DB09744DCCC277E7D_12</vt:lpwstr>
  </property>
</Properties>
</file>