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02383">
      <w:pPr>
        <w:pStyle w:val="2"/>
        <w:keepNext w:val="0"/>
        <w:keepLines w:val="0"/>
        <w:widowControl/>
        <w:suppressLineNumbers w:val="0"/>
      </w:pPr>
      <w:r>
        <w:t>股市行情复盘与板块走势分析</w:t>
      </w:r>
    </w:p>
    <w:p w14:paraId="0468A4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62E365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：大盘指数及各行业板块技术面分析与操作策略</w:t>
      </w:r>
    </w:p>
    <w:p w14:paraId="4BAE4B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：市场处于阶段性震荡下跌，重点防守关键支撑位；科技、军工退潮，医药医疗结构性机会显现</w:t>
      </w:r>
    </w:p>
    <w:p w14:paraId="30E94E0F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大盘及各主要板块走势，指出市场呈阶段性震荡下跌态势，需重点守住3800点等关键支撑。科技与军工板块退潮风险较大，存在诱多可能；医药医疗板块中创新药、医疗服务及医疗器械具备较好结构，值得重点关注；消费与能源板块多为反弹而非反转，操作需谨慎控制仓位。</w:t>
      </w:r>
    </w:p>
    <w:p w14:paraId="5E3FE140">
      <w:pPr>
        <w:pStyle w:val="3"/>
        <w:keepNext w:val="0"/>
        <w:keepLines w:val="0"/>
        <w:widowControl/>
        <w:suppressLineNumbers w:val="0"/>
      </w:pPr>
      <w:r>
        <w:t>一、 大盘指数走势分析</w:t>
      </w:r>
    </w:p>
    <w:p w14:paraId="7E6EC417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2FF2AE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当前形态</w:t>
      </w:r>
      <w:r>
        <w:t>：今日收小阴线，未触及4000点压力位，整体呈现阶段性震荡下跌趋势 。</w:t>
      </w:r>
    </w:p>
    <w:p w14:paraId="6132EA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点位预测</w:t>
      </w:r>
      <w:r>
        <w:t>：预计在4000~3900点区间震荡后，回落至3800点的可能性较大，3800点为理想的阶段性底部，需着重把守 。</w:t>
      </w:r>
    </w:p>
    <w:p w14:paraId="5E682D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压力与支撑</w:t>
      </w:r>
      <w:r>
        <w:t>：上方4140~4074点为重压力区，短期内难以走出主升浪 。今日小阴线守住昨日阳线实体中点，显示多头仍偏强；若未来两三日能顶住15000点（注：此处原文疑似口误，结合上下文应指上证相关点位或深成指，但原文如此，暂按原文逻辑理解为对多头强度的描述，实际分析中需注意区分指数），有望突破看高一线；若跌破昨日实体中点，则向下破位风险增大 。</w:t>
      </w:r>
    </w:p>
    <w:p w14:paraId="046C1F73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14EFD6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：反弹至15000点附近遇阻回落，压力较重 。</w:t>
      </w:r>
    </w:p>
    <w:p w14:paraId="2789CB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关键区间</w:t>
      </w:r>
      <w:r>
        <w:t>：关注14450~15000点之间的震荡。若能守住昨日阳线实体中点并顶住15000点波动，有望向上突破至15250点；若跌破，则可能在14450点附近震荡后进一步向下破位 。</w:t>
      </w:r>
    </w:p>
    <w:p w14:paraId="052EF7A1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009CAF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形态特征</w:t>
      </w:r>
      <w:r>
        <w:t>：高开低走，上方存在小规模三重顶，恢复上涨难度较大 。</w:t>
      </w:r>
    </w:p>
    <w:p w14:paraId="1D7A82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：关注3780点附近支撑（昨日阳线实体终点）。若未来三天能守住该位置，可看高至4000点左右 。</w:t>
      </w:r>
    </w:p>
    <w:p w14:paraId="21A6AF93">
      <w:pPr>
        <w:pStyle w:val="4"/>
        <w:keepNext w:val="0"/>
        <w:keepLines w:val="0"/>
        <w:widowControl/>
        <w:suppressLineNumbers w:val="0"/>
      </w:pPr>
      <w:r>
        <w:t>4. 科创50</w:t>
      </w:r>
    </w:p>
    <w:p w14:paraId="509224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：在1900~2255点区间震荡，今日出现“阴包阳”形态，反弹偏弱 。</w:t>
      </w:r>
    </w:p>
    <w:p w14:paraId="2C0731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走势预判</w:t>
      </w:r>
      <w:r>
        <w:t>：预计在1900点附近小幅波动后，向下破位风险较大 。</w:t>
      </w:r>
    </w:p>
    <w:p w14:paraId="445E4A7B">
      <w:pPr>
        <w:pStyle w:val="3"/>
        <w:keepNext w:val="0"/>
        <w:keepLines w:val="0"/>
        <w:widowControl/>
        <w:suppressLineNumbers w:val="0"/>
      </w:pPr>
      <w:r>
        <w:t>二、 重点板块深度解析</w:t>
      </w:r>
    </w:p>
    <w:p w14:paraId="5510BF5A">
      <w:pPr>
        <w:pStyle w:val="4"/>
        <w:keepNext w:val="0"/>
        <w:keepLines w:val="0"/>
        <w:widowControl/>
        <w:suppressLineNumbers w:val="0"/>
      </w:pPr>
      <w:r>
        <w:t>1. 金融板块</w:t>
      </w:r>
    </w:p>
    <w:p w14:paraId="322CBA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：今日收中阳线，处于1720~1800点区间。目前震荡时间不足且形态松散，暂时不具备爆发力，需继续震荡蓄势。长期形态为双底加突破后的横盘中继，后期有望看至2000点 。</w:t>
      </w:r>
    </w:p>
    <w:p w14:paraId="10234B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：在7月1日大阳线实体中点之上波动，短期向好但空间有限。关注2800点压力，若遇阻回落，需在2700~2800点区间震荡两周以上才考虑进一步上行；若突破2800点，可看至3000点 。</w:t>
      </w:r>
    </w:p>
    <w:p w14:paraId="5D265A52">
      <w:pPr>
        <w:pStyle w:val="4"/>
        <w:keepNext w:val="0"/>
        <w:keepLines w:val="0"/>
        <w:widowControl/>
        <w:suppressLineNumbers w:val="0"/>
      </w:pPr>
      <w:r>
        <w:t>2. 科技板块（退潮期，警惕诱多）</w:t>
      </w:r>
    </w:p>
    <w:p w14:paraId="289BB3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整体判断</w:t>
      </w:r>
      <w:r>
        <w:t>：退潮明显，半导体已跌破10000点整数关口。后续可能在9300~10000点区间震荡，期间可能出现诱多式的大阳线，切勿盲目追涨，需等待站稳10000点后再确认反转 。</w:t>
      </w:r>
    </w:p>
    <w:p w14:paraId="2DCE5A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细分领域</w:t>
      </w:r>
      <w:r>
        <w:t>：</w:t>
      </w:r>
    </w:p>
    <w:p w14:paraId="46DF1C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：上方有三重顶，调整幅度大，反弹至15000点受阻，后续在13650~10000点（注：原文数值跨度极大，疑似口误，依原文记录）间震荡，向下破位风险大 。</w:t>
      </w:r>
    </w:p>
    <w:p w14:paraId="31AC22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：回到1500点支撑位，预计在今日阴线范围内波动，短期难以上涨 。</w:t>
      </w:r>
    </w:p>
    <w:p w14:paraId="2FA617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：构成破位回踩，回踩5245点（上方箱体下边界），短期下跌风险大，目标看至4500点；若确认为双顶，需关注下方4000点支撑 。</w:t>
      </w:r>
    </w:p>
    <w:p w14:paraId="045C6B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：阶段性下跌，目标看至2000点左右 。</w:t>
      </w:r>
    </w:p>
    <w:p w14:paraId="4E5B80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：在1845点徘徊，若跌破昨日低点将形成旗形下跌形态，空间较大；未跌破1800点前尚存希望 。</w:t>
      </w:r>
    </w:p>
    <w:p w14:paraId="0D4537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游戏</w:t>
      </w:r>
      <w:r>
        <w:t>：大幅反弹但上方头部硕大，缺乏理想底部，仅视为反弹，目标看至1500点附近 。</w:t>
      </w:r>
    </w:p>
    <w:p w14:paraId="0948C5D7">
      <w:pPr>
        <w:pStyle w:val="4"/>
        <w:keepNext w:val="0"/>
        <w:keepLines w:val="0"/>
        <w:widowControl/>
        <w:suppressLineNumbers w:val="0"/>
      </w:pPr>
      <w:r>
        <w:t>3. 军工板块</w:t>
      </w:r>
    </w:p>
    <w:p w14:paraId="618F69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：持续下跌，上周四、五的大阳线确认为诱多。行情在5000点附近短暂停顿后将进一步下跌，目标看至4000点左右 。</w:t>
      </w:r>
    </w:p>
    <w:p w14:paraId="0C7A23C4">
      <w:pPr>
        <w:pStyle w:val="4"/>
        <w:keepNext w:val="0"/>
        <w:keepLines w:val="0"/>
        <w:widowControl/>
        <w:suppressLineNumbers w:val="0"/>
      </w:pPr>
      <w:r>
        <w:t>4. 医药医疗板块（结构性机会）</w:t>
      </w:r>
    </w:p>
    <w:p w14:paraId="34DF51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：今日大阳线但伴随爆量，非最佳信号。在下降通道上轨附近横盘，具备上行条件，但1100点为强压力。若未来一两周能在今日阳线范围内震荡洗盘，可看涨至1155点及1200点 。</w:t>
      </w:r>
    </w:p>
    <w:p w14:paraId="17638D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化学制药</w:t>
      </w:r>
      <w:r>
        <w:t>：与创新药走势类似，2500~2700点区间爆量，短期可能回落至2500点附近震荡。因底部扎实，经历调整后有望开启新一轮大级别主升浪，值得重点关注 。</w:t>
      </w:r>
    </w:p>
    <w:p w14:paraId="69D2A0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：坚定看好。大周期处于上升通道，小周期在5000点附近横盘巩固，后期看涨至6000点左右 。</w:t>
      </w:r>
    </w:p>
    <w:p w14:paraId="3701E4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医疗器械</w:t>
      </w:r>
      <w:r>
        <w:t>：在1680点上方形成头肩底，未来3~5天若能顶住1800点压力，可博弈突破，目标看至2000点 。</w:t>
      </w:r>
    </w:p>
    <w:p w14:paraId="428D16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其他子板块</w:t>
      </w:r>
      <w:r>
        <w:t>：</w:t>
      </w:r>
    </w:p>
    <w:p w14:paraId="541F5D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生物制品</w:t>
      </w:r>
      <w:r>
        <w:t>：反弹至1400点压力位后将遇阻回落，短期调整风险大 。</w:t>
      </w:r>
    </w:p>
    <w:p w14:paraId="377A7E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医药商业</w:t>
      </w:r>
      <w:r>
        <w:t>：反弹至1000点关口接近尾声，需避其锋芒，待1000点下方震荡后再考虑突破 。</w:t>
      </w:r>
    </w:p>
    <w:p w14:paraId="6E9962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中药</w:t>
      </w:r>
      <w:r>
        <w:t>：形成小头肩底，仅看大反弹，目标1000点，随后将被压制，需等待调整 。</w:t>
      </w:r>
    </w:p>
    <w:p w14:paraId="632270AB">
      <w:pPr>
        <w:pStyle w:val="4"/>
        <w:keepNext w:val="0"/>
        <w:keepLines w:val="0"/>
        <w:widowControl/>
        <w:suppressLineNumbers w:val="0"/>
      </w:pPr>
      <w:r>
        <w:t>5. 消费板块</w:t>
      </w:r>
    </w:p>
    <w:p w14:paraId="448AF1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食品加工</w:t>
      </w:r>
      <w:r>
        <w:t>：明确下跌趋势，1800点区域出现正常反弹。若能站稳1800点，可看至2000点，但难有主升浪，仅为阶段性反弹 。</w:t>
      </w:r>
    </w:p>
    <w:p w14:paraId="1D27CF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白酒</w:t>
      </w:r>
      <w:r>
        <w:t>：微小双底，反弹最高看至500点。关注颈线位444点，若未来一周守住可进一步看涨，否则仍为明确下跌 。</w:t>
      </w:r>
    </w:p>
    <w:p w14:paraId="1C757B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饮料乳品</w:t>
      </w:r>
      <w:r>
        <w:t>：明确下跌结构，形成小头肩底，反弹曲折且压力大。先看740点，最高800点附近，仓位需轻，不具备主升浪条件 。</w:t>
      </w:r>
    </w:p>
    <w:p w14:paraId="0F3F87EB">
      <w:pPr>
        <w:pStyle w:val="4"/>
        <w:keepNext w:val="0"/>
        <w:keepLines w:val="0"/>
        <w:widowControl/>
        <w:suppressLineNumbers w:val="0"/>
      </w:pPr>
      <w:r>
        <w:t>6. 能源与资源板块</w:t>
      </w:r>
    </w:p>
    <w:p w14:paraId="3A08C7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：小幅拉升，重视1800点压力。未来一周若在1740~1800点间震荡，再考虑上行，目前不宜过早乐观 。</w:t>
      </w:r>
    </w:p>
    <w:p w14:paraId="383935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：弱势反弹后受压，800~830点区域有支撑抵抗，需横盘筑底才能恢复上涨 。</w:t>
      </w:r>
    </w:p>
    <w:p w14:paraId="61F5C3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：在波段目标位453点停顿，因成交量不足且行情弱，预计在上周一阴线范围内波动后，继续下跌至400点的可能性更大 。</w:t>
      </w:r>
    </w:p>
    <w:p w14:paraId="03D376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有色/金属</w:t>
      </w:r>
      <w:r>
        <w:t>：</w:t>
      </w:r>
    </w:p>
    <w:p w14:paraId="573B5D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黄金</w:t>
      </w:r>
      <w:r>
        <w:t>：4666点位置波动，头肩底规模不足，暂不能看涨 。</w:t>
      </w:r>
    </w:p>
    <w:p w14:paraId="7EA8318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：两阴加一阳，跌至6000点附近会有抵抗，但恢复上涨可能性微乎其微 。</w:t>
      </w:r>
    </w:p>
    <w:p w14:paraId="5E19B3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：3462点为分水岭，无突破征兆，风险偏大 。</w:t>
      </w:r>
    </w:p>
    <w:p w14:paraId="280B08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：停顿后预计退回500点左右 。</w:t>
      </w:r>
    </w:p>
    <w:p w14:paraId="77CE2340">
      <w:pPr>
        <w:pStyle w:val="4"/>
        <w:keepNext w:val="0"/>
        <w:keepLines w:val="0"/>
        <w:widowControl/>
        <w:suppressLineNumbers w:val="0"/>
      </w:pPr>
      <w:r>
        <w:t>7. 其他板块</w:t>
      </w:r>
    </w:p>
    <w:p w14:paraId="237165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：宽幅震荡下行，预计跌至4500点后反弹，目前无起色迹象 。</w:t>
      </w:r>
    </w:p>
    <w:p w14:paraId="397988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银行（农商建交）</w:t>
      </w:r>
      <w:r>
        <w:t>：可操作性低，多为反弹，贸然介入易被套牢 。</w:t>
      </w:r>
    </w:p>
    <w:p w14:paraId="66485C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39F81F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85CC40"/>
    <w:multiLevelType w:val="multilevel"/>
    <w:tmpl w:val="C485C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7C5007D"/>
    <w:multiLevelType w:val="multilevel"/>
    <w:tmpl w:val="D7C500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D94D06F"/>
    <w:multiLevelType w:val="multilevel"/>
    <w:tmpl w:val="DD94D0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BE8E8E"/>
    <w:multiLevelType w:val="multilevel"/>
    <w:tmpl w:val="E4BE8E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46E842A"/>
    <w:multiLevelType w:val="multilevel"/>
    <w:tmpl w:val="F46E8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FAEF567"/>
    <w:multiLevelType w:val="multilevel"/>
    <w:tmpl w:val="1FAEF5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0C71615"/>
    <w:multiLevelType w:val="multilevel"/>
    <w:tmpl w:val="20C71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CE1A459"/>
    <w:multiLevelType w:val="multilevel"/>
    <w:tmpl w:val="4CE1A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1788DDD"/>
    <w:multiLevelType w:val="multilevel"/>
    <w:tmpl w:val="51788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8CF738A"/>
    <w:multiLevelType w:val="multilevel"/>
    <w:tmpl w:val="58CF7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EB72B60"/>
    <w:multiLevelType w:val="multilevel"/>
    <w:tmpl w:val="6EB72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B56337E"/>
    <w:multiLevelType w:val="multilevel"/>
    <w:tmpl w:val="7B563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5"/>
  </w:num>
  <w:num w:numId="5">
    <w:abstractNumId w:val="9"/>
  </w:num>
  <w:num w:numId="6">
    <w:abstractNumId w:val="8"/>
  </w:num>
  <w:num w:numId="7">
    <w:abstractNumId w:val="3"/>
  </w:num>
  <w:num w:numId="8">
    <w:abstractNumId w:val="6"/>
  </w:num>
  <w:num w:numId="9">
    <w:abstractNumId w:val="2"/>
  </w:num>
  <w:num w:numId="10">
    <w:abstractNumId w:val="11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27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2026-07-20T14:46:19Z</dcterms:created>
  <dc:creator>11</dc:creator>
  <cp:lastModifiedBy>赵振宇</cp:lastModifiedBy>
  <dcterms:modified xsi:type="dcterms:W3CDTF">2026-07-20T14:46:58Z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1F8784BF9B4A493A85516E38F172CF0A_12</vt:lpwstr>
  </property>
</Properties>
</file>