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D46C4">
      <w:pPr>
        <w:pStyle w:val="2"/>
        <w:keepNext w:val="0"/>
        <w:keepLines w:val="0"/>
        <w:widowControl/>
        <w:suppressLineNumbers w:val="0"/>
      </w:pPr>
      <w:r>
        <w:t>金融板块个股技术面分析与交易策略会议</w:t>
      </w:r>
    </w:p>
    <w:p w14:paraId="4DD725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：证券、保险及银行板块重点个股走势分析与操作建议</w:t>
      </w:r>
    </w:p>
    <w:p w14:paraId="1F1CA6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39EB83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内容性质</w:t>
      </w:r>
      <w:r>
        <w:t>：市场行情研判与交易计划制定</w:t>
      </w:r>
    </w:p>
    <w:p w14:paraId="2669979A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证券、保险及银行三大金融板块重点个股的技术走势。指出券商板块多数处于震荡整理期，需关注关键分水岭；保险板块整体看涨，建议逢低吸纳；银行板块分化明显，国有大行与优质城商行具备突破潜力，建议依据箱体震荡规律进行低吸高抛或持股待涨。</w:t>
      </w:r>
    </w:p>
    <w:p w14:paraId="1E1300B9">
      <w:pPr>
        <w:pStyle w:val="3"/>
        <w:keepNext w:val="0"/>
        <w:keepLines w:val="0"/>
        <w:widowControl/>
        <w:suppressLineNumbers w:val="0"/>
      </w:pPr>
      <w:r>
        <w:t>一、 证券板块：震荡为主，关注关键点位突破</w:t>
      </w:r>
    </w:p>
    <w:p w14:paraId="4127FE5A">
      <w:pPr>
        <w:pStyle w:val="5"/>
        <w:keepNext w:val="0"/>
        <w:keepLines w:val="0"/>
        <w:widowControl/>
        <w:suppressLineNumbers w:val="0"/>
      </w:pPr>
      <w:r>
        <w:t>本板块整体呈现区间震荡特征，多数个股尚未具备大幅起势条件，操作上以低吸高抛和观察关键支撑/压力位为主。</w:t>
      </w:r>
    </w:p>
    <w:p w14:paraId="2169F4DA">
      <w:pPr>
        <w:pStyle w:val="4"/>
        <w:keepNext w:val="0"/>
        <w:keepLines w:val="0"/>
        <w:widowControl/>
        <w:suppressLineNumbers w:val="0"/>
      </w:pPr>
      <w:r>
        <w:t>1. 头部券商</w:t>
      </w:r>
    </w:p>
    <w:p w14:paraId="5EC82C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中信证券</w:t>
      </w:r>
      <w:r>
        <w:t>：目前处于27.7~30元区间震荡。策略为在27.7元附近持续买入，短线目标看至30元；需在该区间充分震荡后才考虑向上突破，目前暂不具备突破条件 。</w:t>
      </w:r>
    </w:p>
    <w:p w14:paraId="036692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国泰君安/海通证券</w:t>
      </w:r>
      <w:r>
        <w:t>：预计在18~20元区间维持长时间震荡，可利用此区间进行反复的低吸高抛操作 。</w:t>
      </w:r>
    </w:p>
    <w:p w14:paraId="46FB37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东方财富</w:t>
      </w:r>
      <w:r>
        <w:t>：20元为关键分水岭。若本周能站稳20元，后续可看至22元；但需经历长时间震荡蓄势后方可实现向上突破 。</w:t>
      </w:r>
    </w:p>
    <w:p w14:paraId="2225BB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中信建投</w:t>
      </w:r>
      <w:r>
        <w:t>：走势尚不明朗，以28元为分水岭进行观察，目前并非最佳入场时机 。</w:t>
      </w:r>
    </w:p>
    <w:p w14:paraId="762CE0EF">
      <w:pPr>
        <w:pStyle w:val="4"/>
        <w:keepNext w:val="0"/>
        <w:keepLines w:val="0"/>
        <w:widowControl/>
        <w:suppressLineNumbers w:val="0"/>
      </w:pPr>
      <w:r>
        <w:t>2. 其他中型券商</w:t>
      </w:r>
    </w:p>
    <w:p w14:paraId="01A91A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华泰证券</w:t>
      </w:r>
      <w:r>
        <w:t>：结构清晰，处于20~22元区间。可在20元附近反复买入，短线目标22元，波段目标25元 。</w:t>
      </w:r>
    </w:p>
    <w:p w14:paraId="7962BE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广发证券</w:t>
      </w:r>
      <w:r>
        <w:t>：支撑位在21.7元左右，上行至23元附近可能遇阻回落，但后期具备较大上涨潜力，建议持续跟踪 。</w:t>
      </w:r>
    </w:p>
    <w:p w14:paraId="24FCF4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招商证券</w:t>
      </w:r>
      <w:r>
        <w:t>：暂无好转迹象，建议等待调整至18元左右再考虑低吸 。</w:t>
      </w:r>
    </w:p>
    <w:p w14:paraId="56D33B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国信证券</w:t>
      </w:r>
      <w:r>
        <w:t>：10元为强支撑位，可持续买入，目标看至11.6元 。</w:t>
      </w:r>
    </w:p>
    <w:p w14:paraId="53169F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东方证券</w:t>
      </w:r>
      <w:r>
        <w:t>：处于8.8~10元区间，暂无起势迹象，建议继续观望 。</w:t>
      </w:r>
    </w:p>
    <w:p w14:paraId="2C8CD5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光大证券</w:t>
      </w:r>
      <w:r>
        <w:t>：低点不断抬高，若站稳15元应积极买入 。</w:t>
      </w:r>
    </w:p>
    <w:p w14:paraId="6469F7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国联民生</w:t>
      </w:r>
      <w:r>
        <w:t>：已回踩确认9元支撑，处于9~9.75元区间，短期内预计进一步上行 。</w:t>
      </w:r>
    </w:p>
    <w:p w14:paraId="65896D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兴业证券</w:t>
      </w:r>
      <w:r>
        <w:t>：呈现双底加三角形走势，未来几天若回踩守住6.18元，可看至6.7元左右 。</w:t>
      </w:r>
    </w:p>
    <w:p w14:paraId="23196E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长江证券</w:t>
      </w:r>
      <w:r>
        <w:t>：看跌至8元位置，可考虑抢反弹 。</w:t>
      </w:r>
    </w:p>
    <w:p w14:paraId="328DCC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华安证券</w:t>
      </w:r>
      <w:r>
        <w:t>：到达8元后行情走势不明，上方有明确顶部压力，建议不再跟进 。</w:t>
      </w:r>
    </w:p>
    <w:p w14:paraId="756493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国金证券</w:t>
      </w:r>
      <w:r>
        <w:t>：8.65元为短期分水岭，需等待站稳后再考虑买入 。</w:t>
      </w:r>
    </w:p>
    <w:p w14:paraId="559EF1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厦门银行</w:t>
      </w:r>
      <w:r>
        <w:t>（注：原文归类于券商讨论末尾，但实为银行，此处按原文逻辑梳理或归入银行板块，鉴于原文紧接券商后，且未明确分段，以下归入银行板块更准确，但若严格按发言顺序，此处仅做记录。</w:t>
      </w:r>
      <w:r>
        <w:rPr>
          <w:rStyle w:val="9"/>
        </w:rPr>
        <w:t>修正：根据上下文提及厦门银行，应归入银行板块</w:t>
      </w:r>
      <w:r>
        <w:t>）。</w:t>
      </w:r>
    </w:p>
    <w:p w14:paraId="466E53C6">
      <w:pPr>
        <w:pStyle w:val="3"/>
        <w:keepNext w:val="0"/>
        <w:keepLines w:val="0"/>
        <w:widowControl/>
        <w:suppressLineNumbers w:val="0"/>
      </w:pPr>
      <w:r>
        <w:t>二、 保险板块：趋势向好，逢低布局</w:t>
      </w:r>
    </w:p>
    <w:p w14:paraId="36DC6FF8">
      <w:pPr>
        <w:pStyle w:val="5"/>
        <w:keepNext w:val="0"/>
        <w:keepLines w:val="0"/>
        <w:widowControl/>
        <w:suppressLineNumbers w:val="0"/>
      </w:pPr>
      <w:r>
        <w:t>保险板块整体表现强势，多数个股呈现上升形态，建议关注回踩机会。</w:t>
      </w:r>
    </w:p>
    <w:p w14:paraId="4E122F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板块指数</w:t>
      </w:r>
      <w:r>
        <w:t>：前期回踩2700点后拉升，后续目标看至3000点左右 。</w:t>
      </w:r>
    </w:p>
    <w:p w14:paraId="7C0A14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中国人寿</w:t>
      </w:r>
      <w:r>
        <w:t>：回踩38.5元形成“上升三法”形态，后续看涨至42.4元；若再次回踩38.5元可继续买入 。</w:t>
      </w:r>
    </w:p>
    <w:p w14:paraId="4EF77F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中国平安</w:t>
      </w:r>
      <w:r>
        <w:t>：当前价格53.3元，预计遇阻回落。若未来两三天回踩不破今日阳线实体中点，可继续买入，下一目标看至58元 。</w:t>
      </w:r>
    </w:p>
    <w:p w14:paraId="0B943F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中国太保</w:t>
      </w:r>
      <w:r>
        <w:t>：看涨至33元附近将遇阻回落，调整后关注30元支撑位 。</w:t>
      </w:r>
    </w:p>
    <w:p w14:paraId="6C69DA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中国人保</w:t>
      </w:r>
      <w:r>
        <w:t>：下方形成头肩底形态，已回踩确认7.2元，视为看涨信号，已在该位置买入 。</w:t>
      </w:r>
    </w:p>
    <w:p w14:paraId="036EE7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新华保险</w:t>
      </w:r>
      <w:r>
        <w:t>：呈现大头肩底形态。若接下来三天能在66元附近企稳停顿，可买入并看涨至70元 。</w:t>
      </w:r>
    </w:p>
    <w:p w14:paraId="4D7A06BD">
      <w:pPr>
        <w:pStyle w:val="3"/>
        <w:keepNext w:val="0"/>
        <w:keepLines w:val="0"/>
        <w:widowControl/>
        <w:suppressLineNumbers w:val="0"/>
      </w:pPr>
      <w:r>
        <w:t>三、 银行板块：分化明显，聚焦优质标的</w:t>
      </w:r>
    </w:p>
    <w:p w14:paraId="69213333">
      <w:pPr>
        <w:pStyle w:val="4"/>
        <w:keepNext w:val="0"/>
        <w:keepLines w:val="0"/>
        <w:widowControl/>
        <w:suppressLineNumbers w:val="0"/>
      </w:pPr>
      <w:r>
        <w:t>1. 国有大型银行</w:t>
      </w:r>
    </w:p>
    <w:p w14:paraId="65EC52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板块指数</w:t>
      </w:r>
      <w:r>
        <w:t>：处于2000点下方箱体，若本周能维持在1950~2000点之间震荡，有望实现突破 。</w:t>
      </w:r>
    </w:p>
    <w:p w14:paraId="2B4C49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工商银行</w:t>
      </w:r>
      <w:r>
        <w:t>：预期在7.5~7.8元之间震荡，7.5元左右可买入，长期目标看至10元 。</w:t>
      </w:r>
    </w:p>
    <w:p w14:paraId="60E8D5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农业银行</w:t>
      </w:r>
      <w:r>
        <w:t>：走势好转，预期在6.3~6.68元之间震荡。调整至6.3元或在6.68元企稳时可买入，长期目标看至10元 。</w:t>
      </w:r>
    </w:p>
    <w:p w14:paraId="68BCDB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中国银行</w:t>
      </w:r>
      <w:r>
        <w:t>：逼近前期高点，若有调整，关注6元关键位或5.86元支撑位，这些位置均可低吸，目标看至8元 。</w:t>
      </w:r>
    </w:p>
    <w:p w14:paraId="12B00B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建设银行</w:t>
      </w:r>
      <w:r>
        <w:t>：逼近前期高点，以看涨为主。10.2元左右可买入，目标看至12元左右 。</w:t>
      </w:r>
    </w:p>
    <w:p w14:paraId="6B648A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交通银行</w:t>
      </w:r>
      <w:r>
        <w:t>：在7元关口震荡。若本周站稳7元或在今日阳线范围内震荡，可买入，长期目标看至10元 。</w:t>
      </w:r>
    </w:p>
    <w:p w14:paraId="5A7AD52E">
      <w:pPr>
        <w:pStyle w:val="4"/>
        <w:keepNext w:val="0"/>
        <w:keepLines w:val="0"/>
        <w:widowControl/>
        <w:suppressLineNumbers w:val="0"/>
      </w:pPr>
      <w:r>
        <w:t>2. 股份制及城市商业银行</w:t>
      </w:r>
    </w:p>
    <w:p w14:paraId="6F1154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招商银行</w:t>
      </w:r>
      <w:r>
        <w:t>：关注39元及40元的压力位 。若未来3~5天能在今日阳线范围内震荡，可买入博取突破，后续有大级别主升浪 。</w:t>
      </w:r>
    </w:p>
    <w:p w14:paraId="6E4AB3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中信银行</w:t>
      </w:r>
      <w:r>
        <w:t>：关注8元左右位置。若本周在今日阳线范围内震荡，可买入，波段目标看至10元 。</w:t>
      </w:r>
    </w:p>
    <w:p w14:paraId="536745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兴业银行</w:t>
      </w:r>
      <w:r>
        <w:t>：已形成明确“黄金坑”。注意上方18.5元压力位，若本周在今日阳线范围内震荡，可买入，目标看至20元左右 。</w:t>
      </w:r>
    </w:p>
    <w:p w14:paraId="0C223C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平安银行</w:t>
      </w:r>
      <w:r>
        <w:t>：逐步转好，处于10元以上箱体。关注本周能否在11元附近企稳，若是则可积极买入 。</w:t>
      </w:r>
    </w:p>
    <w:p w14:paraId="116BE9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江苏银行</w:t>
      </w:r>
      <w:r>
        <w:t>：维持看涨，调整至11.2元左右可低吸 。</w:t>
      </w:r>
    </w:p>
    <w:p w14:paraId="6D1238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宁波银行</w:t>
      </w:r>
      <w:r>
        <w:t>：即将创新高。若未来三天在今日阳线范围内震荡，可进一步看涨，后期目标看至40元左右 。</w:t>
      </w:r>
    </w:p>
    <w:p w14:paraId="4C19BD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南京银行</w:t>
      </w:r>
      <w:r>
        <w:t>：形成完美箱体，上涨潜力大。若本周在11.6元附近企稳，可考虑博取突破，目标看至15元 。</w:t>
      </w:r>
    </w:p>
    <w:p w14:paraId="061577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厦门银行</w:t>
      </w:r>
      <w:r>
        <w:t>：在7元与7.7元之间横盘。若接下来三天在7.7元附近企稳，可考虑买入博突破，目标看至10元 。</w:t>
      </w:r>
    </w:p>
    <w:p w14:paraId="4A26F3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F58368D">
      <w:pPr>
        <w:pStyle w:val="2"/>
        <w:keepNext w:val="0"/>
        <w:keepLines w:val="0"/>
        <w:widowControl/>
        <w:suppressLineNumbers w:val="0"/>
      </w:pPr>
      <w:r>
        <w:br w:type="textWrapping"/>
      </w:r>
      <w:r>
        <w:br w:type="textWrapping"/>
      </w:r>
      <w:r>
        <w:t>医药与煤炭板块个股交易策略及行情展望</w:t>
      </w:r>
    </w:p>
    <w:p w14:paraId="4B64A3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：医疗服务、化学制药及煤炭电力板块个股技术面分析与操作建议</w:t>
      </w:r>
    </w:p>
    <w:p w14:paraId="6B21EF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2D0FC4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核心议题</w:t>
      </w:r>
      <w:r>
        <w:t>：板块指数走势研判、重点个股支撑/压力位分析及买卖点位建议</w:t>
      </w:r>
    </w:p>
    <w:p w14:paraId="4720D1BD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医疗服务与化学制药板块震荡行情，给出药明康德、恒瑞医药等个股的具体低吸高抛区间；研判煤炭板块突破信号，推荐中国神华、陕西煤业等标的的回踩买入策略；提示部分个股破位风险，强调关键支撑位的观察与仓位控制。</w:t>
      </w:r>
    </w:p>
    <w:p w14:paraId="0D7D98CD">
      <w:pPr>
        <w:pStyle w:val="3"/>
        <w:keepNext w:val="0"/>
        <w:keepLines w:val="0"/>
        <w:widowControl/>
        <w:suppressLineNumbers w:val="0"/>
      </w:pPr>
      <w:r>
        <w:t>一、 医疗服务板块分析</w:t>
      </w:r>
    </w:p>
    <w:p w14:paraId="5ECD65D1">
      <w:pPr>
        <w:pStyle w:val="4"/>
        <w:keepNext w:val="0"/>
        <w:keepLines w:val="0"/>
        <w:widowControl/>
        <w:suppressLineNumbers w:val="0"/>
      </w:pPr>
      <w:r>
        <w:t>1. 板块整体走势</w:t>
      </w:r>
    </w:p>
    <w:p w14:paraId="432C15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医疗服务指数目前处于5000点上方震荡，若维持两周震荡格局，后续看涨至6000点的概率较大 。</w:t>
      </w:r>
    </w:p>
    <w:p w14:paraId="5ADF1006">
      <w:pPr>
        <w:pStyle w:val="4"/>
        <w:keepNext w:val="0"/>
        <w:keepLines w:val="0"/>
        <w:widowControl/>
        <w:suppressLineNumbers w:val="0"/>
      </w:pPr>
      <w:r>
        <w:t>2. 重点个股策略</w:t>
      </w:r>
    </w:p>
    <w:p w14:paraId="30481A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药明康德</w:t>
      </w:r>
      <w:r>
        <w:t>：处于117~127元的窄幅区间，中期保持乐观，目标价看至150元 。</w:t>
      </w:r>
    </w:p>
    <w:p w14:paraId="15A827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康龙化成</w:t>
      </w:r>
      <w:r>
        <w:t>：在35~40元区间运行，建议在35~38.5元范围内反复低吸高抛 。</w:t>
      </w:r>
    </w:p>
    <w:p w14:paraId="581C12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凯莱英</w:t>
      </w:r>
      <w:r>
        <w:t>：依托150元支撑反弹，目标看至170元，持有至165元亦可，约有10%的操作空间 。</w:t>
      </w:r>
    </w:p>
    <w:p w14:paraId="1767F4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泰格医药</w:t>
      </w:r>
      <w:r>
        <w:t>：需观察本周能否守住47.8元支撑位，若守住可进一步看好，今日冲高回落表现一般 。</w:t>
      </w:r>
    </w:p>
    <w:p w14:paraId="5FF2BA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昭衍新药</w:t>
      </w:r>
      <w:r>
        <w:t>：43元为支撑位，已兑现至47.5元，预计后续将在该区域继续震荡 。</w:t>
      </w:r>
    </w:p>
    <w:p w14:paraId="01BCCC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通策医疗</w:t>
      </w:r>
      <w:r>
        <w:t>：低开高走，维持在上周三阳线范围内震荡，形态良好，震荡后有望上看至40元 。</w:t>
      </w:r>
    </w:p>
    <w:p w14:paraId="188092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成都先导</w:t>
      </w:r>
      <w:r>
        <w:t>：走势破坏，不再跟进 。</w:t>
      </w:r>
    </w:p>
    <w:p w14:paraId="039D347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九州药业</w:t>
      </w:r>
      <w:r>
        <w:t>：回归15元以上，若本周能维持在15~16元震荡，可在15元附近买入 。</w:t>
      </w:r>
    </w:p>
    <w:p w14:paraId="42D39B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美迪西</w:t>
      </w:r>
      <w:r>
        <w:t>：冲高回落未站上75元，形态较差，后续关注70元支撑及70~80元区间的震荡 。</w:t>
      </w:r>
    </w:p>
    <w:p w14:paraId="0F9C989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药康生物</w:t>
      </w:r>
      <w:r>
        <w:t>：到达22元区域，行情有望反弹，激进者可在22元持仓，目标看至24.5元 。</w:t>
      </w:r>
    </w:p>
    <w:p w14:paraId="5CBBDD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药石科技</w:t>
      </w:r>
      <w:r>
        <w:t>：按35~40元区间进行低吸高抛操作 。</w:t>
      </w:r>
    </w:p>
    <w:p w14:paraId="0A89B1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皓元生物</w:t>
      </w:r>
      <w:r>
        <w:t>：6元位置跌破，暂无买入信号，建议观望 。</w:t>
      </w:r>
    </w:p>
    <w:p w14:paraId="6E49D0AC">
      <w:pPr>
        <w:pStyle w:val="3"/>
        <w:keepNext w:val="0"/>
        <w:keepLines w:val="0"/>
        <w:widowControl/>
        <w:suppressLineNumbers w:val="0"/>
      </w:pPr>
      <w:r>
        <w:t>二、 化学制药板块分析</w:t>
      </w:r>
    </w:p>
    <w:p w14:paraId="7B95CDD6">
      <w:pPr>
        <w:pStyle w:val="4"/>
        <w:keepNext w:val="0"/>
        <w:keepLines w:val="0"/>
        <w:widowControl/>
        <w:suppressLineNumbers w:val="0"/>
      </w:pPr>
      <w:r>
        <w:t>1. 板块整体走势</w:t>
      </w:r>
    </w:p>
    <w:p w14:paraId="02E4FD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化学制药指数在2500~2700点之间震荡，由于2700点区域成交量较大，短期突破难度较大，建议等待 。</w:t>
      </w:r>
    </w:p>
    <w:p w14:paraId="0A543984">
      <w:pPr>
        <w:pStyle w:val="4"/>
        <w:keepNext w:val="0"/>
        <w:keepLines w:val="0"/>
        <w:widowControl/>
        <w:suppressLineNumbers w:val="0"/>
      </w:pPr>
      <w:r>
        <w:t>2. 重点个股策略</w:t>
      </w:r>
    </w:p>
    <w:p w14:paraId="626D22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恒瑞医药</w:t>
      </w:r>
      <w:r>
        <w:t>：在52.8~57.9元之间横盘中继震荡，52.8元左右可持续买入，下一目标看至60元 。</w:t>
      </w:r>
    </w:p>
    <w:p w14:paraId="662A350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海思科</w:t>
      </w:r>
      <w:r>
        <w:t>：暂按63~80元区间跟踪，63元左右再行观察，因上方成交量大，操作存在风险 。</w:t>
      </w:r>
    </w:p>
    <w:p w14:paraId="419976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科伦药业</w:t>
      </w:r>
      <w:r>
        <w:t>：42.9元为支撑位，若在此位置介入，短线反弹至50元左右离场；若后期下跌，买入点位需调整至40元 。</w:t>
      </w:r>
    </w:p>
    <w:p w14:paraId="58901C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复星医药</w:t>
      </w:r>
      <w:r>
        <w:t>：卡在24元未能站稳，当前位置不佳，建议继续观察 。</w:t>
      </w:r>
    </w:p>
    <w:p w14:paraId="2263678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诺诚健华</w:t>
      </w:r>
      <w:r>
        <w:t>：虽站上27.27元，但未过昨日阴线实体中点，形势不明朗，建议等待 。</w:t>
      </w:r>
    </w:p>
    <w:p w14:paraId="3C4629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泽璟制药</w:t>
      </w:r>
      <w:r>
        <w:t>：在120~150元之间震荡，125元左右可考虑轻仓短线操作 。</w:t>
      </w:r>
    </w:p>
    <w:p w14:paraId="0793D7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贝达药业</w:t>
      </w:r>
      <w:r>
        <w:t>：走势偏弱，依托57.65元支撑反弹看至62元，短期恢复上涨希望不大 。</w:t>
      </w:r>
    </w:p>
    <w:p w14:paraId="618081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华海药业</w:t>
      </w:r>
      <w:r>
        <w:t>：在16~17.6元之间震荡，但反弹无力，状态偏弱，需等待 。</w:t>
      </w:r>
    </w:p>
    <w:p w14:paraId="5015DD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普洛药业</w:t>
      </w:r>
      <w:r>
        <w:t>：守住19.4元支撑，但因上周四成交量过大且反弹未过周五阴线中点，现状不佳，需继续观察 。</w:t>
      </w:r>
    </w:p>
    <w:p w14:paraId="1F9000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瀚宇药业</w:t>
      </w:r>
      <w:r>
        <w:t>：回落至20元左右，可做轻仓短线 。</w:t>
      </w:r>
    </w:p>
    <w:p w14:paraId="79FF33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健康元</w:t>
      </w:r>
      <w:r>
        <w:t>：因上周四成交量较大，预计继续震荡，若未来两三天守住10.25元可考虑买入，目标看至11元 。</w:t>
      </w:r>
    </w:p>
    <w:p w14:paraId="3C4735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一方生物</w:t>
      </w:r>
      <w:r>
        <w:t>：站上25元，但因上周三成交量大，预计反复震荡，中继形态不理想，建议等待 。</w:t>
      </w:r>
    </w:p>
    <w:p w14:paraId="6A3D40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纳微科技</w:t>
      </w:r>
      <w:r>
        <w:t>：回落至30元附近，可做轻仓短线 。</w:t>
      </w:r>
    </w:p>
    <w:p w14:paraId="6BBF0DA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海正药业</w:t>
      </w:r>
      <w:r>
        <w:t>：若未来三天回踩不破12元，可积极买入，目标看至15元 。</w:t>
      </w:r>
    </w:p>
    <w:p w14:paraId="19D2A5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国药股份</w:t>
      </w:r>
      <w:r>
        <w:t>：面临五派关口，近期成交量过大，短期难以上涨 。</w:t>
      </w:r>
    </w:p>
    <w:p w14:paraId="3AA685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新华制药</w:t>
      </w:r>
      <w:r>
        <w:t>：在13.45~15元之间震荡，13.45元左右保留买入机会，短线波段目标看至18元 。</w:t>
      </w:r>
    </w:p>
    <w:p w14:paraId="7ADB5B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复旦张江</w:t>
      </w:r>
      <w:r>
        <w:t>：在7.34~8元区间，若本周守住7.34元，可在7.35元附近买入，突破回踩8元时加仓 。</w:t>
      </w:r>
    </w:p>
    <w:p w14:paraId="23E706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德展健康</w:t>
      </w:r>
      <w:r>
        <w:t>：关注3.2元支撑，若本周守住可考虑买入 。</w:t>
      </w:r>
    </w:p>
    <w:p w14:paraId="595DA7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双成药业</w:t>
      </w:r>
      <w:r>
        <w:t>：跌破9元，形态转弱，关注上升趋势线及8元支撑 。</w:t>
      </w:r>
    </w:p>
    <w:p w14:paraId="54CC7F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共同药业</w:t>
      </w:r>
      <w:r>
        <w:t>：跌至22.6元，预计反弹至25元，暂不具备恢复上涨条件 。</w:t>
      </w:r>
    </w:p>
    <w:p w14:paraId="533B0B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千红制药</w:t>
      </w:r>
      <w:r>
        <w:t>：在8元位置横盘，状况不佳，存在破位风险 。</w:t>
      </w:r>
    </w:p>
    <w:p w14:paraId="20F491AD">
      <w:pPr>
        <w:pStyle w:val="3"/>
        <w:keepNext w:val="0"/>
        <w:keepLines w:val="0"/>
        <w:widowControl/>
        <w:suppressLineNumbers w:val="0"/>
      </w:pPr>
      <w:r>
        <w:t>三、 煤炭与电力板块分析</w:t>
      </w:r>
    </w:p>
    <w:p w14:paraId="14F1C78E">
      <w:pPr>
        <w:pStyle w:val="4"/>
        <w:keepNext w:val="0"/>
        <w:keepLines w:val="0"/>
        <w:widowControl/>
        <w:suppressLineNumbers w:val="0"/>
      </w:pPr>
      <w:r>
        <w:t>1. 板块整体走势</w:t>
      </w:r>
    </w:p>
    <w:p w14:paraId="487EAC5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：指数已突破1800点，若未来三天回踩不破，可进一步看涨 。</w:t>
      </w:r>
    </w:p>
    <w:p w14:paraId="4A27C5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：指数在2000点停顿，最高看至2200点，目前不具备走主升浪条件 。</w:t>
      </w:r>
    </w:p>
    <w:p w14:paraId="61F1D3F0">
      <w:pPr>
        <w:pStyle w:val="4"/>
        <w:keepNext w:val="0"/>
        <w:keepLines w:val="0"/>
        <w:widowControl/>
        <w:suppressLineNumbers w:val="0"/>
      </w:pPr>
      <w:r>
        <w:t>2. 重点个股策略</w:t>
      </w:r>
    </w:p>
    <w:p w14:paraId="234694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中国神华</w:t>
      </w:r>
      <w:r>
        <w:t>：突破45元，若未来三天回踩不破可买入，目标看至50元 。</w:t>
      </w:r>
    </w:p>
    <w:p w14:paraId="53675F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陕西煤业</w:t>
      </w:r>
      <w:r>
        <w:t>：在23.7~25元之间调整，23.7元左右可买入，目标博取至30元 。</w:t>
      </w:r>
    </w:p>
    <w:p w14:paraId="7B4682D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兖矿能源</w:t>
      </w:r>
      <w:r>
        <w:t>：涨停站上20元，待调整至20元不破时买入，目标看至22元 。</w:t>
      </w:r>
    </w:p>
    <w:p w14:paraId="4E8DADE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中煤能源</w:t>
      </w:r>
      <w:r>
        <w:t>：涨停但底部不扎实，行情难以持久，最高看至15元 。</w:t>
      </w:r>
    </w:p>
    <w:p w14:paraId="6B47FA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电投能源</w:t>
      </w:r>
      <w:r>
        <w:t>：突破小双底并回踩确认，25.12元左右可低吸，目标先看27.5元，再考虑30元 。</w:t>
      </w:r>
    </w:p>
    <w:p w14:paraId="5E91F2A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潞安环能</w:t>
      </w:r>
      <w:r>
        <w:t>：在16元以下横盘，若下周能在16元处停顿可考虑买入，突破后看至20元 。</w:t>
      </w:r>
    </w:p>
    <w:p w14:paraId="50575BE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淮北矿业</w:t>
      </w:r>
      <w:r>
        <w:t>：关注15元关口，若未来三天守住可在15元附近持仓，目标博取至20元 。</w:t>
      </w:r>
    </w:p>
    <w:p w14:paraId="560D93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山西焦煤</w:t>
      </w:r>
      <w:r>
        <w:t>：以66.2元（注：原文此处可能为6.2或66.2，结合上下文“看到8块”推测可能为低价股或单位差异，此处依原文逻辑记录分水岭）为分水岭，若回踩守住可买入，目标看至8元 。</w:t>
      </w:r>
    </w:p>
    <w:p w14:paraId="530F83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晋控煤业</w:t>
      </w:r>
      <w:r>
        <w:t>：涨停后关注上方18~20元压力，预计遇阻回落，突破难度大 。</w:t>
      </w:r>
    </w:p>
    <w:p w14:paraId="5D2C344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华阳股份</w:t>
      </w:r>
      <w:r>
        <w:t>：下方微型反转，无中继形态，突破上方阻力难度大，建议等待 。</w:t>
      </w:r>
    </w:p>
    <w:p w14:paraId="60DF279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山煤国际</w:t>
      </w:r>
      <w:r>
        <w:t>：上方12.6元压力明显，若未来三天回踩守住12.34元可买入，目标看至15元 。</w:t>
      </w:r>
    </w:p>
    <w:p w14:paraId="41231C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新集能源</w:t>
      </w:r>
      <w:r>
        <w:t>：关注下方10元支撑，回踩不破可买入，但左侧爆量区域是难关 。</w:t>
      </w:r>
    </w:p>
    <w:p w14:paraId="210DDB1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广汇能源</w:t>
      </w:r>
      <w:r>
        <w:t>：在10.5~12元之间震荡，无突破征兆，建议等待 。</w:t>
      </w:r>
    </w:p>
    <w:p w14:paraId="4667FC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兰花科创</w:t>
      </w:r>
      <w:r>
        <w:t>：5元以上箱体运行，上方压力大，信号不明确，建议调整至6元再考虑低吸 。</w:t>
      </w:r>
    </w:p>
    <w:p w14:paraId="7D1D0C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上海能源</w:t>
      </w:r>
      <w:r>
        <w:t>：箱体在当前股价之上，上行难度大，若明后天回踩不破8.26元可买入，目标看至10元 。</w:t>
      </w:r>
    </w:p>
    <w:p w14:paraId="400BC0E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郑州煤电</w:t>
      </w:r>
      <w:r>
        <w:t>：涨停但不具备持续上涨条件，上方4元是难关，反弹至此将告一段落 。</w:t>
      </w:r>
    </w:p>
    <w:p w14:paraId="0B34276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长江电力</w:t>
      </w:r>
      <w:r>
        <w:t>：25~30元完美箱体，为大级别上涨中继 。</w:t>
      </w:r>
    </w:p>
    <w:p w14:paraId="610C55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7E3D85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D8414"/>
    <w:multiLevelType w:val="multilevel"/>
    <w:tmpl w:val="92CD84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F5111E"/>
    <w:multiLevelType w:val="multilevel"/>
    <w:tmpl w:val="92F511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4618810"/>
    <w:multiLevelType w:val="multilevel"/>
    <w:tmpl w:val="94618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E7FA06A"/>
    <w:multiLevelType w:val="multilevel"/>
    <w:tmpl w:val="BE7FA0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3CC3BD"/>
    <w:multiLevelType w:val="multilevel"/>
    <w:tmpl w:val="E13CC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47A46D3"/>
    <w:multiLevelType w:val="multilevel"/>
    <w:tmpl w:val="E47A46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4C6EF5F"/>
    <w:multiLevelType w:val="multilevel"/>
    <w:tmpl w:val="F4C6EF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70EEF38"/>
    <w:multiLevelType w:val="multilevel"/>
    <w:tmpl w:val="F70EEF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1C88505"/>
    <w:multiLevelType w:val="multilevel"/>
    <w:tmpl w:val="01C88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B199A52"/>
    <w:multiLevelType w:val="multilevel"/>
    <w:tmpl w:val="2B199A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F6BC13E"/>
    <w:multiLevelType w:val="multilevel"/>
    <w:tmpl w:val="2F6BC1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03B5D30"/>
    <w:multiLevelType w:val="multilevel"/>
    <w:tmpl w:val="303B5D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B95A543"/>
    <w:multiLevelType w:val="multilevel"/>
    <w:tmpl w:val="4B95A5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6"/>
  </w:num>
  <w:num w:numId="3">
    <w:abstractNumId w:val="12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8"/>
  </w:num>
  <w:num w:numId="9">
    <w:abstractNumId w:val="5"/>
  </w:num>
  <w:num w:numId="10">
    <w:abstractNumId w:val="4"/>
  </w:num>
  <w:num w:numId="11">
    <w:abstractNumId w:val="9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31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2026-07-20T14:53:03Z</dcterms:created>
  <dc:creator>11</dc:creator>
  <cp:lastModifiedBy>赵振宇</cp:lastModifiedBy>
  <dcterms:modified xsi:type="dcterms:W3CDTF">2026-07-20T14:53:53Z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85095B97B87B4712AF5EA7EE68AB5858_12</vt:lpwstr>
  </property>
</Properties>
</file>