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C9B92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40C176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：云起来</w:t>
      </w:r>
    </w:p>
    <w:p w14:paraId="14AC6F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：大盘及各大行业板块技术面分析与后市展望</w:t>
      </w:r>
    </w:p>
    <w:p w14:paraId="2B8527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：大盘短期风险偏大，需警惕破位；多数板块处于震荡或下跌结构，仅少数具备阶段性反弹或观望价值</w:t>
      </w:r>
    </w:p>
    <w:p w14:paraId="1A72CDEF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今日股市大盘及各主要板块走势。指出大盘在4000点附近反弹力度弱，存在向下破位风险。金融、科技、军工等板块多呈震荡或下跌结构，缺乏持续上涨条件；医药、能源及部分金属板块需观察关键支撑位能否守住以确认后续方向，整体策略偏向谨慎观望。</w:t>
      </w:r>
    </w:p>
    <w:p w14:paraId="0293C2F2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7540B0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：今日在4000点位置出现微弱反弹，但力度较弱 。鉴于近期行情多在阴线范围内波动，需警惕短期内向下破位的风险；若4000点失守，指数可能回落至3900点附近，目前风险偏大 。</w:t>
      </w:r>
    </w:p>
    <w:p w14:paraId="44084C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：回踩15,000点压力位后收阴，目前卡在15,254点支撑处；预计略微反弹后，进一步下跌至15,000点的可能性较大 。</w:t>
      </w:r>
    </w:p>
    <w:p w14:paraId="422738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：跌幅较大，已跌破4000点关口；预计将在4000点附近震荡数日后，进一步看跌至3780点左右 。</w:t>
      </w:r>
    </w:p>
    <w:p w14:paraId="318C92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：2000点为重要关口，行情在此位置反复；下方1900点有支撑，今日已体现反弹迹象 。上方上周四高点2120点难以突破，需经过区域震荡蓄势后才有可能推动行情上行，目前整体偏震荡调整 。</w:t>
      </w:r>
    </w:p>
    <w:p w14:paraId="4626A5CD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546FE57A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459726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：今日高开低走，但守住了上周三大阳线实体中点，总体向好；在未跌破上周三低点前，可保持乐观，预计停留数日后有望进一步看涨 。</w:t>
      </w:r>
    </w:p>
    <w:p w14:paraId="27BC08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</w:t>
      </w:r>
    </w:p>
    <w:p w14:paraId="7CB6F2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国有银行</w:t>
      </w:r>
      <w:r>
        <w:t>：在1800点支撑处出现反弹，但这并非持续看涨信号，仅为技术性反弹 。</w:t>
      </w:r>
    </w:p>
    <w:p w14:paraId="1B966F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股份制银行</w:t>
      </w:r>
      <w:r>
        <w:t>：呈现明确下跌结构，未见理想底部形态，不具备持续上行条件；短期反弹至900点区域后将承压，暂无主升浪条件 。</w:t>
      </w:r>
    </w:p>
    <w:p w14:paraId="0D90BB8B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65AB53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：在1万点支撑位出现正常反弹，但上方成交量大，突破困难；预计将在1万至1.1万点之间震荡，走主升浪希望不大 。</w:t>
      </w:r>
    </w:p>
    <w:p w14:paraId="439432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：结构清晰，上方形成小三重顶，目前在1.5万点支撑处微弱反弹；“两阴加一阳”形态暗示短期内进一步下跌可能性更大 。</w:t>
      </w:r>
    </w:p>
    <w:p w14:paraId="14CA96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：未能守住1800点，将回落至1750-1700点区域寻求更强支撑，反弹目标先看1858点 。</w:t>
      </w:r>
    </w:p>
    <w:p w14:paraId="29383C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：回踩确认5622点压力，接下来看跌至5245点附近，无恢复上涨信号 。</w:t>
      </w:r>
    </w:p>
    <w:p w14:paraId="43F39E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：跌破2500点，建议暂时观望 。</w:t>
      </w:r>
    </w:p>
    <w:p w14:paraId="78EE5A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：在1800点支撑区域震荡，方向未明，需继续等待 。</w:t>
      </w:r>
    </w:p>
    <w:p w14:paraId="266D7C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：跌破7000点，无明显好转迹象，后期进一步下跌至6000点可能性大，强调风险 。</w:t>
      </w:r>
    </w:p>
    <w:p w14:paraId="5EDBB89D">
      <w:pPr>
        <w:pStyle w:val="4"/>
        <w:keepNext w:val="0"/>
        <w:keepLines w:val="0"/>
        <w:widowControl/>
        <w:suppressLineNumbers w:val="0"/>
      </w:pPr>
      <w:r>
        <w:t>3. 军工板块</w:t>
      </w:r>
    </w:p>
    <w:p w14:paraId="3DB5FB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：不具备持续上行条件，需关注6000点压力；若本周能守住上周五低点，则构成突破预备动作，否则需继续观察 。</w:t>
      </w:r>
    </w:p>
    <w:p w14:paraId="775658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：处于下降通道内的明确下跌结构，目前受1500点支撑反弹，后期下跌风险更大 。</w:t>
      </w:r>
    </w:p>
    <w:p w14:paraId="5D3C90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：今日收阳，但上方1450-1500点压力沉重；需观察本周能否守住1400点，守住则有望上行，否则可能进一步下跌 。</w:t>
      </w:r>
    </w:p>
    <w:p w14:paraId="1887FA6C">
      <w:pPr>
        <w:pStyle w:val="4"/>
        <w:keepNext w:val="0"/>
        <w:keepLines w:val="0"/>
        <w:widowControl/>
        <w:suppressLineNumbers w:val="0"/>
      </w:pPr>
      <w:r>
        <w:t>4. 医药消费板块</w:t>
      </w:r>
    </w:p>
    <w:p w14:paraId="60B16F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食品饮料/白酒</w:t>
      </w:r>
      <w:r>
        <w:t>：跟踪价值不高 。</w:t>
      </w:r>
    </w:p>
    <w:p w14:paraId="09E06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：大幅拉升后冲高回落，受1050-1100点明显压力验证影响；若未来两周能在上周五低点附近区域震荡并向上突破，则可视为大级别调整结束，迎来主升浪 。</w:t>
      </w:r>
    </w:p>
    <w:p w14:paraId="7088DB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：受2715点压力影响冲高回落；需关注上周五低点及2500点支撑，若能维持两周再考虑看涨 。</w:t>
      </w:r>
    </w:p>
    <w:p w14:paraId="22AC59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生物制品</w:t>
      </w:r>
      <w:r>
        <w:t>：反弹结构较明显，高点看至1400点左右 。</w:t>
      </w:r>
    </w:p>
    <w:p w14:paraId="57C7BE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中药</w:t>
      </w:r>
      <w:r>
        <w:t>：形态不理想，下方呈小双底，但规模决定涨幅有限，高点看至1000点附近；成分股筛选后无特别理想对象 。</w:t>
      </w:r>
    </w:p>
    <w:p w14:paraId="28D579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：在5300-4700点区间徘徊（目前约5000点）；若能维持两周震荡，可博弈上行至6000点 。</w:t>
      </w:r>
      <w:bookmarkStart w:id="0" w:name="_GoBack"/>
      <w:bookmarkEnd w:id="0"/>
    </w:p>
    <w:p w14:paraId="04EF3D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医疗器械</w:t>
      </w:r>
      <w:r>
        <w:t>：仅在支撑位出现反弹，潜力对象少，关注价值不大 。</w:t>
      </w:r>
    </w:p>
    <w:p w14:paraId="78A5459B">
      <w:pPr>
        <w:pStyle w:val="4"/>
        <w:keepNext w:val="0"/>
        <w:keepLines w:val="0"/>
        <w:widowControl/>
        <w:suppressLineNumbers w:val="0"/>
      </w:pPr>
      <w:r>
        <w:t>5. 能源与新能源板块</w:t>
      </w:r>
    </w:p>
    <w:p w14:paraId="6753DC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：大幅反弹至1600-1736点区间，暂无反转条件；若随后两周能在今日阳线范围内震荡，再考虑恢复看涨 。</w:t>
      </w:r>
    </w:p>
    <w:p w14:paraId="60865C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：从1000点反弹至1100点，符合此前判断 。</w:t>
      </w:r>
    </w:p>
    <w:p w14:paraId="2C9664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：在2100点之下波动，无恢复上涨信号 。</w:t>
      </w:r>
    </w:p>
    <w:p w14:paraId="2A6408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>：面临3500点压力，需观察本周能否在上周五阳线范围内震荡以确认看涨 。</w:t>
      </w:r>
    </w:p>
    <w:p w14:paraId="1BC904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>：在前低位置停顿，出现明显的短期破位征兆 。</w:t>
      </w:r>
    </w:p>
    <w:p w14:paraId="4592BD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：在900-950点波动，形势不明朗；若跌破900点，可能回落至828点 。</w:t>
      </w:r>
    </w:p>
    <w:p w14:paraId="03DEF3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：跌破旗形整理，预判下跌目标在453点左右，500点处会有反弹 。</w:t>
      </w:r>
    </w:p>
    <w:p w14:paraId="6D85A8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风电</w:t>
      </w:r>
      <w:r>
        <w:t>：在下轨附近横盘，尚不确定是下跌中继还是头肩底，需继续观察 。</w:t>
      </w:r>
    </w:p>
    <w:p w14:paraId="42ABF40B">
      <w:pPr>
        <w:pStyle w:val="4"/>
        <w:keepNext w:val="0"/>
        <w:keepLines w:val="0"/>
        <w:widowControl/>
        <w:suppressLineNumbers w:val="0"/>
      </w:pPr>
      <w:r>
        <w:t>6. 有色金属与材料板块</w:t>
      </w:r>
    </w:p>
    <w:p w14:paraId="31E05C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：仅为反弹，非反转；除非未来2-4周在区间内震荡形成头肩底，否则阶段性底部看在4000点左右 。</w:t>
      </w:r>
    </w:p>
    <w:p w14:paraId="31B86F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：大幅跳水，上方7750点构成分水岭，未站稳前风险较大，后续看跌至7000点附近 。</w:t>
      </w:r>
    </w:p>
    <w:p w14:paraId="66266D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：3462点为明确压力位，触及后将回落，最终下跌至3000点风险较大 。</w:t>
      </w:r>
    </w:p>
    <w:p w14:paraId="08FAAD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：700点为短期分水岭，已回踩确认，后续看跌至640点 。</w:t>
      </w:r>
    </w:p>
    <w:p w14:paraId="4C38EB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：跳水，后续看回落至3000点附近 。</w:t>
      </w:r>
    </w:p>
    <w:p w14:paraId="7031BB22">
      <w:pPr>
        <w:pStyle w:val="4"/>
        <w:keepNext w:val="0"/>
        <w:keepLines w:val="0"/>
        <w:widowControl/>
        <w:suppressLineNumbers w:val="0"/>
      </w:pPr>
      <w:r>
        <w:t>7. 机械与制造板块</w:t>
      </w:r>
    </w:p>
    <w:p w14:paraId="69988B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化工</w:t>
      </w:r>
      <w:r>
        <w:t>：成分股筛选后无理想对象，基本可放弃 。</w:t>
      </w:r>
    </w:p>
    <w:p w14:paraId="30B32B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：高位横盘，暂时仍向上 。</w:t>
      </w:r>
    </w:p>
    <w:p w14:paraId="1B4030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：在3000-3300点区间，最终向上突破希望较大 。</w:t>
      </w:r>
    </w:p>
    <w:p w14:paraId="357557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：反弹至1133点压力处将回落；若未来1-2周能维持在上周五阳线范围内震荡，再考虑向上突破 。</w:t>
      </w:r>
    </w:p>
    <w:p w14:paraId="784666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：在4800-5200点区间震荡，方向未明，需继续等待 。</w:t>
      </w:r>
    </w:p>
    <w:p w14:paraId="155739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9E86B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362B9"/>
    <w:multiLevelType w:val="multilevel"/>
    <w:tmpl w:val="A4836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3F3D28"/>
    <w:multiLevelType w:val="multilevel"/>
    <w:tmpl w:val="A63F3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0AD357"/>
    <w:multiLevelType w:val="multilevel"/>
    <w:tmpl w:val="B70AD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B75729"/>
    <w:multiLevelType w:val="multilevel"/>
    <w:tmpl w:val="B8B75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9F47C9"/>
    <w:multiLevelType w:val="multilevel"/>
    <w:tmpl w:val="C59F4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CD379BF"/>
    <w:multiLevelType w:val="multilevel"/>
    <w:tmpl w:val="CCD37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4A4EF9B"/>
    <w:multiLevelType w:val="multilevel"/>
    <w:tmpl w:val="14A4E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E4A0A57"/>
    <w:multiLevelType w:val="multilevel"/>
    <w:tmpl w:val="2E4A0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12B7851"/>
    <w:multiLevelType w:val="multilevel"/>
    <w:tmpl w:val="512B7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F058A5"/>
    <w:rsid w:val="3F95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5578</Words>
  <Characters>6078</Characters>
  <Lines>0</Lines>
  <Paragraphs>0</Paragraphs>
  <TotalTime>5</TotalTime>
  <ScaleCrop>false</ScaleCrop>
  <LinksUpToDate>false</LinksUpToDate>
  <CharactersWithSpaces>6219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2026-07-07T00:54:00Z</dcterms:created>
  <dc:creator>11</dc:creator>
  <cp:lastModifiedBy>赵振宇</cp:lastModifiedBy>
  <dcterms:modified xsi:type="dcterms:W3CDTF">2026-07-07T01:02:31Z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EBB9941E76334A628BD385E90353A2B2_12</vt:lpwstr>
  </property>
</Properties>
</file>