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WB ULTRA ver01  —  краткая инструкция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Расчёт налогооблагаемого дохода по отчётам Wildberries (УСН + НДС)</w:t>
      </w:r>
    </w:p>
    <w:p>
      <w:pPr>
        <w:pBdr>
          <w:bottom w:val="single" w:color="C0D8EE" w:sz="4"/>
        </w:pBdr>
        <w:spacing w:after="100" w:before="10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Как запустить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Откройте файл WB_ULTRA_ver01.xlsm.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Перейдите на лист Настройки и заполните ячейки (см. раздел 2).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Нажмите Alt + F8, выберите WB_ULTRA_FINAL, нажмите Выполнить.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После завершения появится сообщение с итогами.</w:t>
      </w:r>
    </w:p>
    <w:p>
      <w:pPr>
        <w:spacing w:after="60" w:before="0"/>
      </w:pPr>
      <w:r>
        <w:t xml:space="preserve"/>
      </w:r>
    </w:p>
    <w:p>
      <w:pPr>
        <w:pBdr>
          <w:left w:val="single" w:color="E8B400" w:sz="12"/>
        </w:pBdr>
        <w:shd w:fill="FFF3CD" w:val="clear"/>
        <w:spacing w:after="60" w:before="60"/>
        <w:ind w:left="240"/>
      </w:pPr>
      <w:r>
        <w:rPr>
          <w:rFonts w:ascii="Arial" w:cs="Arial" w:eastAsia="Arial" w:hAnsi="Arial"/>
          <w:color w:val="7A5C00"/>
          <w:sz w:val="18"/>
          <w:szCs w:val="18"/>
        </w:rPr>
        <w:t xml:space="preserve">⚠  Файл должен быть сохранён в формате .xlsm. При сохранении как .xlsx макрос удаляется.</w:t>
      </w:r>
    </w:p>
    <w:p>
      <w:pPr>
        <w:spacing w:after="60" w:before="0"/>
      </w:pPr>
      <w:r>
        <w:t xml:space="preserve"/>
      </w:r>
    </w:p>
    <w:p>
      <w:pPr>
        <w:pBdr>
          <w:bottom w:val="single" w:color="C0D8EE" w:sz="4"/>
        </w:pBdr>
        <w:spacing w:after="100" w:before="10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Лист «Настройки»</w:t>
      </w:r>
    </w:p>
    <w:p>
      <w:pPr>
        <w:spacing w:after="60" w:before="3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Заполните вручную только выделенные ячейки. Ячейки B6 и B7 макрос заполняет сам.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Ячейка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вводить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Путь к папке с отчётами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Полный путь к папке с файлами .xlsx отчётов WB.
Пример: C:\WB\Отчёты\2026\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Ставка НДС до лимита (%)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Заполняется макросом автоматически: 0 или 0,05 (= 5%) в зависимости от B5.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Ставка НДС после лимита (%)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Ставка НДС после превышения 20 млн. Обычно: 0,05 (= 5%).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Сумма дохода за прошлый год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Введите вручную суммарный доход за прошлый год в рублях.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Лимит прошлого года (НДС)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Константа 60 000 000 — заполняет макрос, не редактировать.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Лимит текущего года (НДС)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Константа 20 000 000 — заполняет макрос, не редактировать.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2E8B2E" w:sz="12"/>
        </w:pBdr>
        <w:spacing w:after="60" w:before="60"/>
        <w:ind w:left="240"/>
      </w:pPr>
      <w:r>
        <w:rPr>
          <w:rFonts w:ascii="Arial" w:cs="Arial" w:eastAsia="Arial" w:hAnsi="Arial"/>
          <w:color w:val="1A5C1A"/>
          <w:sz w:val="18"/>
          <w:szCs w:val="18"/>
        </w:rPr>
        <w:t xml:space="preserve">✓  B3 заполняется автоматически: если B5 ≥ 60 млн → B3 = 0,05; если B5 &lt; 60 млн → B3 = 0.</w:t>
      </w:r>
    </w:p>
    <w:p>
      <w:pPr>
        <w:pBdr>
          <w:left w:val="single" w:color="2E8B2E" w:sz="12"/>
        </w:pBdr>
        <w:spacing w:after="60" w:before="60"/>
        <w:ind w:left="240"/>
      </w:pPr>
      <w:r>
        <w:rPr>
          <w:rFonts w:ascii="Arial" w:cs="Arial" w:eastAsia="Arial" w:hAnsi="Arial"/>
          <w:color w:val="1A5C1A"/>
          <w:sz w:val="18"/>
          <w:szCs w:val="18"/>
        </w:rPr>
        <w:t xml:space="preserve">✓  Ставки можно вводить числом (5) или в процентном формате ячейки (5%) — макрос конвертирует сам.</w:t>
      </w:r>
    </w:p>
    <w:p>
      <w:pPr>
        <w:spacing w:after="60" w:before="0"/>
      </w:pPr>
      <w:r>
        <w:t xml:space="preserve"/>
      </w:r>
    </w:p>
    <w:p>
      <w:pPr>
        <w:pBdr>
          <w:bottom w:val="single" w:color="C0D8EE" w:sz="4"/>
        </w:pBdr>
        <w:spacing w:after="100" w:before="10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Логика расчёта НДС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Ситуация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Ставка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 какой даты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Доход прошл. года &lt; 60 млн И нарастающий итог &lt; 20 млн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0% (B3)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С начала года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Доход прошл. года &lt; 60 млн И нарастающий итог ≥ 20 млн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5% (B4)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С 1-го числа следующего месяца после превышения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Доход прошл. года ≥ 60 млн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5% (B4)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С 1 января текущего года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3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Формула НДС: НДС = Доход базовый × ставка / (100 + ставка)   — НДС выделяется «изнутри».</w:t>
      </w:r>
    </w:p>
    <w:p>
      <w:pPr>
        <w:spacing w:after="60" w:before="3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УСН-база = Доход базовый − НДС.</w:t>
      </w:r>
    </w:p>
    <w:p>
      <w:pPr>
        <w:spacing w:after="60" w:before="0"/>
      </w:pPr>
      <w:r>
        <w:t xml:space="preserve"/>
      </w:r>
    </w:p>
    <w:p>
      <w:pPr>
        <w:pBdr>
          <w:bottom w:val="single" w:color="C0D8EE" w:sz="4"/>
        </w:pBdr>
        <w:spacing w:after="100" w:before="10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Листы с результатами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Лист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Одна строка на каждый обработанный файл: дата, выкупы, возвраты, компенсации, доход базовый, НДС, доход без НДС, имя файла, тип отчёта, номер отчёта.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Свод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Помесячная агрегация данных из листа «Данные». Строки: январь – декабрь. Столбцы те же + ставка НДС и счётчики файлов по типам.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Контроль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Итоги за весь период: общий доход, НДС, УСН-база, дата превышения порога 20 млн, дата начала НДС, количество обработанных файлов.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Настройки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Параметры запуска (см. раздел 2).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C0D8EE" w:sz="4"/>
        </w:pBdr>
        <w:spacing w:after="100" w:before="10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Типы отчётов WB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2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Признак определения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 дохода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Основной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В столбце «Обоснование для оплаты» есть строки «Возмещение», «Хранение» или «Удержание».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Доход = Выкупы − Возвраты + Компенсации
(«Вайлдберриз реализовал Товар»)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По выкупам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В столбце «Обоснование для оплаты» только «Логистика», «Продажа», «Возврат».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Доход = К перечислению (Продажа) − Логистика по артикулам текущего периода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E8B400" w:sz="12"/>
        </w:pBdr>
        <w:shd w:fill="FFF3CD" w:val="clear"/>
        <w:spacing w:after="60" w:before="60"/>
        <w:ind w:left="240"/>
      </w:pPr>
      <w:r>
        <w:rPr>
          <w:rFonts w:ascii="Arial" w:cs="Arial" w:eastAsia="Arial" w:hAnsi="Arial"/>
          <w:color w:val="7A5C00"/>
          <w:sz w:val="18"/>
          <w:szCs w:val="18"/>
        </w:rPr>
        <w:t xml:space="preserve">⚠  Не помещайте в папку одновременно отчёт «Основной» и «По выкупам» за один период — доход будет задвоен.</w:t>
      </w:r>
    </w:p>
    <w:sectPr>
      <w:pgSz w:w="11906" w:h="16838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2026-04-13T18:13:01.658Z</dcterms:created>
  <dcterms:modified xsi:type="dcterms:W3CDTF">2026-04-13T18:13:01.658Z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