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CC"/>
        </w:rPr>
      </w:pPr>
      <w:r>
        <w:rPr>
          <w:b/>
          <w:color w:val="0000CC"/>
        </w:rPr>
        <w:t>PLANIFIKIMI I ORËS MËSIMORE</w:t>
      </w:r>
    </w:p>
    <w:tbl>
      <w:tblPr>
        <w:tblStyle w:val="3"/>
        <w:tblW w:w="11250" w:type="dxa"/>
        <w:tblInd w:w="-455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C4BC96"/>
          </w:tcPr>
          <w:p>
            <w:pPr>
              <w:spacing w:line="360" w:lineRule="auto"/>
              <w:jc w:val="center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b/>
                <w:bCs/>
                <w:color w:val="0000CC"/>
              </w:rPr>
              <w:t>ASPEKTET E PËRGJITHSHME TË PLANIT TË ORËS MËSIMORE</w:t>
            </w:r>
            <w:r>
              <w:rPr>
                <w:rFonts w:hint="default" w:ascii="Georgia" w:hAnsi="Georgia"/>
                <w:b/>
                <w:bCs/>
                <w:color w:val="0000CC"/>
                <w:lang w:val="en-US"/>
              </w:rPr>
              <w:t xml:space="preserve">    16.11.2021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  <w:lang w:val="de-CH"/>
              </w:rPr>
              <w:t xml:space="preserve">Fusha kurrikulare: </w:t>
            </w:r>
            <w:r>
              <w:rPr>
                <w:rFonts w:ascii="Georgia" w:hAnsi="Georgia" w:cstheme="minorHAnsi"/>
                <w:color w:val="0000CC"/>
                <w:u w:val="single"/>
                <w:lang w:val="de-CH"/>
              </w:rPr>
              <w:t xml:space="preserve">_Gj.dhe komunikimi </w:t>
            </w:r>
            <w:r>
              <w:rPr>
                <w:rFonts w:ascii="Georgia" w:hAnsi="Georgia" w:cstheme="minorHAnsi"/>
                <w:color w:val="0000CC"/>
                <w:lang w:val="de-CH"/>
              </w:rPr>
              <w:t>/ Lënda: Gj.shqipe  Shkalla e kurrikulës: __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4</w:t>
            </w:r>
            <w:r>
              <w:rPr>
                <w:rFonts w:ascii="Georgia" w:hAnsi="Georgia" w:cstheme="minorHAnsi"/>
                <w:color w:val="0000CC"/>
                <w:lang w:val="de-CH"/>
              </w:rPr>
              <w:t xml:space="preserve">   / Klasa: VI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II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tbl>
            <w:tblPr>
              <w:tblStyle w:val="4"/>
              <w:tblW w:w="1024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86"/>
              <w:gridCol w:w="50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19" w:hRule="atLeast"/>
              </w:trPr>
              <w:tc>
                <w:tcPr>
                  <w:tcW w:w="51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>Tema</w:t>
                  </w:r>
                  <w:r>
                    <w:rPr>
                      <w:rFonts w:hint="default"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 xml:space="preserve"> nga</w:t>
                  </w:r>
                  <w:r>
                    <w:rPr>
                      <w:rFonts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plani dymujor</w:t>
                  </w:r>
                  <w:r>
                    <w:rPr>
                      <w:rFonts w:hint="default"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 :</w:t>
                  </w:r>
                  <w:r>
                    <w:rPr>
                      <w:rFonts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</w:t>
                  </w:r>
                  <w:r>
                    <w:rPr>
                      <w:rFonts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Fjala dhe formimi i saj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50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>Rezultati  i të nxënit të temës</w:t>
                  </w:r>
                  <w:r>
                    <w:rPr>
                      <w:rFonts w:ascii="Georgia" w:hAnsi="Georgia" w:eastAsia="MS Mincho" w:cstheme="minorHAnsi"/>
                      <w:color w:val="0000CC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( nga plani dymujor</w:t>
                  </w:r>
                  <w:r>
                    <w:rPr>
                      <w:rFonts w:hint="default"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:</w:t>
                  </w:r>
                  <w:r>
                    <w:rPr>
                      <w:rFonts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dallon dhe përdor drejt fjalët dhe mënyrën e formimit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Georgia" w:hAnsi="Georgia" w:eastAsia="MS Mincho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>të saj</w:t>
                  </w:r>
                  <w:bookmarkStart w:id="0" w:name="_GoBack"/>
                  <w:bookmarkEnd w:id="0"/>
                  <w:r>
                    <w:rPr>
                      <w:rFonts w:hint="default" w:ascii="Georgia" w:hAnsi="Georgia" w:eastAsia="MS Mincho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spacing w:line="360" w:lineRule="auto"/>
              <w:rPr>
                <w:rFonts w:ascii="Georgia" w:hAnsi="Georgia" w:eastAsia="MS Mincho" w:cstheme="minorHAnsi"/>
                <w:color w:val="0000CC"/>
                <w:sz w:val="24"/>
                <w:szCs w:val="24"/>
                <w:lang w:val="sq-AL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Rezultatet e të nxënit për kompetencat kryesore të shkallës (të synuara):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I.3, I.6, II.7, III.1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jc w:val="both"/>
              <w:rPr>
                <w:rFonts w:hint="default" w:ascii="Georgia" w:hAnsi="Georgia" w:cstheme="minorHAnsi"/>
                <w:color w:val="0000CC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Rezultatet e fushës së kurrikulës (të synuara)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Të lexuarit:Analizon dhe kupton elementet e veçanta të tekstitTë dëgjuarit dhe të folurit:Merr dhe krahason mendimet e të tjerëve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C4BC96"/>
            <w:vAlign w:val="center"/>
          </w:tcPr>
          <w:p>
            <w:pPr>
              <w:spacing w:line="360" w:lineRule="auto"/>
              <w:jc w:val="center"/>
              <w:rPr>
                <w:rFonts w:ascii="Georgia" w:hAnsi="Georgia" w:eastAsia="MS Mincho" w:cstheme="minorHAnsi"/>
                <w:b/>
                <w:bCs/>
                <w:color w:val="0000CC"/>
                <w:sz w:val="24"/>
                <w:szCs w:val="24"/>
                <w:lang w:val="sq-AL"/>
              </w:rPr>
            </w:pPr>
            <w:r>
              <w:rPr>
                <w:rFonts w:ascii="Georgia" w:hAnsi="Georgia"/>
                <w:b/>
                <w:bCs/>
                <w:color w:val="0000CC"/>
              </w:rPr>
              <w:t>ASPEKTET SPECIFIKE TË PLANIT TË ORËS MËSIMORE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Njësia mësimore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 xml:space="preserve"> :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Analiza fjalëformuese dhe morfemore e fjalës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  <w:t>Fjalët kyçe :f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jalë të parme, fjalë jo të parme, fjalë të prejardhura, fjalë të përbëra, analizë morfemore, analizë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fjalëformuese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Georgia" w:hAnsi="Georgia" w:cstheme="minorHAnsi"/>
                <w:b/>
                <w:bCs/>
                <w:color w:val="0000CC"/>
                <w:lang w:val="de-CH"/>
              </w:rPr>
              <w:t>Rezultati/et e  të nxënit për orë mësimore</w:t>
            </w:r>
            <w:r>
              <w:rPr>
                <w:rFonts w:hint="default" w:ascii="Georgia" w:hAnsi="Georgia" w:cstheme="minorHAnsi"/>
                <w:b/>
                <w:bCs/>
                <w:color w:val="0000CC"/>
                <w:lang w:val="en-US"/>
              </w:rPr>
              <w:t xml:space="preserve"> 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Dallon fjalët e parme nga jo të parme, morfemat rrënjore dhe ndajshtesore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Analizon fjalët sipas formimit, ndërtimit dhe formon fjalë jo të parme nga temat e dhëna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="Georgia" w:hAnsi="Georgia" w:cstheme="minorHAnsi"/>
                <w:b/>
                <w:bCs/>
                <w:color w:val="0000CC"/>
              </w:rPr>
              <w:t>Kriteret e suksesit</w:t>
            </w:r>
            <w:r>
              <w:rPr>
                <w:rFonts w:hint="default" w:ascii="Georgia" w:hAnsi="Georgia" w:cstheme="minorHAnsi"/>
                <w:b/>
                <w:bCs/>
                <w:color w:val="0000CC"/>
                <w:lang w:val="en-US"/>
              </w:rPr>
              <w:t xml:space="preserve">: 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Dallo fjalët e parme nga ato jo të parme, morfemat rrënjore dhe ndajshtesore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Analizo fjalët sipas formimit, ndërtimit dhe formo fjalë jo të parme nga temat e dhëna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  <w:lang w:val="de-CH"/>
              </w:rPr>
              <w:t xml:space="preserve">Burimet, mjetet e konkretizimit dhe materialet mësimore: 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libri,tabela,fletorja,shkumësi, njohuritë paraprake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Lidhja me lëndët tjera mësimore dhe/apo me çështjet ndërkurrikulare dhe situata jetësore:</w:t>
            </w:r>
            <w:r>
              <w:rPr>
                <w:rFonts w:ascii="Arial" w:hAnsi="Arial" w:eastAsia="SimSun" w:cs="Arial"/>
                <w:color w:val="040503"/>
                <w:kern w:val="0"/>
                <w:sz w:val="20"/>
                <w:szCs w:val="20"/>
                <w:lang w:val="en-US" w:eastAsia="zh-CN" w:bidi="ar"/>
              </w:rPr>
              <w:t>gjuhë angleze, gjermane.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Georgia" w:hAnsi="Georgia" w:eastAsia="MS Mincho" w:cstheme="minorHAnsi"/>
                <w:b/>
                <w:color w:val="0000CC"/>
                <w:sz w:val="24"/>
                <w:szCs w:val="24"/>
                <w:lang w:val="sq-AL"/>
              </w:rPr>
            </w:pPr>
            <w:r>
              <w:rPr>
                <w:rFonts w:ascii="Georgia" w:hAnsi="Georgia"/>
                <w:b/>
                <w:color w:val="0000CC"/>
              </w:rPr>
              <w:t>PËRSHKRIMI I METODOLOGJISË DHE VEPRIMTARITË E PUNËS ME NXËNËS GJATË ORËS MËSIMORE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i/>
                <w:iCs/>
                <w:lang w:val="en-US"/>
              </w:rPr>
            </w:pPr>
            <w:r>
              <w:rPr>
                <w:rFonts w:hint="default" w:ascii="Georgia" w:hAnsi="Georgia" w:cs="Times New Roman"/>
                <w:b/>
                <w:i/>
                <w:iCs/>
                <w:lang w:val="en-US"/>
              </w:rPr>
              <w:t>Pjesa hyrëse    Punë në çifte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U kërkohet nxënësve 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të formojnë fjalë të parme dhe jo të parme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(duke theksuar se fjalë jo të parme janë fjalët e prejardhura dhe të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i/>
                <w:iCs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përbëra).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</w:pPr>
            <w:r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  <w:t>P</w:t>
            </w:r>
            <w:r>
              <w:rPr>
                <w:rFonts w:ascii="Georgia" w:hAnsi="Georgia" w:cs="Times New Roman"/>
                <w:b/>
                <w:bCs w:val="0"/>
                <w:i/>
                <w:iCs/>
                <w:color w:val="FF0000"/>
              </w:rPr>
              <w:t>jesa kry</w:t>
            </w:r>
            <w:r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  <w:t>esore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V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eço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j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nga fjalët e mësipërme fjalë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="Arial-BoldItalicMT" w:hAnsi="Arial-BoldItalicMT" w:eastAsia="Arial-BoldItalicMT" w:cs="Arial-BoldItalicMT"/>
                <w:b/>
                <w:bCs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deti</w:t>
            </w:r>
            <w:r>
              <w:rPr>
                <w:rFonts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Fonts w:hint="default" w:ascii="Arial-BoldItalicMT" w:hAnsi="Arial-BoldItalicMT" w:eastAsia="Arial-BoldItalicMT" w:cs="Arial-BoldItalicMT"/>
                <w:b/>
                <w:bCs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detar 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dhe u kërkoj nxënësve të dallojnë morfemat që ka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secila fjalë. Nxënësit dallojnë dy morfema: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det–i,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fjalë e parme, përbëhet nga dy morfema: rrënja dhe mbaresa.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det–ar, 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fjalë jo e parme, përbëhet nga dy morfema: rrënja dhe prapashtesa.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U shpjegohet nxënës/e/ve se kjo analizë quhet </w:t>
            </w:r>
            <w:r>
              <w:rPr>
                <w:rFonts w:ascii="Arial-BoldMT" w:hAnsi="Arial-BoldMT" w:eastAsia="Arial-BoldMT" w:cs="Arial-BoldMT"/>
                <w:b/>
                <w:bCs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morfemore 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ose sipas ndërtimit. Këtu mësuesi/ja rikujton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modelin e dhënë në ushtrimin 3, zhvilluar një orë më parë. Ndërsa analiza që tregon mënyrën e formimit të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fjalëve duke dalluar mjetet me të cilat është formuar fjala e re quhet </w:t>
            </w:r>
            <w:r>
              <w:rPr>
                <w:rFonts w:hint="default" w:ascii="Arial-BoldMT" w:hAnsi="Arial-BoldMT" w:eastAsia="Arial-BoldMT" w:cs="Arial-BoldMT"/>
                <w:b/>
                <w:bCs/>
                <w:color w:val="231F20"/>
                <w:kern w:val="0"/>
                <w:sz w:val="20"/>
                <w:szCs w:val="20"/>
                <w:lang w:val="en-US" w:eastAsia="zh-CN" w:bidi="ar"/>
              </w:rPr>
              <w:t>analizë fjalëformuese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P.sh.: 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bregdetar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– 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bregdet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(temë fjalëformuese) + 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ar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(prapashtesa)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Theksohet se analiza sipas formimit bëhet vetëm për fjalët jo të parme. Në të dallojmë gjithnjë vetëm dy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pjesë: temën fjalëformuese dhe mjetin fjalëformues.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Për të bërë më mirë dallimin midis analizës morfemore dhe fjalëformuese mësuesi merr fjalën 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anëtarës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i dhe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e analizon si më poshtë: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-BoldMT" w:hAnsi="Arial-BoldMT" w:eastAsia="Arial-BoldMT" w:cs="Arial-BoldMT"/>
                <w:b/>
                <w:bCs/>
                <w:color w:val="231F20"/>
                <w:kern w:val="0"/>
                <w:sz w:val="20"/>
                <w:szCs w:val="20"/>
                <w:lang w:val="en-US" w:eastAsia="zh-CN" w:bidi="ar"/>
              </w:rPr>
              <w:t>Analizë morfemore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-BoldMT" w:hAnsi="Arial-BoldMT" w:eastAsia="Arial-BoldMT" w:cs="Arial-BoldMT"/>
                <w:b/>
                <w:bCs/>
                <w:color w:val="231F20"/>
                <w:kern w:val="0"/>
                <w:sz w:val="20"/>
                <w:szCs w:val="20"/>
                <w:lang w:val="en-US" w:eastAsia="zh-CN" w:bidi="ar"/>
              </w:rPr>
              <w:t>Analizë fjalëformuese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an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ë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tarësi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anëtar + si = 2 pjesë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anëtar + si (prapashtesë)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(tema) + (prapashtesa)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anë + tar (prapashtesë)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anë (rrënja)</w:t>
            </w: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Buxton Sketch" w:hAnsi="Buxton Sketch" w:cs="Buxton Sketch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eorgia" w:hAnsi="Georgia" w:cs="Times New Roman"/>
                <w:b/>
                <w:i/>
                <w:iCs/>
                <w:color w:val="FF0000"/>
                <w:lang w:val="en-US"/>
              </w:rPr>
              <w:t>P</w:t>
            </w:r>
            <w:r>
              <w:rPr>
                <w:rFonts w:ascii="Georgia" w:hAnsi="Georgia" w:cs="Times New Roman"/>
                <w:b/>
                <w:i/>
                <w:iCs/>
                <w:color w:val="FF0000"/>
              </w:rPr>
              <w:t>jesa përfundimtare</w:t>
            </w:r>
            <w:r>
              <w:rPr>
                <w:rFonts w:hint="default" w:ascii="Georgia" w:hAnsi="Georgia" w:cs="Times New Roman"/>
                <w:b/>
                <w:i/>
                <w:iCs/>
                <w:color w:val="FF0000"/>
                <w:lang w:val="en-US"/>
              </w:rPr>
              <w:t xml:space="preserve">  </w:t>
            </w:r>
            <w:r>
              <w:rPr>
                <w:rFonts w:ascii="Arial-BoldMT" w:hAnsi="Arial-BoldMT" w:eastAsia="Arial-BoldMT" w:cs="Arial-BoldMT"/>
                <w:b/>
                <w:bCs/>
                <w:color w:val="231F20"/>
                <w:kern w:val="0"/>
                <w:sz w:val="20"/>
                <w:szCs w:val="20"/>
                <w:lang w:val="en-US" w:eastAsia="zh-CN" w:bidi="ar"/>
              </w:rPr>
              <w:t>(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punë e drejtuar, ushtrime)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Punohen ushtrimet 1, 3, 4, 5, sipas kërkesave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V</w:t>
            </w:r>
            <w:r>
              <w:rPr>
                <w:rFonts w:ascii="Georgia" w:hAnsi="Georgia"/>
                <w:b/>
                <w:color w:val="0000CC"/>
              </w:rPr>
              <w:t>LERËSIMI I NXËNËSVE</w:t>
            </w: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V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lerëso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j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nxënësit/et që japin përgjigje të sakta dhe të qarta për analizën fjalëformuese dhe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morfemore të fjalëve, si dhe për formimin e fjalëve të prejardhura dhe të përbëra nga temat e dhëna.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  Detyrë shtëpie: 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Ushtrimi 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 REFLEKTIM PER OREN MESIMORE</w:t>
            </w: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  <w:p>
            <w:pPr>
              <w:pStyle w:val="5"/>
              <w:spacing w:line="276" w:lineRule="auto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Georgia" w:hAnsi="Georgia"/>
                <w:b/>
                <w:color w:val="0000CC"/>
                <w:lang w:val="en-US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Georgia" w:hAnsi="Georgia"/>
                <w:b/>
                <w:color w:val="0000CC"/>
                <w:lang w:val="en-US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B689D"/>
    <w:rsid w:val="000139B1"/>
    <w:rsid w:val="002A658D"/>
    <w:rsid w:val="004B689D"/>
    <w:rsid w:val="00543BC4"/>
    <w:rsid w:val="00977B01"/>
    <w:rsid w:val="00A43760"/>
    <w:rsid w:val="00C14A37"/>
    <w:rsid w:val="00E424E1"/>
    <w:rsid w:val="00F36960"/>
    <w:rsid w:val="02E56768"/>
    <w:rsid w:val="04DF6BC6"/>
    <w:rsid w:val="0B0A0AEF"/>
    <w:rsid w:val="0F274508"/>
    <w:rsid w:val="11DE29B6"/>
    <w:rsid w:val="14A44F31"/>
    <w:rsid w:val="1F352D20"/>
    <w:rsid w:val="21315B66"/>
    <w:rsid w:val="21FD62E7"/>
    <w:rsid w:val="269A052A"/>
    <w:rsid w:val="2CEF4AEB"/>
    <w:rsid w:val="32255434"/>
    <w:rsid w:val="447D6122"/>
    <w:rsid w:val="47720C60"/>
    <w:rsid w:val="4E403F3D"/>
    <w:rsid w:val="50B04C3B"/>
    <w:rsid w:val="56DA4762"/>
    <w:rsid w:val="583B6782"/>
    <w:rsid w:val="5D775366"/>
    <w:rsid w:val="6591306D"/>
    <w:rsid w:val="6D513D47"/>
    <w:rsid w:val="73513411"/>
    <w:rsid w:val="740860AE"/>
    <w:rsid w:val="7745441A"/>
    <w:rsid w:val="77F7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val="sq-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8DB3E2"/>
    </w:tcPr>
  </w:style>
  <w:style w:type="paragraph" w:styleId="5">
    <w:name w:val="No Spacing"/>
    <w:qFormat/>
    <w:uiPriority w:val="1"/>
    <w:pPr>
      <w:spacing w:after="0" w:line="240" w:lineRule="auto"/>
    </w:pPr>
    <w:rPr>
      <w:rFonts w:eastAsia="MS Mincho" w:asciiTheme="minorHAnsi" w:hAnsi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34</TotalTime>
  <ScaleCrop>false</ScaleCrop>
  <LinksUpToDate>false</LinksUpToDate>
  <CharactersWithSpaces>873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2020-10-19T17:39:00Z</dcterms:created>
  <dc:creator>User</dc:creator>
  <cp:lastModifiedBy>Bulzart</cp:lastModifiedBy>
  <dcterms:modified xsi:type="dcterms:W3CDTF">2021-11-15T18:44:00Z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DB6D251FB9A54A0AB0AF8C45E7AD8930</vt:lpwstr>
  </property>
</Properties>
</file>