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color w:val="000000"/>
          <w:sz w:val="26"/>
        </w:rPr>
        <w:t>СИСТЕМ ХӨГЖҮҮЛЭЛТИЙН ТЕХНИКИЙН ТАЙЛАН</w:t>
      </w:r>
    </w:p>
    <w:p>
      <w:pPr>
        <w:spacing w:after="160"/>
        <w:jc w:val="center"/>
      </w:pPr>
      <w:r>
        <w:rPr>
          <w:b/>
          <w:i w:val="0"/>
          <w:color w:val="000000"/>
          <w:sz w:val="32"/>
        </w:rPr>
        <w:t>ГАЗРЫН УДИРДЛАГЫН НЭГДСЭН МЭДЭЭЛЛИЙН СИСТЕМД СУУРИЛСАН ГАЗАР ЧӨЛӨӨЛӨЛТИЙН НЭГДСЭН СИСТЕМ</w:t>
      </w:r>
    </w:p>
    <w:p>
      <w:pPr>
        <w:spacing w:after="120"/>
        <w:jc w:val="center"/>
      </w:pPr>
      <w:r>
        <w:rPr>
          <w:b w:val="0"/>
          <w:i w:val="0"/>
          <w:color w:val="1A1A1A"/>
          <w:sz w:val="22"/>
        </w:rPr>
        <w:t>Газар чөлөөлөлтийн үйл явц, нэгж талбарын бүртгэл, үнэлгээ болон нөхөх олговрын тооцооллыг нэг цэгээс удирдах вэб систем</w:t>
      </w:r>
    </w:p>
    <w:p>
      <w:pPr>
        <w:spacing w:after="40"/>
        <w:jc w:val="center"/>
      </w:pPr>
      <w:r>
        <w:rPr>
          <w:b w:val="0"/>
          <w:i w:val="0"/>
          <w:color w:val="878B8E"/>
          <w:sz w:val="18"/>
        </w:rPr>
        <w:t>Бүрэлдэхүүн: government-frontend (Next.js) · government (Go API) · PostgreSQL + PostGIS · GeoServer</w:t>
      </w:r>
    </w:p>
    <w:p>
      <w:pPr>
        <w:spacing w:after="280"/>
        <w:jc w:val="center"/>
      </w:pPr>
      <w:r>
        <w:rPr>
          <w:b w:val="0"/>
          <w:i w:val="0"/>
          <w:color w:val="878B8E"/>
          <w:sz w:val="18"/>
        </w:rPr>
        <w:t>Тайлан үүсгэсэн: 2026-07-17 · сүүлд шинэчилсэн: 2026-07-25</w:t>
      </w:r>
    </w:p>
    <w:p>
      <w:pPr>
        <w:pStyle w:val="Heading1"/>
      </w:pPr>
      <w:r>
        <w:t>Товч хураангуй</w:t>
      </w:r>
    </w:p>
    <w:p>
      <w:pPr>
        <w:spacing w:after="120"/>
        <w:ind w:firstLine="706"/>
        <w:jc w:val="both"/>
      </w:pPr>
      <w:r>
        <w:rPr>
          <w:b w:val="0"/>
          <w:i w:val="0"/>
          <w:color w:val="000000"/>
          <w:sz w:val="24"/>
        </w:rPr>
        <w:t>Энэхүү систем нь газар чөлөөлөлтийн ажлыг цаасан бүртгэлээс бүрэн цахим хэлбэрт шилжүүлсэн нэгдсэн вэб систем юм. Газар чөлөөлөх төлөвлөгөө батлагдснаас эхлээд нөлөөлөлд өртсөн нэгж талбар бүрийг бүртгэх, хөрөнгийн үнэлгээ хийлгэх, нөхөх олговрыг тооцож батлах, эцэст нь газрыг чөлөөлөх хүртэлх бүх алхам нэг системд, хяналттай дарааллаар явагдана.</w:t>
      </w:r>
    </w:p>
    <w:p>
      <w:pPr>
        <w:spacing w:after="120"/>
        <w:ind w:firstLine="706"/>
        <w:jc w:val="both"/>
      </w:pPr>
      <w:r>
        <w:rPr>
          <w:b w:val="0"/>
          <w:i w:val="0"/>
          <w:color w:val="000000"/>
          <w:sz w:val="24"/>
        </w:rPr>
        <w:t>Ажлын алхам бүр тодорхой эрх бүхий хүнээр хийгддэг: мэргэжилтэн бүртгэнэ, үнэлгээний байгууллага үнэлгээгээ оруулж илгээнэ, санхүүгийн мэргэжилтэн баталгаажуулна. Аль нэг төлөв өөрчлөгдөх бүрд холбогдох хүмүүст мэдэгдэл шууд очиж, үйлдэл бүр хэн, хэзээ, хаанаас хийснээр нь бүртгэгдэж үлдэнэ (аудит лог). Газрын зураг дээр талбар бүрийн явц өнгөөр ялгарч бодит цагт харагдана.</w:t>
      </w:r>
    </w:p>
    <w:p>
      <w:pPr>
        <w:spacing w:after="120"/>
        <w:ind w:firstLine="706"/>
        <w:jc w:val="both"/>
      </w:pPr>
      <w:r>
        <w:rPr>
          <w:b w:val="0"/>
          <w:i w:val="0"/>
          <w:color w:val="000000"/>
          <w:sz w:val="21"/>
        </w:rPr>
        <w:t>Гол үзүүлэлтүүд: 187 үйлчилгээний цэг (API endpoint), 50 өгөгдлийн хүснэгт, 24 дэлгэц, 220 автомат тест. Хөгжүүлэлтийн төлөвлөгөөний 50 ажлын 16 нь бүрэн хийгдсэн, дахин 21 ажлын техникийн урсгал мок (суулгасан) өгөгдөл/дотоод бүртгэлээр бүрэн ажиллаж байгааг баталгаажуулсан (жинтэй гүйцэтгэл 80% гэж тооцов). Жинтэй нийт гүйцэтгэл 32.8/50 (66%). Үлдсэн 10 ажилд Газрын удирдлагын системийн (ГУС) холбогдох ямар ч код одоогоор бичигдээгүй, 3 ажил бие даасан хүлээгдэж байна.</w:t>
      </w:r>
    </w:p>
    <w:p>
      <w:r>
        <w:br w:type="page"/>
      </w:r>
    </w:p>
    <w:p>
      <w:pPr>
        <w:pStyle w:val="Heading1"/>
      </w:pPr>
      <w:r>
        <w:t>АГУУЛГА</w:t>
      </w:r>
    </w:p>
    <w:p>
      <w:pPr>
        <w:spacing w:after="60" w:line="276" w:lineRule="auto"/>
      </w:pPr>
      <w:hyperlink w:anchor="_toc101">
        <w:r>
          <w:rPr>
            <w:rFonts w:ascii="Times New Roman" w:hAnsi="Times New Roman" w:eastAsia="Times New Roman"/>
            <w:sz w:val="24"/>
            <w:b/>
            <w:color w:val="000000"/>
          </w:rPr>
          <w:t>1. Ерөнхий тойм</w:t>
        </w:r>
      </w:hyperlink>
    </w:p>
    <w:p>
      <w:pPr>
        <w:spacing w:after="60" w:line="276" w:lineRule="auto"/>
        <w:ind w:left="547"/>
      </w:pPr>
      <w:hyperlink w:anchor="_toc101a">
        <w:r>
          <w:rPr>
            <w:rFonts w:ascii="Times New Roman" w:hAnsi="Times New Roman" w:eastAsia="Times New Roman"/>
            <w:sz w:val="22"/>
            <w:color w:val="000000"/>
          </w:rPr>
          <w:t>1.1 Хөгжүүлэлтийн явцын үзүүлэлт</w:t>
        </w:r>
      </w:hyperlink>
    </w:p>
    <w:p>
      <w:pPr>
        <w:spacing w:after="60" w:line="276" w:lineRule="auto"/>
        <w:ind w:left="547"/>
      </w:pPr>
      <w:hyperlink w:anchor="_toc101b">
        <w:r>
          <w:rPr>
            <w:rFonts w:ascii="Times New Roman" w:hAnsi="Times New Roman" w:eastAsia="Times New Roman"/>
            <w:sz w:val="22"/>
            <w:color w:val="000000"/>
          </w:rPr>
          <w:t>1.2 Төлөвлөгөөний биелэлтийн товч</w:t>
        </w:r>
      </w:hyperlink>
    </w:p>
    <w:p>
      <w:pPr>
        <w:spacing w:after="60" w:line="276" w:lineRule="auto"/>
        <w:ind w:left="547"/>
      </w:pPr>
      <w:hyperlink w:anchor="_toc101c">
        <w:r>
          <w:rPr>
            <w:rFonts w:ascii="Times New Roman" w:hAnsi="Times New Roman" w:eastAsia="Times New Roman"/>
            <w:sz w:val="22"/>
            <w:color w:val="000000"/>
          </w:rPr>
          <w:t>1.3 API интерфейс, эндпойны товч</w:t>
        </w:r>
      </w:hyperlink>
    </w:p>
    <w:p>
      <w:pPr>
        <w:spacing w:after="60" w:line="276" w:lineRule="auto"/>
        <w:ind w:left="547"/>
      </w:pPr>
      <w:hyperlink w:anchor="_toc101d">
        <w:r>
          <w:rPr>
            <w:rFonts w:ascii="Times New Roman" w:hAnsi="Times New Roman" w:eastAsia="Times New Roman"/>
            <w:sz w:val="22"/>
            <w:color w:val="000000"/>
          </w:rPr>
          <w:t>1.4 Домэйн тус бүрийн хүснэгтийн задаргааны товч</w:t>
        </w:r>
      </w:hyperlink>
    </w:p>
    <w:p>
      <w:pPr>
        <w:spacing w:after="60" w:line="276" w:lineRule="auto"/>
      </w:pPr>
      <w:hyperlink w:anchor="_toc102">
        <w:r>
          <w:rPr>
            <w:rFonts w:ascii="Times New Roman" w:hAnsi="Times New Roman" w:eastAsia="Times New Roman"/>
            <w:sz w:val="24"/>
            <w:b/>
            <w:color w:val="000000"/>
          </w:rPr>
          <w:t>2. Системийн архитектур</w:t>
        </w:r>
      </w:hyperlink>
    </w:p>
    <w:p>
      <w:pPr>
        <w:spacing w:after="60" w:line="276" w:lineRule="auto"/>
      </w:pPr>
      <w:hyperlink w:anchor="_toc103">
        <w:r>
          <w:rPr>
            <w:rFonts w:ascii="Times New Roman" w:hAnsi="Times New Roman" w:eastAsia="Times New Roman"/>
            <w:sz w:val="24"/>
            <w:b/>
            <w:color w:val="000000"/>
          </w:rPr>
          <w:t>3. Технологийн стек</w:t>
        </w:r>
      </w:hyperlink>
    </w:p>
    <w:p>
      <w:pPr>
        <w:spacing w:after="60" w:line="276" w:lineRule="auto"/>
      </w:pPr>
      <w:hyperlink w:anchor="_toc104">
        <w:r>
          <w:rPr>
            <w:rFonts w:ascii="Times New Roman" w:hAnsi="Times New Roman" w:eastAsia="Times New Roman"/>
            <w:sz w:val="24"/>
            <w:b/>
            <w:color w:val="000000"/>
          </w:rPr>
          <w:t>4. Мэдээллийн сангийн бүтэц</w:t>
        </w:r>
      </w:hyperlink>
    </w:p>
    <w:p>
      <w:pPr>
        <w:spacing w:after="60" w:line="276" w:lineRule="auto"/>
        <w:ind w:left="547"/>
      </w:pPr>
      <w:hyperlink w:anchor="_toc105">
        <w:r>
          <w:rPr>
            <w:rFonts w:ascii="Times New Roman" w:hAnsi="Times New Roman" w:eastAsia="Times New Roman"/>
            <w:sz w:val="22"/>
            <w:color w:val="000000"/>
          </w:rPr>
          <w:t>4.1 Бүтцийн ерөнхий диаграм (ERD)</w:t>
        </w:r>
      </w:hyperlink>
    </w:p>
    <w:p>
      <w:pPr>
        <w:spacing w:after="60" w:line="276" w:lineRule="auto"/>
        <w:ind w:left="547"/>
      </w:pPr>
      <w:hyperlink w:anchor="_toc106">
        <w:r>
          <w:rPr>
            <w:rFonts w:ascii="Times New Roman" w:hAnsi="Times New Roman" w:eastAsia="Times New Roman"/>
            <w:sz w:val="22"/>
            <w:color w:val="000000"/>
          </w:rPr>
          <w:t>4.2 Гол хүснэгтүүдийн дэлгэрэнгүй</w:t>
        </w:r>
      </w:hyperlink>
    </w:p>
    <w:p>
      <w:pPr>
        <w:spacing w:after="60" w:line="276" w:lineRule="auto"/>
        <w:ind w:left="547"/>
      </w:pPr>
      <w:hyperlink w:anchor="_toc107">
        <w:r>
          <w:rPr>
            <w:rFonts w:ascii="Times New Roman" w:hAnsi="Times New Roman" w:eastAsia="Times New Roman"/>
            <w:sz w:val="22"/>
            <w:color w:val="000000"/>
          </w:rPr>
          <w:t>4.3 Домэйн тус бүрийн хүснэгтийн бүрэн задаргаа</w:t>
        </w:r>
      </w:hyperlink>
    </w:p>
    <w:p>
      <w:pPr>
        <w:spacing w:after="60" w:line="276" w:lineRule="auto"/>
        <w:ind w:left="547"/>
      </w:pPr>
      <w:hyperlink w:anchor="_toc108">
        <w:r>
          <w:rPr>
            <w:rFonts w:ascii="Times New Roman" w:hAnsi="Times New Roman" w:eastAsia="Times New Roman"/>
            <w:sz w:val="22"/>
            <w:color w:val="000000"/>
          </w:rPr>
          <w:t>4.4 Гол харилцаанууд ба онцлох дизайны шийдлүүд</w:t>
        </w:r>
      </w:hyperlink>
    </w:p>
    <w:p>
      <w:pPr>
        <w:spacing w:after="60" w:line="276" w:lineRule="auto"/>
      </w:pPr>
      <w:hyperlink w:anchor="_toc109">
        <w:r>
          <w:rPr>
            <w:rFonts w:ascii="Times New Roman" w:hAnsi="Times New Roman" w:eastAsia="Times New Roman"/>
            <w:sz w:val="24"/>
            <w:b/>
            <w:color w:val="000000"/>
          </w:rPr>
          <w:t>5. API интерфейс — 187 endpoint</w:t>
        </w:r>
      </w:hyperlink>
    </w:p>
    <w:p>
      <w:pPr>
        <w:spacing w:after="60" w:line="276" w:lineRule="auto"/>
      </w:pPr>
      <w:hyperlink w:anchor="_toc110">
        <w:r>
          <w:rPr>
            <w:rFonts w:ascii="Times New Roman" w:hAnsi="Times New Roman" w:eastAsia="Times New Roman"/>
            <w:sz w:val="24"/>
            <w:b/>
            <w:color w:val="000000"/>
          </w:rPr>
          <w:t>6. Аюулгүй байдал, эрхийн удирдлага</w:t>
        </w:r>
      </w:hyperlink>
    </w:p>
    <w:p>
      <w:pPr>
        <w:spacing w:after="60" w:line="276" w:lineRule="auto"/>
        <w:ind w:left="547"/>
      </w:pPr>
      <w:hyperlink w:anchor="_toc111">
        <w:r>
          <w:rPr>
            <w:rFonts w:ascii="Times New Roman" w:hAnsi="Times New Roman" w:eastAsia="Times New Roman"/>
            <w:sz w:val="22"/>
            <w:color w:val="000000"/>
          </w:rPr>
          <w:t>6.1 Нэвтрэлт (Authentication)</w:t>
        </w:r>
      </w:hyperlink>
    </w:p>
    <w:p>
      <w:pPr>
        <w:spacing w:after="60" w:line="276" w:lineRule="auto"/>
        <w:ind w:left="547"/>
      </w:pPr>
      <w:hyperlink w:anchor="_toc112">
        <w:r>
          <w:rPr>
            <w:rFonts w:ascii="Times New Roman" w:hAnsi="Times New Roman" w:eastAsia="Times New Roman"/>
            <w:sz w:val="22"/>
            <w:color w:val="000000"/>
          </w:rPr>
          <w:t>6.2 Ролиуд ба зөвшөөрөл</w:t>
        </w:r>
      </w:hyperlink>
    </w:p>
    <w:p>
      <w:pPr>
        <w:spacing w:after="60" w:line="276" w:lineRule="auto"/>
        <w:ind w:left="547"/>
      </w:pPr>
      <w:hyperlink w:anchor="_toc113">
        <w:r>
          <w:rPr>
            <w:rFonts w:ascii="Times New Roman" w:hAnsi="Times New Roman" w:eastAsia="Times New Roman"/>
            <w:sz w:val="22"/>
            <w:color w:val="000000"/>
          </w:rPr>
          <w:t>6.3 Роль тус бүрийн цэсний хандалт</w:t>
        </w:r>
      </w:hyperlink>
    </w:p>
    <w:p>
      <w:pPr>
        <w:spacing w:after="60" w:line="276" w:lineRule="auto"/>
        <w:ind w:left="547"/>
      </w:pPr>
      <w:hyperlink w:anchor="_toc114">
        <w:r>
          <w:rPr>
            <w:rFonts w:ascii="Times New Roman" w:hAnsi="Times New Roman" w:eastAsia="Times New Roman"/>
            <w:sz w:val="22"/>
            <w:color w:val="000000"/>
          </w:rPr>
          <w:t>6.4 Мэдээлэлтэй ажиллах эрхийн матриц</w:t>
        </w:r>
      </w:hyperlink>
    </w:p>
    <w:p>
      <w:pPr>
        <w:spacing w:after="60" w:line="276" w:lineRule="auto"/>
      </w:pPr>
      <w:hyperlink w:anchor="_toc131">
        <w:r>
          <w:rPr>
            <w:rFonts w:ascii="Times New Roman" w:hAnsi="Times New Roman" w:eastAsia="Times New Roman"/>
            <w:sz w:val="24"/>
            <w:b/>
            <w:color w:val="000000"/>
          </w:rPr>
          <w:t>7. GIS — газарзүйн мэдээллийн интеграци</w:t>
        </w:r>
      </w:hyperlink>
    </w:p>
    <w:p>
      <w:pPr>
        <w:spacing w:after="60" w:line="276" w:lineRule="auto"/>
      </w:pPr>
      <w:hyperlink w:anchor="_toc132">
        <w:r>
          <w:rPr>
            <w:rFonts w:ascii="Times New Roman" w:hAnsi="Times New Roman" w:eastAsia="Times New Roman"/>
            <w:sz w:val="24"/>
            <w:b/>
            <w:color w:val="000000"/>
          </w:rPr>
          <w:t>8. Чанар, тестийн хамралт</w:t>
        </w:r>
      </w:hyperlink>
    </w:p>
    <w:p>
      <w:pPr>
        <w:spacing w:after="60" w:line="276" w:lineRule="auto"/>
      </w:pPr>
      <w:hyperlink w:anchor="_toc115">
        <w:r>
          <w:rPr>
            <w:rFonts w:ascii="Times New Roman" w:hAnsi="Times New Roman" w:eastAsia="Times New Roman"/>
            <w:sz w:val="24"/>
            <w:b/>
            <w:color w:val="000000"/>
          </w:rPr>
          <w:t>9. Цэс, дэлгэцүүдийн дэлгэрэнгүй тайлбар</w:t>
        </w:r>
      </w:hyperlink>
    </w:p>
    <w:p>
      <w:pPr>
        <w:spacing w:after="60" w:line="276" w:lineRule="auto"/>
        <w:ind w:left="547"/>
      </w:pPr>
      <w:hyperlink w:anchor="_toc116">
        <w:r>
          <w:rPr>
            <w:rFonts w:ascii="Times New Roman" w:hAnsi="Times New Roman" w:eastAsia="Times New Roman"/>
            <w:sz w:val="22"/>
            <w:color w:val="000000"/>
          </w:rPr>
          <w:t>9.1 Хяналтын самбар</w:t>
        </w:r>
      </w:hyperlink>
    </w:p>
    <w:p>
      <w:pPr>
        <w:spacing w:after="60" w:line="276" w:lineRule="auto"/>
        <w:ind w:left="547"/>
      </w:pPr>
      <w:hyperlink w:anchor="_toc117">
        <w:r>
          <w:rPr>
            <w:rFonts w:ascii="Times New Roman" w:hAnsi="Times New Roman" w:eastAsia="Times New Roman"/>
            <w:sz w:val="22"/>
            <w:color w:val="000000"/>
          </w:rPr>
          <w:t>9.2 Газар чөлөөлөлт — жагсаалт</w:t>
        </w:r>
      </w:hyperlink>
    </w:p>
    <w:p>
      <w:pPr>
        <w:spacing w:after="60" w:line="276" w:lineRule="auto"/>
        <w:ind w:left="547"/>
      </w:pPr>
      <w:hyperlink w:anchor="_toc118">
        <w:r>
          <w:rPr>
            <w:rFonts w:ascii="Times New Roman" w:hAnsi="Times New Roman" w:eastAsia="Times New Roman"/>
            <w:sz w:val="22"/>
            <w:color w:val="000000"/>
          </w:rPr>
          <w:t>9.3 Газар чөлөөлөлтийн дэлгэрэнгүй — 7 таб</w:t>
        </w:r>
      </w:hyperlink>
    </w:p>
    <w:p>
      <w:pPr>
        <w:spacing w:after="60" w:line="276" w:lineRule="auto"/>
        <w:ind w:left="547"/>
      </w:pPr>
      <w:hyperlink w:anchor="_toc119">
        <w:r>
          <w:rPr>
            <w:rFonts w:ascii="Times New Roman" w:hAnsi="Times New Roman" w:eastAsia="Times New Roman"/>
            <w:sz w:val="22"/>
            <w:color w:val="000000"/>
          </w:rPr>
          <w:t>9.4 Нэгж талбарын түүх — нэгдсэн жагсаалт</w:t>
        </w:r>
      </w:hyperlink>
    </w:p>
    <w:p>
      <w:pPr>
        <w:spacing w:after="60" w:line="276" w:lineRule="auto"/>
        <w:ind w:left="547"/>
      </w:pPr>
      <w:hyperlink w:anchor="_toc120">
        <w:r>
          <w:rPr>
            <w:rFonts w:ascii="Times New Roman" w:hAnsi="Times New Roman" w:eastAsia="Times New Roman"/>
            <w:sz w:val="22"/>
            <w:color w:val="000000"/>
          </w:rPr>
          <w:t>9.5 Нэгж талбарын дэлгэрэнгүй — 6 таб</w:t>
        </w:r>
      </w:hyperlink>
    </w:p>
    <w:p>
      <w:pPr>
        <w:spacing w:after="60" w:line="276" w:lineRule="auto"/>
        <w:ind w:left="547"/>
      </w:pPr>
      <w:hyperlink w:anchor="_toc121">
        <w:r>
          <w:rPr>
            <w:rFonts w:ascii="Times New Roman" w:hAnsi="Times New Roman" w:eastAsia="Times New Roman"/>
            <w:sz w:val="22"/>
            <w:color w:val="000000"/>
          </w:rPr>
          <w:t>9.5.1 «Нөхөх олговор» таб — үнэлгээний 3 дэд таб</w:t>
        </w:r>
      </w:hyperlink>
    </w:p>
    <w:p>
      <w:pPr>
        <w:spacing w:after="60" w:line="276" w:lineRule="auto"/>
        <w:ind w:left="547"/>
      </w:pPr>
      <w:hyperlink w:anchor="_toc122">
        <w:r>
          <w:rPr>
            <w:rFonts w:ascii="Times New Roman" w:hAnsi="Times New Roman" w:eastAsia="Times New Roman"/>
            <w:sz w:val="22"/>
            <w:color w:val="000000"/>
          </w:rPr>
          <w:t>9.5.2 «Эх хэвлэл» — хэвлэх загварууд (11)</w:t>
        </w:r>
      </w:hyperlink>
    </w:p>
    <w:p>
      <w:pPr>
        <w:spacing w:after="60" w:line="276" w:lineRule="auto"/>
        <w:ind w:left="547"/>
      </w:pPr>
      <w:hyperlink w:anchor="_toc123">
        <w:r>
          <w:rPr>
            <w:rFonts w:ascii="Times New Roman" w:hAnsi="Times New Roman" w:eastAsia="Times New Roman"/>
            <w:sz w:val="22"/>
            <w:color w:val="000000"/>
          </w:rPr>
          <w:t>9.6 Нөхөх олговорын түүх</w:t>
        </w:r>
      </w:hyperlink>
    </w:p>
    <w:p>
      <w:pPr>
        <w:spacing w:after="60" w:line="276" w:lineRule="auto"/>
        <w:ind w:left="547"/>
      </w:pPr>
      <w:hyperlink w:anchor="_toc124">
        <w:r>
          <w:rPr>
            <w:rFonts w:ascii="Times New Roman" w:hAnsi="Times New Roman" w:eastAsia="Times New Roman"/>
            <w:sz w:val="22"/>
            <w:color w:val="000000"/>
          </w:rPr>
          <w:t>9.7 Тайлан</w:t>
        </w:r>
      </w:hyperlink>
    </w:p>
    <w:p>
      <w:pPr>
        <w:spacing w:after="60" w:line="276" w:lineRule="auto"/>
        <w:ind w:left="547"/>
      </w:pPr>
      <w:hyperlink w:anchor="_toc125">
        <w:r>
          <w:rPr>
            <w:rFonts w:ascii="Times New Roman" w:hAnsi="Times New Roman" w:eastAsia="Times New Roman"/>
            <w:sz w:val="22"/>
            <w:color w:val="000000"/>
          </w:rPr>
          <w:t>9.8 Газрын зураг</w:t>
        </w:r>
      </w:hyperlink>
    </w:p>
    <w:p>
      <w:pPr>
        <w:spacing w:after="60" w:line="276" w:lineRule="auto"/>
        <w:ind w:left="547"/>
      </w:pPr>
      <w:hyperlink w:anchor="_toc126">
        <w:r>
          <w:rPr>
            <w:rFonts w:ascii="Times New Roman" w:hAnsi="Times New Roman" w:eastAsia="Times New Roman"/>
            <w:sz w:val="22"/>
            <w:color w:val="000000"/>
          </w:rPr>
          <w:t>9.9 Хэрэглэгчид ба Эрх &amp; Роль</w:t>
        </w:r>
      </w:hyperlink>
    </w:p>
    <w:p>
      <w:pPr>
        <w:spacing w:after="60" w:line="276" w:lineRule="auto"/>
        <w:ind w:left="547"/>
      </w:pPr>
      <w:hyperlink w:anchor="_toc127">
        <w:r>
          <w:rPr>
            <w:rFonts w:ascii="Times New Roman" w:hAnsi="Times New Roman" w:eastAsia="Times New Roman"/>
            <w:sz w:val="22"/>
            <w:color w:val="000000"/>
          </w:rPr>
          <w:t>9.10 Миний чөлөөлөлтүүд (мэргэжлийн байгууллага)</w:t>
        </w:r>
      </w:hyperlink>
    </w:p>
    <w:p>
      <w:pPr>
        <w:spacing w:after="60" w:line="276" w:lineRule="auto"/>
        <w:ind w:left="547"/>
      </w:pPr>
      <w:hyperlink w:anchor="_toc128">
        <w:r>
          <w:rPr>
            <w:rFonts w:ascii="Times New Roman" w:hAnsi="Times New Roman" w:eastAsia="Times New Roman"/>
            <w:sz w:val="22"/>
            <w:color w:val="000000"/>
          </w:rPr>
          <w:t>9.11 Тохиргооны 8 модуль (админ)</w:t>
        </w:r>
      </w:hyperlink>
    </w:p>
    <w:p>
      <w:pPr>
        <w:spacing w:after="60" w:line="276" w:lineRule="auto"/>
        <w:ind w:left="547"/>
      </w:pPr>
      <w:hyperlink w:anchor="_toc129">
        <w:r>
          <w:rPr>
            <w:rFonts w:ascii="Times New Roman" w:hAnsi="Times New Roman" w:eastAsia="Times New Roman"/>
            <w:sz w:val="22"/>
            <w:color w:val="000000"/>
          </w:rPr>
          <w:t>9.12 Мэдэгдлийн систем — бодит цагийн</w:t>
        </w:r>
      </w:hyperlink>
    </w:p>
    <w:p>
      <w:pPr>
        <w:spacing w:after="60" w:line="276" w:lineRule="auto"/>
        <w:ind w:left="547"/>
      </w:pPr>
      <w:hyperlink w:anchor="_toc130">
        <w:r>
          <w:rPr>
            <w:rFonts w:ascii="Times New Roman" w:hAnsi="Times New Roman" w:eastAsia="Times New Roman"/>
            <w:sz w:val="22"/>
            <w:color w:val="000000"/>
          </w:rPr>
          <w:t>9.13 Аудит лог — үйлдлийн мөрдлөг</w:t>
        </w:r>
      </w:hyperlink>
    </w:p>
    <w:p>
      <w:pPr>
        <w:spacing w:after="60" w:line="276" w:lineRule="auto"/>
        <w:ind w:left="547"/>
      </w:pPr>
      <w:hyperlink w:anchor="_toc130b">
        <w:r>
          <w:rPr>
            <w:rFonts w:ascii="Times New Roman" w:hAnsi="Times New Roman" w:eastAsia="Times New Roman"/>
            <w:sz w:val="22"/>
            <w:color w:val="000000"/>
          </w:rPr>
          <w:t>9.14 Цэс ба ажиллах дараалал</w:t>
        </w:r>
      </w:hyperlink>
    </w:p>
    <w:p>
      <w:pPr>
        <w:spacing w:after="60" w:line="276" w:lineRule="auto"/>
        <w:ind w:left="547"/>
      </w:pPr>
      <w:hyperlink w:anchor="_toc130c">
        <w:r>
          <w:rPr>
            <w:rFonts w:ascii="Times New Roman" w:hAnsi="Times New Roman" w:eastAsia="Times New Roman"/>
            <w:sz w:val="22"/>
            <w:color w:val="000000"/>
          </w:rPr>
          <w:t>9.15 Хяналт, лог ба Grafana</w:t>
        </w:r>
      </w:hyperlink>
    </w:p>
    <w:p>
      <w:pPr>
        <w:spacing w:after="60" w:line="276" w:lineRule="auto"/>
      </w:pPr>
      <w:hyperlink w:anchor="_toc134">
        <w:r>
          <w:rPr>
            <w:rFonts w:ascii="Times New Roman" w:hAnsi="Times New Roman" w:eastAsia="Times New Roman"/>
            <w:sz w:val="24"/>
            <w:b/>
            <w:color w:val="000000"/>
          </w:rPr>
          <w:t>10. Төлөвлөгөөний биелэлт</w:t>
        </w:r>
      </w:hyperlink>
    </w:p>
    <w:p>
      <w:pPr>
        <w:spacing w:after="60" w:line="276" w:lineRule="auto"/>
        <w:ind w:left="547"/>
      </w:pPr>
      <w:hyperlink w:anchor="_toc135">
        <w:r>
          <w:rPr>
            <w:rFonts w:ascii="Times New Roman" w:hAnsi="Times New Roman" w:eastAsia="Times New Roman"/>
            <w:sz w:val="22"/>
            <w:color w:val="000000"/>
          </w:rPr>
          <w:t>10.1 Бүрэн хийгдсэн ажлууд (16)</w:t>
        </w:r>
      </w:hyperlink>
    </w:p>
    <w:p>
      <w:pPr>
        <w:spacing w:after="60" w:line="276" w:lineRule="auto"/>
        <w:ind w:left="547"/>
      </w:pPr>
      <w:hyperlink w:anchor="_toc136">
        <w:r>
          <w:rPr>
            <w:rFonts w:ascii="Times New Roman" w:hAnsi="Times New Roman" w:eastAsia="Times New Roman"/>
            <w:sz w:val="22"/>
            <w:color w:val="000000"/>
          </w:rPr>
          <w:t>10.2 ГУС интеграци хүлээгдэж буй — мок-оор бэлэн урсгалтай ажлууд (21)</w:t>
        </w:r>
      </w:hyperlink>
    </w:p>
    <w:p>
      <w:pPr>
        <w:spacing w:after="60" w:line="276" w:lineRule="auto"/>
        <w:ind w:left="547"/>
      </w:pPr>
      <w:hyperlink w:anchor="_toc137">
        <w:r>
          <w:rPr>
            <w:rFonts w:ascii="Times New Roman" w:hAnsi="Times New Roman" w:eastAsia="Times New Roman"/>
            <w:sz w:val="22"/>
            <w:color w:val="000000"/>
          </w:rPr>
          <w:t>10.3 ГУС-аас бүрэн хамааралтай хүлээгдэж байгаа ажлууд (10)</w:t>
        </w:r>
      </w:hyperlink>
    </w:p>
    <w:p>
      <w:pPr>
        <w:spacing w:after="60" w:line="276" w:lineRule="auto"/>
        <w:ind w:left="547"/>
      </w:pPr>
      <w:hyperlink w:anchor="_toc138">
        <w:r>
          <w:rPr>
            <w:rFonts w:ascii="Times New Roman" w:hAnsi="Times New Roman" w:eastAsia="Times New Roman"/>
            <w:sz w:val="22"/>
            <w:color w:val="000000"/>
          </w:rPr>
          <w:t>10.4 Бусад хүлээгдэж байгаа ажлууд (3)</w:t>
        </w:r>
      </w:hyperlink>
    </w:p>
    <w:p>
      <w:pPr>
        <w:spacing w:after="60" w:line="276" w:lineRule="auto"/>
        <w:ind w:left="547"/>
      </w:pPr>
      <w:hyperlink w:anchor="_toc139">
        <w:r>
          <w:rPr>
            <w:rFonts w:ascii="Times New Roman" w:hAnsi="Times New Roman" w:eastAsia="Times New Roman"/>
            <w:sz w:val="22"/>
            <w:color w:val="000000"/>
          </w:rPr>
          <w:t>10.5 Төлөвлөгөөт ажлын иж бүрдэлд ороогүй боловч хэрэгжсэн ажлууд</w:t>
        </w:r>
      </w:hyperlink>
    </w:p>
    <w:p>
      <w:pPr>
        <w:spacing w:after="60" w:line="276" w:lineRule="auto"/>
      </w:pPr>
      <w:hyperlink w:anchor="_toc140">
        <w:r>
          <w:rPr>
            <w:rFonts w:ascii="Times New Roman" w:hAnsi="Times New Roman" w:eastAsia="Times New Roman"/>
            <w:sz w:val="24"/>
            <w:b/>
            <w:color w:val="000000"/>
          </w:rPr>
          <w:t>11. Нэгдсэн дүгнэлт</w:t>
        </w:r>
      </w:hyperlink>
    </w:p>
    <w:p>
      <w:pPr>
        <w:spacing w:after="60" w:line="276" w:lineRule="auto"/>
        <w:ind w:left="547"/>
      </w:pPr>
      <w:hyperlink w:anchor="_toc141">
        <w:r>
          <w:rPr>
            <w:rFonts w:ascii="Times New Roman" w:hAnsi="Times New Roman" w:eastAsia="Times New Roman"/>
            <w:sz w:val="22"/>
            <w:color w:val="000000"/>
          </w:rPr>
          <w:t>11.1 Систем хийгдсэнээр гарсан үр дүн</w:t>
        </w:r>
      </w:hyperlink>
    </w:p>
    <w:p>
      <w:pPr>
        <w:spacing w:after="60" w:line="276" w:lineRule="auto"/>
        <w:ind w:left="547"/>
      </w:pPr>
      <w:hyperlink w:anchor="_toc142">
        <w:r>
          <w:rPr>
            <w:rFonts w:ascii="Times New Roman" w:hAnsi="Times New Roman" w:eastAsia="Times New Roman"/>
            <w:sz w:val="22"/>
            <w:color w:val="000000"/>
          </w:rPr>
          <w:t>11.2 Давуу талууд</w:t>
        </w:r>
      </w:hyperlink>
    </w:p>
    <w:p>
      <w:pPr>
        <w:spacing w:after="60" w:line="276" w:lineRule="auto"/>
      </w:pPr>
      <w:hyperlink w:anchor="_toc143">
        <w:r>
          <w:rPr>
            <w:rFonts w:ascii="Times New Roman" w:hAnsi="Times New Roman" w:eastAsia="Times New Roman"/>
            <w:sz w:val="24"/>
            <w:b/>
            <w:color w:val="000000"/>
          </w:rPr>
          <w:t>Хавсралт. Нэр томьёоны тайлбар</w:t>
        </w:r>
      </w:hyperlink>
    </w:p>
    <w:p/>
    <w:p>
      <w:r>
        <w:br w:type="page"/>
      </w:r>
    </w:p>
    <w:p>
      <w:bookmarkStart w:id="101" w:name="_toc101"/>
      <w:pPr>
        <w:pStyle w:val="Heading1"/>
      </w:pPr>
      <w:r>
        <w:t>1. Ерөнхий тойм</w:t>
      </w:r>
      <w:bookmarkEnd w:id="101"/>
    </w:p>
    <w:p>
      <w:pPr>
        <w:spacing w:after="120"/>
        <w:ind w:firstLine="706"/>
        <w:jc w:val="both"/>
      </w:pPr>
      <w:r>
        <w:rPr>
          <w:b w:val="0"/>
          <w:i w:val="0"/>
          <w:color w:val="000000"/>
          <w:sz w:val="24"/>
        </w:rPr>
        <w:t>Систем нь дөрвөн үндсэн бүрэлдэхүүнээс тогтоно: хэрэглэгчийн харах вэб апп (frontend — Next.js 14), бизнесийн логикийг гүйцэтгэх сервер (backend — Go/Gin REST API), өгөгдөл хадгалах сан (PostgreSQL + газарзүйн PostGIS өргөтгөл) болон газрын зургийн үйлчилгээ (GeoServer). Энгийнээр хэлбэл: хэрэглэгч вэб хуудсаар ажиллаж, вэб хуудас нь серверээс мэдээлэл авч, сервер нь өгөгдлийн сангаас уншиж бичдэг гинжин холбоо юм. Гол тоон үзүүлэлтүүд:</w:t>
      </w:r>
    </w:p>
    <w:tbl>
      <w:tblPr>
        <w:tblStyle w:val="TableGrid"/>
        <w:tblW w:type="auto" w:w="0"/>
        <w:jc w:val="center"/>
        <w:tblLook w:firstColumn="1" w:firstRow="1" w:lastColumn="0" w:lastRow="0" w:noHBand="0" w:noVBand="1" w:val="04A0"/>
      </w:tblPr>
      <w:tblGrid>
        <w:gridCol w:w="4680"/>
        <w:gridCol w:w="4680"/>
      </w:tblGrid>
      <w:tr>
        <w:tc>
          <w:tcPr>
            <w:tcW w:type="dxa" w:w="5760"/>
            <w:shd w:val="clear" w:fill="D9D9D9"/>
          </w:tcPr>
          <w:p>
            <w:pPr>
              <w:jc w:val="center"/>
            </w:pPr>
            <w:r/>
            <w:r>
              <w:rPr>
                <w:b/>
                <w:color w:val="000000"/>
                <w:sz w:val="20"/>
              </w:rPr>
              <w:t>Үзүүлэлт</w:t>
            </w:r>
          </w:p>
        </w:tc>
        <w:tc>
          <w:tcPr>
            <w:tcW w:type="dxa" w:w="3456"/>
            <w:shd w:val="clear" w:fill="D9D9D9"/>
          </w:tcPr>
          <w:p>
            <w:pPr>
              <w:jc w:val="center"/>
            </w:pPr>
            <w:r/>
            <w:r>
              <w:rPr>
                <w:b/>
                <w:color w:val="000000"/>
                <w:sz w:val="20"/>
              </w:rPr>
              <w:t>Утга</w:t>
            </w:r>
          </w:p>
        </w:tc>
      </w:tr>
      <w:tr>
        <w:tc>
          <w:tcPr>
            <w:tcW w:type="dxa" w:w="5760"/>
          </w:tcPr>
          <w:p>
            <w:r/>
            <w:r>
              <w:rPr>
                <w:b/>
                <w:color w:val="000000"/>
                <w:sz w:val="19"/>
              </w:rPr>
              <w:t>REST API endpoint (үйлчилгээний цэг)</w:t>
            </w:r>
          </w:p>
        </w:tc>
        <w:tc>
          <w:tcPr>
            <w:tcW w:type="dxa" w:w="3456"/>
          </w:tcPr>
          <w:p>
            <w:r>
              <w:t>187</w:t>
            </w:r>
          </w:p>
        </w:tc>
      </w:tr>
      <w:tr>
        <w:tc>
          <w:tcPr>
            <w:tcW w:type="dxa" w:w="5760"/>
            <w:shd w:val="clear" w:fill="F5F5F5"/>
          </w:tcPr>
          <w:p>
            <w:r/>
            <w:r>
              <w:rPr>
                <w:b/>
                <w:color w:val="000000"/>
                <w:sz w:val="19"/>
              </w:rPr>
              <w:t>Өгөгдлийн сангийн хүснэгт (2 сан)</w:t>
            </w:r>
          </w:p>
        </w:tc>
        <w:tc>
          <w:tcPr>
            <w:tcW w:type="dxa" w:w="3456"/>
            <w:shd w:val="clear" w:fill="F5F5F5"/>
          </w:tcPr>
          <w:p>
            <w:r>
              <w:t>50</w:t>
            </w:r>
          </w:p>
        </w:tc>
      </w:tr>
      <w:tr>
        <w:tc>
          <w:tcPr>
            <w:tcW w:type="dxa" w:w="5760"/>
          </w:tcPr>
          <w:p>
            <w:r/>
            <w:r>
              <w:rPr>
                <w:b/>
                <w:color w:val="000000"/>
                <w:sz w:val="19"/>
              </w:rPr>
              <w:t>Хувилбарлагдсан migration (бүтцийн өөрчлөлт)</w:t>
            </w:r>
          </w:p>
        </w:tc>
        <w:tc>
          <w:tcPr>
            <w:tcW w:type="dxa" w:w="3456"/>
          </w:tcPr>
          <w:p>
            <w:r>
              <w:t>59</w:t>
            </w:r>
          </w:p>
        </w:tc>
      </w:tr>
      <w:tr>
        <w:tc>
          <w:tcPr>
            <w:tcW w:type="dxa" w:w="5760"/>
            <w:shd w:val="clear" w:fill="F5F5F5"/>
          </w:tcPr>
          <w:p>
            <w:r/>
            <w:r>
              <w:rPr>
                <w:b/>
                <w:color w:val="000000"/>
                <w:sz w:val="19"/>
              </w:rPr>
              <w:t>Frontend хуудас (route)</w:t>
            </w:r>
          </w:p>
        </w:tc>
        <w:tc>
          <w:tcPr>
            <w:tcW w:type="dxa" w:w="3456"/>
            <w:shd w:val="clear" w:fill="F5F5F5"/>
          </w:tcPr>
          <w:p>
            <w:pPr>
              <w:jc w:val="center"/>
            </w:pPr>
            <w:r/>
            <w:r>
              <w:rPr>
                <w:color w:val="1A1A1A"/>
                <w:sz w:val="19"/>
              </w:rPr>
              <w:t>24</w:t>
            </w:r>
          </w:p>
        </w:tc>
      </w:tr>
      <w:tr>
        <w:tc>
          <w:tcPr>
            <w:tcW w:type="dxa" w:w="5760"/>
          </w:tcPr>
          <w:p>
            <w:r/>
            <w:r>
              <w:rPr>
                <w:b/>
                <w:color w:val="000000"/>
                <w:sz w:val="19"/>
              </w:rPr>
              <w:t>Нийт кодын мөр (Go + TS/TSX)</w:t>
            </w:r>
          </w:p>
        </w:tc>
        <w:tc>
          <w:tcPr>
            <w:tcW w:type="dxa" w:w="3456"/>
          </w:tcPr>
          <w:p>
            <w:r>
              <w:t>~59,500</w:t>
            </w:r>
          </w:p>
        </w:tc>
      </w:tr>
      <w:tr>
        <w:tc>
          <w:tcPr>
            <w:tcW w:type="dxa" w:w="5760"/>
            <w:shd w:val="clear" w:fill="F5F5F5"/>
          </w:tcPr>
          <w:p>
            <w:r/>
            <w:r>
              <w:rPr>
                <w:b/>
                <w:color w:val="000000"/>
                <w:sz w:val="19"/>
              </w:rPr>
              <w:t>Backend тест функц</w:t>
            </w:r>
          </w:p>
        </w:tc>
        <w:tc>
          <w:tcPr>
            <w:tcW w:type="dxa" w:w="3456"/>
            <w:shd w:val="clear" w:fill="F5F5F5"/>
          </w:tcPr>
          <w:p>
            <w:pPr>
              <w:jc w:val="center"/>
            </w:pPr>
            <w:r/>
            <w:r>
              <w:rPr>
                <w:color w:val="1A1A1A"/>
                <w:sz w:val="19"/>
              </w:rPr>
              <w:t>220</w:t>
            </w:r>
          </w:p>
        </w:tc>
      </w:tr>
    </w:tbl>
    <w:p>
      <w:pPr>
        <w:jc w:val="center"/>
      </w:pPr>
      <w:r>
        <w:drawing>
          <wp:inline xmlns:a="http://schemas.openxmlformats.org/drawingml/2006/main" xmlns:pic="http://schemas.openxmlformats.org/drawingml/2006/picture">
            <wp:extent cx="5029200" cy="2409825"/>
            <wp:docPr id="19" name="Picture 19"/>
            <wp:cNvGraphicFramePr>
              <a:graphicFrameLocks noChangeAspect="1"/>
            </wp:cNvGraphicFramePr>
            <a:graphic>
              <a:graphicData uri="http://schemas.openxmlformats.org/drawingml/2006/picture">
                <pic:pic>
                  <pic:nvPicPr>
                    <pic:cNvPr id="0" name="docx-15.png"/>
                    <pic:cNvPicPr/>
                  </pic:nvPicPr>
                  <pic:blipFill>
                    <a:blip r:embed="rId24"/>
                    <a:stretch>
                      <a:fillRect/>
                    </a:stretch>
                  </pic:blipFill>
                  <pic:spPr>
                    <a:xfrm>
                      <a:off x="0" y="0"/>
                      <a:ext cx="5029200" cy="2409825"/>
                    </a:xfrm>
                    <a:prstGeom prst="rect"/>
                  </pic:spPr>
                </pic:pic>
              </a:graphicData>
            </a:graphic>
          </wp:inline>
        </w:drawing>
      </w:r>
    </w:p>
    <w:p>
      <w:pPr>
        <w:jc w:val="center"/>
      </w:pPr>
      <w:r>
        <w:rPr>
          <w:i/>
        </w:rPr>
        <w:t>Зураг. Системийн үндсэн тоон үзүүлэлтүүд</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Газар чөлөөлөлтөөс нөхөх олговор хүртэлх бүх үе шат нэг системд цахимжсан; 4 бүрэлдэхүүн бүрэн холбогдсон</w:t>
            </w:r>
          </w:p>
        </w:tc>
        <w:tc>
          <w:tcPr>
            <w:tcW w:type="dxa" w:w="3168"/>
          </w:tcPr>
          <w:p>
            <w:r/>
            <w:r>
              <w:rPr>
                <w:color w:val="1A1A1A"/>
                <w:sz w:val="18"/>
              </w:rPr>
              <w:t>Frontend/backend тусдаа — багууд зэрэг хөгжүүлэх боломжтой; GIS анхнаасаа гол хэсэг</w:t>
            </w:r>
          </w:p>
        </w:tc>
        <w:tc>
          <w:tcPr>
            <w:tcW w:type="dxa" w:w="3168"/>
          </w:tcPr>
          <w:p>
            <w:r/>
            <w:r>
              <w:rPr>
                <w:color w:val="1A1A1A"/>
                <w:sz w:val="18"/>
              </w:rPr>
              <w:t>Мобайл апп; бусад төрийн системтэй (ХУР, ДАН) интеграци</w:t>
            </w:r>
          </w:p>
        </w:tc>
      </w:tr>
    </w:tbl>
    <w:p>
      <w:pPr>
        <w:spacing w:after="40"/>
      </w:pPr>
    </w:p>
    <w:p>
      <w:pPr>
        <w:pStyle w:val="Heading2"/>
      </w:pPr>
      <w:bookmarkStart w:id="9140" w:name="_toc101a"/>
      <w:r>
        <w:t>1.1 Хөгжүүлэлтийн явцын үзүүлэлт</w:t>
      </w:r>
      <w:bookmarkEnd w:id="9140"/>
    </w:p>
    <w:p>
      <w:pPr>
        <w:spacing w:after="120"/>
        <w:ind w:firstLine="706"/>
        <w:jc w:val="both"/>
      </w:pPr>
      <w:r>
        <w:rPr>
          <w:b w:val="0"/>
          <w:i w:val="0"/>
          <w:color w:val="000000"/>
          <w:sz w:val="24"/>
        </w:rPr>
        <w:t>Идэвхтэй хөгжүүлэлт 2026.06.15–07.25-нд явагдаж, хоёр repo-д нийт 194 commit бүртгэгдсэн (frontend 127, backend 67). Мөн хугацаанд 56 migration-аар schema шат дараатай хөгжсөн. 07.13–07.25 хооронд нэмэгдсэн: бүтэцлэгдсэн лог/алдааны хяналт, гэрээ цахимаар хэвлэх урсгал, тайлангийн статистик + гүйцэтгэлийн засвар, 3D газрын зургийн дүрслэл.</w:t>
      </w:r>
    </w:p>
    <w:p>
      <w:pPr>
        <w:jc w:val="center"/>
      </w:pPr>
      <w:r>
        <w:drawing>
          <wp:inline xmlns:a="http://schemas.openxmlformats.org/drawingml/2006/main" xmlns:pic="http://schemas.openxmlformats.org/drawingml/2006/picture">
            <wp:extent cx="5303520" cy="2378219"/>
            <wp:docPr id="11" name="Picture 11"/>
            <wp:cNvGraphicFramePr>
              <a:graphicFrameLocks noChangeAspect="1"/>
            </wp:cNvGraphicFramePr>
            <a:graphic>
              <a:graphicData uri="http://schemas.openxmlformats.org/drawingml/2006/picture">
                <pic:pic>
                  <pic:nvPicPr>
                    <pic:cNvPr id="0" name="chart-commits.png"/>
                    <pic:cNvPicPr/>
                  </pic:nvPicPr>
                  <pic:blipFill>
                    <a:blip r:embed="rId20"/>
                    <a:stretch>
                      <a:fillRect/>
                    </a:stretch>
                  </pic:blipFill>
                  <pic:spPr>
                    <a:xfrm>
                      <a:off x="0" y="0"/>
                      <a:ext cx="5303520" cy="2378219"/>
                    </a:xfrm>
                    <a:prstGeom prst="rect"/>
                  </pic:spPr>
                </pic:pic>
              </a:graphicData>
            </a:graphic>
          </wp:inline>
        </w:drawing>
      </w:r>
    </w:p>
    <w:p>
      <w:pPr>
        <w:spacing w:after="200"/>
        <w:jc w:val="center"/>
      </w:pPr>
      <w:r>
        <w:rPr>
          <w:i/>
          <w:color w:val="878B8E"/>
          <w:sz w:val="17"/>
        </w:rPr>
        <w:t>График. Долоо хоног тутмын commit — repo тус бүрээр</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t>6 долоо хоногт бүрэн ажиллагаатай систем — 194 commit, 56 migration</w:t>
            </w:r>
          </w:p>
        </w:tc>
        <w:tc>
          <w:tcPr>
            <w:tcW w:type="dxa" w:w="3168"/>
          </w:tcPr>
          <w:p>
            <w:r/>
            <w:r>
              <w:rPr>
                <w:color w:val="1A1A1A"/>
                <w:sz w:val="18"/>
              </w:rPr>
              <w:t>Жижиг, ойр commit; front/back зэрэгцээ хөгжсөн</w:t>
            </w:r>
          </w:p>
        </w:tc>
        <w:tc>
          <w:tcPr>
            <w:tcW w:type="dxa" w:w="3168"/>
          </w:tcPr>
          <w:p>
            <w:r/>
            <w:r>
              <w:rPr>
                <w:color w:val="1A1A1A"/>
                <w:sz w:val="18"/>
              </w:rPr>
              <w:t>Release tag, changelog; PR-д автомат шалгалт</w:t>
            </w:r>
          </w:p>
        </w:tc>
      </w:tr>
    </w:tbl>
    <w:p>
      <w:pPr>
        <w:spacing w:after="40"/>
      </w:pPr>
    </w:p>
    <w:p>
      <w:pPr>
        <w:pStyle w:val="Heading2"/>
      </w:pPr>
      <w:bookmarkStart w:id="9141" w:name="_toc101b"/>
      <w:r>
        <w:t>1.2 Төлөвлөгөөний биелэлтийн товч</w:t>
      </w:r>
      <w:bookmarkEnd w:id="9141"/>
    </w:p>
    <w:p>
      <w:r>
        <w:rPr>
          <w:b w:val="0"/>
        </w:rPr>
        <w:t>Хөгжүүлэлтийн төлөвлөгөөний 50 ажлын гүйцэтгэлийн товч байдал. Дэлгэрэнгүйг 10-р бүлэгт үзнэ үү.</w:t>
      </w:r>
    </w:p>
    <w:tbl>
      <w:tblPr>
        <w:tblStyle w:val="TableGrid"/>
        <w:tblW w:type="auto" w:w="0"/>
        <w:tblLook w:firstColumn="1" w:firstRow="1" w:lastColumn="0" w:lastRow="0" w:noHBand="0" w:noVBand="1" w:val="04A0"/>
      </w:tblPr>
      <w:tblGrid>
        <w:gridCol w:w="3120"/>
        <w:gridCol w:w="3120"/>
        <w:gridCol w:w="3120"/>
      </w:tblGrid>
      <w:tr>
        <w:tc>
          <w:tcPr>
            <w:tcW w:type="dxa" w:w="3120"/>
          </w:tcPr>
          <w:p>
            <w:r>
              <w:t>Төлөв</w:t>
            </w:r>
          </w:p>
        </w:tc>
        <w:tc>
          <w:tcPr>
            <w:tcW w:type="dxa" w:w="3120"/>
          </w:tcPr>
          <w:p>
            <w:r>
              <w:t>Тоо</w:t>
            </w:r>
          </w:p>
        </w:tc>
        <w:tc>
          <w:tcPr>
            <w:tcW w:type="dxa" w:w="3120"/>
          </w:tcPr>
          <w:p>
            <w:r>
              <w:t>Хувь</w:t>
            </w:r>
          </w:p>
        </w:tc>
      </w:tr>
      <w:tr>
        <w:tc>
          <w:tcPr>
            <w:tcW w:type="dxa" w:w="3120"/>
          </w:tcPr>
          <w:p>
            <w:r>
              <w:t>Нийт төлөвлөгөөт ажил</w:t>
            </w:r>
          </w:p>
        </w:tc>
        <w:tc>
          <w:tcPr>
            <w:tcW w:type="dxa" w:w="3120"/>
          </w:tcPr>
          <w:p>
            <w:r>
              <w:t>50</w:t>
            </w:r>
          </w:p>
        </w:tc>
        <w:tc>
          <w:tcPr>
            <w:tcW w:type="dxa" w:w="3120"/>
          </w:tcPr>
          <w:p>
            <w:r>
              <w:t>100%</w:t>
            </w:r>
          </w:p>
        </w:tc>
      </w:tr>
      <w:tr>
        <w:tc>
          <w:tcPr>
            <w:tcW w:type="dxa" w:w="3120"/>
          </w:tcPr>
          <w:p>
            <w:r>
              <w:t>Бүрэн хийгдсэн</w:t>
            </w:r>
          </w:p>
        </w:tc>
        <w:tc>
          <w:tcPr>
            <w:tcW w:type="dxa" w:w="3120"/>
          </w:tcPr>
          <w:p>
            <w:r>
              <w:t>16</w:t>
            </w:r>
          </w:p>
        </w:tc>
        <w:tc>
          <w:tcPr>
            <w:tcW w:type="dxa" w:w="3120"/>
          </w:tcPr>
          <w:p>
            <w:r>
              <w:t>32%</w:t>
            </w:r>
          </w:p>
        </w:tc>
      </w:tr>
      <w:tr>
        <w:tc>
          <w:tcPr>
            <w:tcW w:type="dxa" w:w="3120"/>
          </w:tcPr>
          <w:p>
            <w:r>
              <w:t>ГУС интеграци хүлээгдэж буй — мок-оор бэлэн урсгалтай</w:t>
            </w:r>
          </w:p>
        </w:tc>
        <w:tc>
          <w:tcPr>
            <w:tcW w:type="dxa" w:w="3120"/>
          </w:tcPr>
          <w:p>
            <w:r>
              <w:t>21</w:t>
            </w:r>
          </w:p>
        </w:tc>
        <w:tc>
          <w:tcPr>
            <w:tcW w:type="dxa" w:w="3120"/>
          </w:tcPr>
          <w:p>
            <w:r>
              <w:t>42%</w:t>
            </w:r>
          </w:p>
        </w:tc>
      </w:tr>
      <w:tr>
        <w:tc>
          <w:tcPr>
            <w:tcW w:type="dxa" w:w="3120"/>
          </w:tcPr>
          <w:p>
            <w:r>
              <w:t>ГУС-аас хамааралтай хүлээгдэж — холболт хийгдээгүй</w:t>
            </w:r>
          </w:p>
        </w:tc>
        <w:tc>
          <w:tcPr>
            <w:tcW w:type="dxa" w:w="3120"/>
          </w:tcPr>
          <w:p>
            <w:r>
              <w:t>10</w:t>
            </w:r>
          </w:p>
        </w:tc>
        <w:tc>
          <w:tcPr>
            <w:tcW w:type="dxa" w:w="3120"/>
          </w:tcPr>
          <w:p>
            <w:r>
              <w:t>20%</w:t>
            </w:r>
          </w:p>
        </w:tc>
      </w:tr>
      <w:tr>
        <w:tc>
          <w:tcPr>
            <w:tcW w:type="dxa" w:w="3120"/>
          </w:tcPr>
          <w:p>
            <w:r>
              <w:t>Бусад хүлээгдэж байгаа</w:t>
            </w:r>
          </w:p>
        </w:tc>
        <w:tc>
          <w:tcPr>
            <w:tcW w:type="dxa" w:w="3120"/>
          </w:tcPr>
          <w:p>
            <w:r>
              <w:t>3</w:t>
            </w:r>
          </w:p>
        </w:tc>
        <w:tc>
          <w:tcPr>
            <w:tcW w:type="dxa" w:w="3120"/>
          </w:tcPr>
          <w:p>
            <w:r>
              <w:t>6%</w:t>
            </w:r>
          </w:p>
        </w:tc>
      </w:tr>
    </w:tbl>
    <w:p>
      <w:r>
        <w:rPr>
          <w:b/>
        </w:rPr>
        <w:t>Жинтэй нийт гүйцэтгэл: 32.8/50 ажил (66%) — мок-оор бэлэн 21 ажлыг 80%, ГУС-аас бүрэн хамааралтай 10 ажлыг 0% гэж тооцов.</w:t>
      </w:r>
    </w:p>
    <w:p>
      <w:pPr>
        <w:jc w:val="center"/>
      </w:pPr>
      <w:r>
        <w:drawing>
          <wp:inline xmlns:a="http://schemas.openxmlformats.org/drawingml/2006/main" xmlns:pic="http://schemas.openxmlformats.org/drawingml/2006/picture">
            <wp:extent cx="5029200" cy="1500358"/>
            <wp:docPr id="17" name="Picture 1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1500358"/>
                    </a:xfrm>
                    <a:prstGeom prst="rect"/>
                  </pic:spPr>
                </pic:pic>
              </a:graphicData>
            </a:graphic>
          </wp:inline>
        </w:drawing>
      </w:r>
    </w:p>
    <w:p>
      <w:pPr>
        <w:jc w:val="center"/>
      </w:pPr>
      <w:r>
        <w:rPr>
          <w:i/>
        </w:rPr>
        <w:t>График. Төлөвлөгөөний биелэлт — бүлэг, төлөв тус бүрээр</w:t>
      </w:r>
    </w:p>
    <w:p>
      <w:pPr>
        <w:pStyle w:val="Heading2"/>
      </w:pPr>
      <w:bookmarkStart w:id="9142" w:name="_toc101c"/>
      <w:r>
        <w:t>1.3 API интерфейс, эндпойны товч</w:t>
      </w:r>
      <w:bookmarkEnd w:id="9142"/>
    </w:p>
    <w:p>
      <w:r>
        <w:rPr>
          <w:b w:val="0"/>
        </w:rPr>
        <w:t>Backend нь /api/v1 суурьтай 187 REST endpoint үзүүлдэг. Дэлгэрэнгүйг 5-р бүлэгт үзнэ үү.</w:t>
      </w:r>
    </w:p>
    <w:tbl>
      <w:tblPr>
        <w:tblStyle w:val="TableGrid"/>
        <w:tblW w:type="auto" w:w="0"/>
        <w:tblLook w:firstColumn="1" w:firstRow="1" w:lastColumn="0" w:lastRow="0" w:noHBand="0" w:noVBand="1" w:val="04A0"/>
      </w:tblPr>
      <w:tblGrid>
        <w:gridCol w:w="4680"/>
        <w:gridCol w:w="4680"/>
      </w:tblGrid>
      <w:tr>
        <w:tc>
          <w:tcPr>
            <w:tcW w:type="dxa" w:w="4680"/>
          </w:tcPr>
          <w:p>
            <w:r>
              <w:t>Бүлэг</w:t>
            </w:r>
          </w:p>
        </w:tc>
        <w:tc>
          <w:tcPr>
            <w:tcW w:type="dxa" w:w="4680"/>
          </w:tcPr>
          <w:p>
            <w:r>
              <w:t>Endpoint</w:t>
            </w:r>
          </w:p>
        </w:tc>
      </w:tr>
      <w:tr>
        <w:tc>
          <w:tcPr>
            <w:tcW w:type="dxa" w:w="4680"/>
          </w:tcPr>
          <w:p>
            <w:r>
              <w:t>Газар чөлөөлөлт (nested ресурсууд)</w:t>
            </w:r>
          </w:p>
        </w:tc>
        <w:tc>
          <w:tcPr>
            <w:tcW w:type="dxa" w:w="4680"/>
          </w:tcPr>
          <w:p>
            <w:r>
              <w:t>61</w:t>
            </w:r>
          </w:p>
        </w:tc>
      </w:tr>
      <w:tr>
        <w:tc>
          <w:tcPr>
            <w:tcW w:type="dxa" w:w="4680"/>
          </w:tcPr>
          <w:p>
            <w:r>
              <w:t>Мэргэжлийн байгууллагын портал (/prof)</w:t>
            </w:r>
          </w:p>
        </w:tc>
        <w:tc>
          <w:tcPr>
            <w:tcW w:type="dxa" w:w="4680"/>
          </w:tcPr>
          <w:p>
            <w:r>
              <w:t>43</w:t>
            </w:r>
          </w:p>
        </w:tc>
      </w:tr>
      <w:tr>
        <w:tc>
          <w:tcPr>
            <w:tcW w:type="dxa" w:w="4680"/>
          </w:tcPr>
          <w:p>
            <w:r>
              <w:t>Лавлах, тохиргоо (9 бүлэг)</w:t>
            </w:r>
          </w:p>
        </w:tc>
        <w:tc>
          <w:tcPr>
            <w:tcW w:type="dxa" w:w="4680"/>
          </w:tcPr>
          <w:p>
            <w:r>
              <w:t>36</w:t>
            </w:r>
          </w:p>
        </w:tc>
      </w:tr>
      <w:tr>
        <w:tc>
          <w:tcPr>
            <w:tcW w:type="dxa" w:w="4680"/>
          </w:tcPr>
          <w:p>
            <w:r>
              <w:t>Хэрэглэгч, роль, зөвшөөрөл</w:t>
            </w:r>
          </w:p>
        </w:tc>
        <w:tc>
          <w:tcPr>
            <w:tcW w:type="dxa" w:w="4680"/>
          </w:tcPr>
          <w:p>
            <w:r>
              <w:t>16</w:t>
            </w:r>
          </w:p>
        </w:tc>
      </w:tr>
      <w:tr>
        <w:tc>
          <w:tcPr>
            <w:tcW w:type="dxa" w:w="4680"/>
          </w:tcPr>
          <w:p>
            <w:r>
              <w:t>Бусад (dashboard, олговор, тайлан г.м.)</w:t>
            </w:r>
          </w:p>
        </w:tc>
        <w:tc>
          <w:tcPr>
            <w:tcW w:type="dxa" w:w="4680"/>
          </w:tcPr>
          <w:p>
            <w:r>
              <w:t>12</w:t>
            </w:r>
          </w:p>
        </w:tc>
      </w:tr>
      <w:tr>
        <w:tc>
          <w:tcPr>
            <w:tcW w:type="dxa" w:w="4680"/>
          </w:tcPr>
          <w:p>
            <w:r>
              <w:t>Нэвтрэлт, нэгж талбар, мэдэгдэл, аудит лог</w:t>
            </w:r>
          </w:p>
        </w:tc>
        <w:tc>
          <w:tcPr>
            <w:tcW w:type="dxa" w:w="4680"/>
          </w:tcPr>
          <w:p>
            <w:r>
              <w:t>19</w:t>
            </w:r>
          </w:p>
        </w:tc>
      </w:tr>
      <w:tr>
        <w:tc>
          <w:tcPr>
            <w:tcW w:type="dxa" w:w="4680"/>
          </w:tcPr>
          <w:p>
            <w:r>
              <w:t>Нийт</w:t>
            </w:r>
          </w:p>
        </w:tc>
        <w:tc>
          <w:tcPr>
            <w:tcW w:type="dxa" w:w="4680"/>
          </w:tcPr>
          <w:p>
            <w:r>
              <w:t>187</w:t>
            </w:r>
          </w:p>
        </w:tc>
      </w:tr>
    </w:tbl>
    <w:p>
      <w:pPr>
        <w:jc w:val="center"/>
      </w:pPr>
      <w:r>
        <w:drawing>
          <wp:inline xmlns:a="http://schemas.openxmlformats.org/drawingml/2006/main" xmlns:pic="http://schemas.openxmlformats.org/drawingml/2006/picture">
            <wp:extent cx="5029200" cy="2242751"/>
            <wp:docPr id="16" name="Picture 1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2242751"/>
                    </a:xfrm>
                    <a:prstGeom prst="rect"/>
                  </pic:spPr>
                </pic:pic>
              </a:graphicData>
            </a:graphic>
          </wp:inline>
        </w:drawing>
      </w:r>
    </w:p>
    <w:p>
      <w:pPr>
        <w:jc w:val="center"/>
      </w:pPr>
      <w:r>
        <w:rPr>
          <w:i/>
        </w:rPr>
        <w:t>График. API endpoint-уудын бүлэглэл</w:t>
      </w:r>
    </w:p>
    <w:p>
      <w:pPr>
        <w:pStyle w:val="Heading2"/>
      </w:pPr>
      <w:bookmarkStart w:id="9143" w:name="_toc101d"/>
      <w:r>
        <w:t>1.4 Домэйн тус бүрийн хүснэгтийн задаргааны товч</w:t>
      </w:r>
      <w:bookmarkEnd w:id="9143"/>
    </w:p>
    <w:p>
      <w:r>
        <w:rPr>
          <w:b w:val="0"/>
        </w:rPr>
        <w:t>Өгөгдлийн сангийн 50 хүснэгт 8 домэйнд хуваагдана. Дэлгэрэнгүйг 4.3-р бүлэгт үзнэ үү.</w:t>
      </w:r>
    </w:p>
    <w:tbl>
      <w:tblPr>
        <w:tblStyle w:val="TableGrid"/>
        <w:tblW w:type="auto" w:w="0"/>
        <w:tblLook w:firstColumn="1" w:firstRow="1" w:lastColumn="0" w:lastRow="0" w:noHBand="0" w:noVBand="1" w:val="04A0"/>
      </w:tblPr>
      <w:tblGrid>
        <w:gridCol w:w="4680"/>
        <w:gridCol w:w="4680"/>
      </w:tblGrid>
      <w:tr>
        <w:tc>
          <w:tcPr>
            <w:tcW w:type="dxa" w:w="4680"/>
          </w:tcPr>
          <w:p>
            <w:r>
              <w:t>Домэйн</w:t>
            </w:r>
          </w:p>
        </w:tc>
        <w:tc>
          <w:tcPr>
            <w:tcW w:type="dxa" w:w="4680"/>
          </w:tcPr>
          <w:p>
            <w:r>
              <w:t>Тоо</w:t>
            </w:r>
          </w:p>
        </w:tc>
      </w:tr>
      <w:tr>
        <w:tc>
          <w:tcPr>
            <w:tcW w:type="dxa" w:w="4680"/>
          </w:tcPr>
          <w:p>
            <w:r>
              <w:t>Нэгж талбар</w:t>
            </w:r>
          </w:p>
        </w:tc>
        <w:tc>
          <w:tcPr>
            <w:tcW w:type="dxa" w:w="4680"/>
          </w:tcPr>
          <w:p>
            <w:r>
              <w:t>10</w:t>
            </w:r>
          </w:p>
        </w:tc>
      </w:tr>
      <w:tr>
        <w:tc>
          <w:tcPr>
            <w:tcW w:type="dxa" w:w="4680"/>
          </w:tcPr>
          <w:p>
            <w:r>
              <w:t>Газар чөлөөлөлт</w:t>
            </w:r>
          </w:p>
        </w:tc>
        <w:tc>
          <w:tcPr>
            <w:tcW w:type="dxa" w:w="4680"/>
          </w:tcPr>
          <w:p>
            <w:r>
              <w:t>9</w:t>
            </w:r>
          </w:p>
        </w:tc>
      </w:tr>
      <w:tr>
        <w:tc>
          <w:tcPr>
            <w:tcW w:type="dxa" w:w="4680"/>
          </w:tcPr>
          <w:p>
            <w:r>
              <w:t>Үнэлгээ, байгууламж</w:t>
            </w:r>
          </w:p>
        </w:tc>
        <w:tc>
          <w:tcPr>
            <w:tcW w:type="dxa" w:w="4680"/>
          </w:tcPr>
          <w:p>
            <w:r>
              <w:t>9</w:t>
            </w:r>
          </w:p>
        </w:tc>
      </w:tr>
      <w:tr>
        <w:tc>
          <w:tcPr>
            <w:tcW w:type="dxa" w:w="4680"/>
          </w:tcPr>
          <w:p>
            <w:r>
              <w:t>Хэрэглэгч, эрх (Auth DB)</w:t>
            </w:r>
          </w:p>
        </w:tc>
        <w:tc>
          <w:tcPr>
            <w:tcW w:type="dxa" w:w="4680"/>
          </w:tcPr>
          <w:p>
            <w:r>
              <w:t>7</w:t>
            </w:r>
          </w:p>
        </w:tc>
      </w:tr>
      <w:tr>
        <w:tc>
          <w:tcPr>
            <w:tcW w:type="dxa" w:w="4680"/>
          </w:tcPr>
          <w:p>
            <w:r>
              <w:t>Төлөвлөгөө, лавлах</w:t>
            </w:r>
          </w:p>
        </w:tc>
        <w:tc>
          <w:tcPr>
            <w:tcW w:type="dxa" w:w="4680"/>
          </w:tcPr>
          <w:p>
            <w:r>
              <w:t>6</w:t>
            </w:r>
          </w:p>
        </w:tc>
      </w:tr>
      <w:tr>
        <w:tc>
          <w:tcPr>
            <w:tcW w:type="dxa" w:w="4680"/>
          </w:tcPr>
          <w:p>
            <w:r>
              <w:t>Нөхөх олговор</w:t>
            </w:r>
          </w:p>
        </w:tc>
        <w:tc>
          <w:tcPr>
            <w:tcW w:type="dxa" w:w="4680"/>
          </w:tcPr>
          <w:p>
            <w:r>
              <w:t>4</w:t>
            </w:r>
          </w:p>
        </w:tc>
      </w:tr>
      <w:tr>
        <w:tc>
          <w:tcPr>
            <w:tcW w:type="dxa" w:w="4680"/>
          </w:tcPr>
          <w:p>
            <w:r>
              <w:t>Мэдэгдэл, аудит лог</w:t>
            </w:r>
          </w:p>
        </w:tc>
        <w:tc>
          <w:tcPr>
            <w:tcW w:type="dxa" w:w="4680"/>
          </w:tcPr>
          <w:p>
            <w:r>
              <w:t>3</w:t>
            </w:r>
          </w:p>
        </w:tc>
      </w:tr>
      <w:tr>
        <w:tc>
          <w:tcPr>
            <w:tcW w:type="dxa" w:w="4680"/>
          </w:tcPr>
          <w:p>
            <w:r>
              <w:t>Баримт бичиг</w:t>
            </w:r>
          </w:p>
        </w:tc>
        <w:tc>
          <w:tcPr>
            <w:tcW w:type="dxa" w:w="4680"/>
          </w:tcPr>
          <w:p>
            <w:r>
              <w:t>2</w:t>
            </w:r>
          </w:p>
        </w:tc>
      </w:tr>
      <w:tr>
        <w:tc>
          <w:tcPr>
            <w:tcW w:type="dxa" w:w="4680"/>
          </w:tcPr>
          <w:p>
            <w:r>
              <w:t>Нийт</w:t>
            </w:r>
          </w:p>
        </w:tc>
        <w:tc>
          <w:tcPr>
            <w:tcW w:type="dxa" w:w="4680"/>
          </w:tcPr>
          <w:p>
            <w:r>
              <w:t>50</w:t>
            </w:r>
          </w:p>
        </w:tc>
      </w:tr>
    </w:tbl>
    <w:p>
      <w:pPr>
        <w:jc w:val="center"/>
      </w:pPr>
      <w:r>
        <w:drawing>
          <wp:inline xmlns:a="http://schemas.openxmlformats.org/drawingml/2006/main" xmlns:pic="http://schemas.openxmlformats.org/drawingml/2006/picture">
            <wp:extent cx="5029200" cy="2242751"/>
            <wp:docPr id="15" name="Picture 1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2242751"/>
                    </a:xfrm>
                    <a:prstGeom prst="rect"/>
                  </pic:spPr>
                </pic:pic>
              </a:graphicData>
            </a:graphic>
          </wp:inline>
        </w:drawing>
      </w:r>
    </w:p>
    <w:p>
      <w:pPr>
        <w:jc w:val="center"/>
      </w:pPr>
      <w:r>
        <w:rPr>
          <w:i/>
        </w:rPr>
        <w:t>График. Өгөгдлийн сангийн хүснэгтүүдийн домэйн тус бүрийн тоо</w:t>
      </w:r>
    </w:p>
    <w:p>
      <w:bookmarkStart w:id="102" w:name="_toc102"/>
      <w:pPr>
        <w:pStyle w:val="Heading1"/>
      </w:pPr>
      <w:r>
        <w:t>2. Системийн архитектур</w:t>
      </w:r>
      <w:bookmarkEnd w:id="102"/>
    </w:p>
    <w:p>
      <w:pPr>
        <w:spacing w:after="120"/>
        <w:ind w:firstLine="706"/>
        <w:jc w:val="both"/>
      </w:pPr>
      <w:r>
        <w:rPr>
          <w:b w:val="0"/>
          <w:i w:val="0"/>
          <w:color w:val="000000"/>
          <w:sz w:val="24"/>
        </w:rPr>
        <w:t>Backend нь Clean Architecture зарчмаар давхаргажсан (handler → service → repository → PostgreSQL), frontend нь Next.js App Router бүтэцтэй. Бүх хамаарал dependency injection хэлбэрээр угсрагдана.</w:t>
      </w:r>
    </w:p>
    <w:tbl>
      <w:tblPr>
        <w:tblStyle w:val="TableGrid"/>
        <w:tblW w:type="auto" w:w="0"/>
        <w:jc w:val="center"/>
        <w:tblLook w:firstColumn="1" w:firstRow="1" w:lastColumn="0" w:lastRow="0" w:noHBand="0" w:noVBand="1" w:val="04A0"/>
      </w:tblPr>
      <w:tblGrid>
        <w:gridCol w:w="4680"/>
        <w:gridCol w:w="4680"/>
      </w:tblGrid>
      <w:tr>
        <w:tc>
          <w:tcPr>
            <w:tcW w:type="dxa" w:w="3456"/>
            <w:shd w:val="clear" w:fill="D9D9D9"/>
          </w:tcPr>
          <w:p>
            <w:pPr>
              <w:jc w:val="center"/>
            </w:pPr>
            <w:r/>
            <w:r>
              <w:rPr>
                <w:b/>
                <w:color w:val="000000"/>
                <w:sz w:val="20"/>
              </w:rPr>
              <w:t>Давхарга</w:t>
            </w:r>
          </w:p>
        </w:tc>
        <w:tc>
          <w:tcPr>
            <w:tcW w:type="dxa" w:w="6048"/>
            <w:shd w:val="clear" w:fill="D9D9D9"/>
          </w:tcPr>
          <w:p>
            <w:pPr>
              <w:jc w:val="center"/>
            </w:pPr>
            <w:r/>
            <w:r>
              <w:rPr>
                <w:b/>
                <w:color w:val="000000"/>
                <w:sz w:val="20"/>
              </w:rPr>
              <w:t>Тайлбар</w:t>
            </w:r>
          </w:p>
        </w:tc>
      </w:tr>
      <w:tr>
        <w:tc>
          <w:tcPr>
            <w:tcW w:type="dxa" w:w="3456"/>
          </w:tcPr>
          <w:p>
            <w:r/>
            <w:r>
              <w:rPr>
                <w:b/>
                <w:color w:val="000000"/>
                <w:sz w:val="19"/>
              </w:rPr>
              <w:t>Вэб апп — Next.js 14</w:t>
            </w:r>
          </w:p>
        </w:tc>
        <w:tc>
          <w:tcPr>
            <w:tcW w:type="dxa" w:w="6048"/>
          </w:tcPr>
          <w:p>
            <w:r/>
            <w:r>
              <w:rPr>
                <w:color w:val="1A1A1A"/>
                <w:sz w:val="19"/>
              </w:rPr>
              <w:t>24 хуудас · GeoServer прокси · SSE Excel тайлан · DOCX загвар · React Query · OpenLayers</w:t>
            </w:r>
          </w:p>
        </w:tc>
      </w:tr>
      <w:tr>
        <w:tc>
          <w:tcPr>
            <w:tcW w:type="dxa" w:w="3456"/>
            <w:shd w:val="clear" w:fill="F5F5F5"/>
          </w:tcPr>
          <w:p>
            <w:r/>
            <w:r>
              <w:rPr>
                <w:b/>
                <w:color w:val="000000"/>
                <w:sz w:val="19"/>
              </w:rPr>
              <w:t>REST API — Go 1.25 / Gin</w:t>
            </w:r>
          </w:p>
        </w:tc>
        <w:tc>
          <w:tcPr>
            <w:tcW w:type="dxa" w:w="6048"/>
            <w:shd w:val="clear" w:fill="F5F5F5"/>
          </w:tcPr>
          <w:p>
            <w:r/>
            <w:r>
              <w:rPr>
                <w:color w:val="1A1A1A"/>
                <w:sz w:val="19"/>
              </w:rPr>
              <w:t>Handler (33) → Service (13) → Repository (10, raw SQL/pgx) · Middleware: JWT, RBAC, assignment, lock, rate-limit · Swagger</w:t>
            </w:r>
          </w:p>
        </w:tc>
      </w:tr>
      <w:tr>
        <w:tc>
          <w:tcPr>
            <w:tcW w:type="dxa" w:w="3456"/>
          </w:tcPr>
          <w:p>
            <w:r/>
            <w:r>
              <w:rPr>
                <w:b/>
                <w:color w:val="000000"/>
                <w:sz w:val="19"/>
              </w:rPr>
              <w:t>Main DB — PostgreSQL 16 + PostGIS 3.4</w:t>
            </w:r>
          </w:p>
        </w:tc>
        <w:tc>
          <w:tcPr>
            <w:tcW w:type="dxa" w:w="6048"/>
          </w:tcPr>
          <w:p>
            <w:r>
              <w:t>Бизнес өгөгдөл: 42 хүснэгт · геометр (EPSG:4326) · ST_* орон зайн тооцоолол</w:t>
            </w:r>
          </w:p>
        </w:tc>
      </w:tr>
      <w:tr>
        <w:tc>
          <w:tcPr>
            <w:tcW w:type="dxa" w:w="3456"/>
            <w:shd w:val="clear" w:fill="F5F5F5"/>
          </w:tcPr>
          <w:p>
            <w:r/>
            <w:r>
              <w:rPr>
                <w:b/>
                <w:color w:val="000000"/>
                <w:sz w:val="19"/>
              </w:rPr>
              <w:t>Auth DB — PostgreSQL 16</w:t>
            </w:r>
          </w:p>
        </w:tc>
        <w:tc>
          <w:tcPr>
            <w:tcW w:type="dxa" w:w="6048"/>
            <w:shd w:val="clear" w:fill="F5F5F5"/>
          </w:tcPr>
          <w:p>
            <w:r/>
            <w:r>
              <w:rPr>
                <w:color w:val="1A1A1A"/>
                <w:sz w:val="19"/>
              </w:rPr>
              <w:t>Хэрэглэгч, роль, зөвшөөрөл, token: 8 хүснэгт · тусдаа сан</w:t>
            </w:r>
          </w:p>
        </w:tc>
      </w:tr>
      <w:tr>
        <w:tc>
          <w:tcPr>
            <w:tcW w:type="dxa" w:w="3456"/>
          </w:tcPr>
          <w:p>
            <w:r/>
            <w:r>
              <w:rPr>
                <w:b/>
                <w:color w:val="000000"/>
                <w:sz w:val="19"/>
              </w:rPr>
              <w:t>GeoServer 2.25 — WMS/WFS</w:t>
            </w:r>
          </w:p>
        </w:tc>
        <w:tc>
          <w:tcPr>
            <w:tcW w:type="dxa" w:w="6048"/>
          </w:tcPr>
          <w:p>
            <w:r/>
            <w:r>
              <w:rPr>
                <w:color w:val="1A1A1A"/>
                <w:sz w:val="19"/>
              </w:rPr>
              <w:t>Захиргааны нэгж, төлөвлөгөө, талбарын статусын давхаргууд · CQL шүүлт</w:t>
            </w:r>
          </w:p>
        </w:tc>
      </w:tr>
    </w:tbl>
    <w:p>
      <w:pPr>
        <w:spacing w:after="40"/>
      </w:pPr>
    </w:p>
    <w:p>
      <w:pPr>
        <w:spacing w:after="120"/>
      </w:pPr>
      <w:r>
        <w:rPr>
          <w:b w:val="0"/>
          <w:i w:val="0"/>
          <w:color w:val="1A1A1A"/>
          <w:sz w:val="20"/>
        </w:rPr>
        <w:t>Кодын хэмжээ: Backend (Go) — 30,529 мөр; Frontend (TS/TSX) — 28,978 мөр.</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199 файлд давхаргажсан код; Docker-оор орчин нэг командаар босдог</w:t>
            </w:r>
          </w:p>
        </w:tc>
        <w:tc>
          <w:tcPr>
            <w:tcW w:type="dxa" w:w="3168"/>
          </w:tcPr>
          <w:p>
            <w:r/>
            <w:r>
              <w:rPr>
                <w:color w:val="1A1A1A"/>
                <w:sz w:val="18"/>
              </w:rPr>
              <w:t>Бизнес логик framework-оос хараат бус, mock-оор тестлэгддэг; Auth DB тусгаарлагдсан</w:t>
            </w:r>
          </w:p>
        </w:tc>
        <w:tc>
          <w:tcPr>
            <w:tcW w:type="dxa" w:w="3168"/>
          </w:tcPr>
          <w:p>
            <w:r/>
            <w:r>
              <w:rPr>
                <w:color w:val="1A1A1A"/>
                <w:sz w:val="18"/>
              </w:rPr>
              <w:t>Redis кэш; stateless тул горизонталь масштаблахад бэлэн</w:t>
            </w:r>
          </w:p>
        </w:tc>
      </w:tr>
    </w:tbl>
    <w:p>
      <w:pPr>
        <w:spacing w:after="40"/>
      </w:pPr>
    </w:p>
    <w:p>
      <w:bookmarkStart w:id="103" w:name="_toc103"/>
      <w:pPr>
        <w:pStyle w:val="Heading1"/>
      </w:pPr>
      <w:r>
        <w:t>3. Технологийн стек</w:t>
      </w:r>
      <w:bookmarkEnd w:id="103"/>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fill="D9D9D9"/>
          </w:tcPr>
          <w:p>
            <w:pPr>
              <w:jc w:val="center"/>
            </w:pPr>
            <w:r/>
            <w:r>
              <w:rPr>
                <w:b/>
                <w:color w:val="000000"/>
                <w:sz w:val="20"/>
              </w:rPr>
              <w:t>Хэсэг</w:t>
            </w:r>
          </w:p>
        </w:tc>
        <w:tc>
          <w:tcPr>
            <w:tcW w:type="dxa" w:w="4176"/>
            <w:shd w:val="clear" w:fill="D9D9D9"/>
          </w:tcPr>
          <w:p>
            <w:pPr>
              <w:jc w:val="center"/>
            </w:pPr>
            <w:r/>
            <w:r>
              <w:rPr>
                <w:b/>
                <w:color w:val="000000"/>
                <w:sz w:val="20"/>
              </w:rPr>
              <w:t>Технологи</w:t>
            </w:r>
          </w:p>
        </w:tc>
        <w:tc>
          <w:tcPr>
            <w:tcW w:type="dxa" w:w="3744"/>
            <w:shd w:val="clear" w:fill="D9D9D9"/>
          </w:tcPr>
          <w:p>
            <w:pPr>
              <w:jc w:val="center"/>
            </w:pPr>
            <w:r/>
            <w:r>
              <w:rPr>
                <w:b/>
                <w:color w:val="000000"/>
                <w:sz w:val="20"/>
              </w:rPr>
              <w:t>Үүрэг</w:t>
            </w:r>
          </w:p>
        </w:tc>
      </w:tr>
      <w:tr>
        <w:tc>
          <w:tcPr>
            <w:tcW w:type="dxa" w:w="1584"/>
          </w:tcPr>
          <w:p>
            <w:r/>
            <w:r>
              <w:rPr>
                <w:b/>
                <w:color w:val="000000"/>
                <w:sz w:val="19"/>
              </w:rPr>
              <w:t>Frontend</w:t>
            </w:r>
          </w:p>
        </w:tc>
        <w:tc>
          <w:tcPr>
            <w:tcW w:type="dxa" w:w="4176"/>
          </w:tcPr>
          <w:p>
            <w:r/>
            <w:r>
              <w:rPr>
                <w:color w:val="1A1A1A"/>
                <w:sz w:val="19"/>
              </w:rPr>
              <w:t>Next.js 14.2 · React 18 · TypeScript 5</w:t>
            </w:r>
          </w:p>
        </w:tc>
        <w:tc>
          <w:tcPr>
            <w:tcW w:type="dxa" w:w="3744"/>
          </w:tcPr>
          <w:p>
            <w:r/>
            <w:r>
              <w:rPr>
                <w:color w:val="1A1A1A"/>
                <w:sz w:val="19"/>
              </w:rPr>
              <w:t>App Router, SSR/standalone build</w:t>
            </w:r>
          </w:p>
        </w:tc>
      </w:tr>
      <w:tr>
        <w:tc>
          <w:tcPr>
            <w:tcW w:type="dxa" w:w="1584"/>
            <w:shd w:val="clear" w:fill="F5F5F5"/>
          </w:tcPr>
          <w:p>
            <w:r/>
            <w:r>
              <w:rPr>
                <w:b/>
                <w:color w:val="000000"/>
                <w:sz w:val="19"/>
              </w:rPr>
            </w:r>
          </w:p>
        </w:tc>
        <w:tc>
          <w:tcPr>
            <w:tcW w:type="dxa" w:w="4176"/>
            <w:shd w:val="clear" w:fill="F5F5F5"/>
          </w:tcPr>
          <w:p>
            <w:r/>
            <w:r>
              <w:rPr>
                <w:color w:val="1A1A1A"/>
                <w:sz w:val="19"/>
              </w:rPr>
              <w:t>Radix UI + Tailwind CSS 3.4</w:t>
            </w:r>
          </w:p>
        </w:tc>
        <w:tc>
          <w:tcPr>
            <w:tcW w:type="dxa" w:w="3744"/>
            <w:shd w:val="clear" w:fill="F5F5F5"/>
          </w:tcPr>
          <w:p>
            <w:r/>
            <w:r>
              <w:rPr>
                <w:color w:val="1A1A1A"/>
                <w:sz w:val="19"/>
              </w:rPr>
              <w:t>Хүртээмжтэй UI, dark mode</w:t>
            </w:r>
          </w:p>
        </w:tc>
      </w:tr>
      <w:tr>
        <w:tc>
          <w:tcPr>
            <w:tcW w:type="dxa" w:w="1584"/>
          </w:tcPr>
          <w:p>
            <w:r/>
            <w:r>
              <w:rPr>
                <w:b/>
                <w:color w:val="000000"/>
                <w:sz w:val="19"/>
              </w:rPr>
            </w:r>
          </w:p>
        </w:tc>
        <w:tc>
          <w:tcPr>
            <w:tcW w:type="dxa" w:w="4176"/>
          </w:tcPr>
          <w:p>
            <w:r/>
            <w:r>
              <w:rPr>
                <w:color w:val="1A1A1A"/>
                <w:sz w:val="19"/>
              </w:rPr>
              <w:t>TanStack React Query 5</w:t>
            </w:r>
          </w:p>
        </w:tc>
        <w:tc>
          <w:tcPr>
            <w:tcW w:type="dxa" w:w="3744"/>
          </w:tcPr>
          <w:p>
            <w:r/>
            <w:r>
              <w:rPr>
                <w:color w:val="1A1A1A"/>
                <w:sz w:val="19"/>
              </w:rPr>
              <w:t>Сервер өгөгдлийн кэш</w:t>
            </w:r>
          </w:p>
        </w:tc>
      </w:tr>
      <w:tr>
        <w:tc>
          <w:tcPr>
            <w:tcW w:type="dxa" w:w="1584"/>
            <w:shd w:val="clear" w:fill="F5F5F5"/>
          </w:tcPr>
          <w:p>
            <w:r/>
            <w:r>
              <w:rPr>
                <w:b/>
                <w:color w:val="000000"/>
                <w:sz w:val="19"/>
              </w:rPr>
            </w:r>
          </w:p>
        </w:tc>
        <w:tc>
          <w:tcPr>
            <w:tcW w:type="dxa" w:w="4176"/>
            <w:shd w:val="clear" w:fill="F5F5F5"/>
          </w:tcPr>
          <w:p>
            <w:r/>
            <w:r>
              <w:rPr>
                <w:color w:val="1A1A1A"/>
                <w:sz w:val="19"/>
              </w:rPr>
              <w:t>react-hook-form + zod</w:t>
            </w:r>
          </w:p>
        </w:tc>
        <w:tc>
          <w:tcPr>
            <w:tcW w:type="dxa" w:w="3744"/>
            <w:shd w:val="clear" w:fill="F5F5F5"/>
          </w:tcPr>
          <w:p>
            <w:r/>
            <w:r>
              <w:rPr>
                <w:color w:val="1A1A1A"/>
                <w:sz w:val="19"/>
              </w:rPr>
              <w:t>Маягт, схем валидаци</w:t>
            </w:r>
          </w:p>
        </w:tc>
      </w:tr>
      <w:tr>
        <w:tc>
          <w:tcPr>
            <w:tcW w:type="dxa" w:w="1584"/>
          </w:tcPr>
          <w:p>
            <w:r/>
            <w:r>
              <w:rPr>
                <w:b/>
                <w:color w:val="000000"/>
                <w:sz w:val="19"/>
              </w:rPr>
            </w:r>
          </w:p>
        </w:tc>
        <w:tc>
          <w:tcPr>
            <w:tcW w:type="dxa" w:w="4176"/>
          </w:tcPr>
          <w:p>
            <w:r/>
            <w:r>
              <w:rPr>
                <w:color w:val="1A1A1A"/>
                <w:sz w:val="19"/>
              </w:rPr>
              <w:t>OpenLayers 10.2</w:t>
            </w:r>
          </w:p>
        </w:tc>
        <w:tc>
          <w:tcPr>
            <w:tcW w:type="dxa" w:w="3744"/>
          </w:tcPr>
          <w:p>
            <w:r/>
            <w:r>
              <w:rPr>
                <w:color w:val="1A1A1A"/>
                <w:sz w:val="19"/>
              </w:rPr>
              <w:t>Газрын зургийн дүрслэл</w:t>
            </w:r>
          </w:p>
        </w:tc>
      </w:tr>
      <w:tr>
        <w:tc>
          <w:tcPr>
            <w:tcW w:type="dxa" w:w="1584"/>
            <w:shd w:val="clear" w:fill="F5F5F5"/>
          </w:tcPr>
          <w:p>
            <w:r/>
            <w:r>
              <w:rPr>
                <w:b/>
                <w:color w:val="000000"/>
                <w:sz w:val="19"/>
              </w:rPr>
            </w:r>
          </w:p>
        </w:tc>
        <w:tc>
          <w:tcPr>
            <w:tcW w:type="dxa" w:w="4176"/>
            <w:shd w:val="clear" w:fill="F5F5F5"/>
          </w:tcPr>
          <w:p>
            <w:r/>
            <w:r>
              <w:rPr>
                <w:color w:val="1A1A1A"/>
                <w:sz w:val="19"/>
              </w:rPr>
              <w:t>exceljs · SheetJS · pdf-lib · recharts</w:t>
            </w:r>
          </w:p>
        </w:tc>
        <w:tc>
          <w:tcPr>
            <w:tcW w:type="dxa" w:w="3744"/>
            <w:shd w:val="clear" w:fill="F5F5F5"/>
          </w:tcPr>
          <w:p>
            <w:r/>
            <w:r>
              <w:rPr>
                <w:color w:val="1A1A1A"/>
                <w:sz w:val="19"/>
              </w:rPr>
              <w:t>Excel, PDF, график</w:t>
            </w:r>
          </w:p>
        </w:tc>
      </w:tr>
      <w:tr>
        <w:tc>
          <w:tcPr>
            <w:tcW w:type="dxa" w:w="1584"/>
          </w:tcPr>
          <w:p>
            <w:r/>
            <w:r>
              <w:rPr>
                <w:b/>
                <w:color w:val="000000"/>
                <w:sz w:val="19"/>
              </w:rPr>
              <w:t>Backend</w:t>
            </w:r>
          </w:p>
        </w:tc>
        <w:tc>
          <w:tcPr>
            <w:tcW w:type="dxa" w:w="4176"/>
          </w:tcPr>
          <w:p>
            <w:r/>
            <w:r>
              <w:rPr>
                <w:color w:val="1A1A1A"/>
                <w:sz w:val="19"/>
              </w:rPr>
              <w:t>Go 1.25 · Gin 1.10</w:t>
            </w:r>
          </w:p>
        </w:tc>
        <w:tc>
          <w:tcPr>
            <w:tcW w:type="dxa" w:w="3744"/>
          </w:tcPr>
          <w:p>
            <w:r/>
            <w:r>
              <w:rPr>
                <w:color w:val="1A1A1A"/>
                <w:sz w:val="19"/>
              </w:rPr>
              <w:t>HTTP framework, middleware</w:t>
            </w:r>
          </w:p>
        </w:tc>
      </w:tr>
      <w:tr>
        <w:tc>
          <w:tcPr>
            <w:tcW w:type="dxa" w:w="1584"/>
            <w:shd w:val="clear" w:fill="F5F5F5"/>
          </w:tcPr>
          <w:p>
            <w:r/>
            <w:r>
              <w:rPr>
                <w:b/>
                <w:color w:val="000000"/>
                <w:sz w:val="19"/>
              </w:rPr>
            </w:r>
          </w:p>
        </w:tc>
        <w:tc>
          <w:tcPr>
            <w:tcW w:type="dxa" w:w="4176"/>
            <w:shd w:val="clear" w:fill="F5F5F5"/>
          </w:tcPr>
          <w:p>
            <w:r/>
            <w:r>
              <w:rPr>
                <w:color w:val="1A1A1A"/>
                <w:sz w:val="19"/>
              </w:rPr>
              <w:t>pgx/v5 + pgxpool</w:t>
            </w:r>
          </w:p>
        </w:tc>
        <w:tc>
          <w:tcPr>
            <w:tcW w:type="dxa" w:w="3744"/>
            <w:shd w:val="clear" w:fill="F5F5F5"/>
          </w:tcPr>
          <w:p>
            <w:r/>
            <w:r>
              <w:rPr>
                <w:color w:val="1A1A1A"/>
                <w:sz w:val="19"/>
              </w:rPr>
              <w:t>ORM-гүй raw SQL</w:t>
            </w:r>
          </w:p>
        </w:tc>
      </w:tr>
      <w:tr>
        <w:tc>
          <w:tcPr>
            <w:tcW w:type="dxa" w:w="1584"/>
          </w:tcPr>
          <w:p>
            <w:r/>
            <w:r>
              <w:rPr>
                <w:b/>
                <w:color w:val="000000"/>
                <w:sz w:val="19"/>
              </w:rPr>
            </w:r>
          </w:p>
        </w:tc>
        <w:tc>
          <w:tcPr>
            <w:tcW w:type="dxa" w:w="4176"/>
          </w:tcPr>
          <w:p>
            <w:r/>
            <w:r>
              <w:rPr>
                <w:color w:val="1A1A1A"/>
                <w:sz w:val="19"/>
              </w:rPr>
              <w:t>golang-jwt/v5 · bcrypt</w:t>
            </w:r>
          </w:p>
        </w:tc>
        <w:tc>
          <w:tcPr>
            <w:tcW w:type="dxa" w:w="3744"/>
          </w:tcPr>
          <w:p>
            <w:r/>
            <w:r>
              <w:rPr>
                <w:color w:val="1A1A1A"/>
                <w:sz w:val="19"/>
              </w:rPr>
              <w:t>Token, нууц үгийн хэшлэлт</w:t>
            </w:r>
          </w:p>
        </w:tc>
      </w:tr>
      <w:tr>
        <w:tc>
          <w:tcPr>
            <w:tcW w:type="dxa" w:w="1584"/>
            <w:shd w:val="clear" w:fill="F5F5F5"/>
          </w:tcPr>
          <w:p>
            <w:r/>
            <w:r>
              <w:rPr>
                <w:b/>
                <w:color w:val="000000"/>
                <w:sz w:val="19"/>
              </w:rPr>
            </w:r>
          </w:p>
        </w:tc>
        <w:tc>
          <w:tcPr>
            <w:tcW w:type="dxa" w:w="4176"/>
            <w:shd w:val="clear" w:fill="F5F5F5"/>
          </w:tcPr>
          <w:p>
            <w:r/>
            <w:r>
              <w:rPr>
                <w:color w:val="1A1A1A"/>
                <w:sz w:val="19"/>
              </w:rPr>
              <w:t>golang-migrate/v4</w:t>
            </w:r>
          </w:p>
        </w:tc>
        <w:tc>
          <w:tcPr>
            <w:tcW w:type="dxa" w:w="3744"/>
            <w:shd w:val="clear" w:fill="F5F5F5"/>
          </w:tcPr>
          <w:p>
            <w:r/>
            <w:r>
              <w:rPr>
                <w:color w:val="1A1A1A"/>
                <w:sz w:val="19"/>
              </w:rPr>
              <w:t>Автомат migration</w:t>
            </w:r>
          </w:p>
        </w:tc>
      </w:tr>
      <w:tr>
        <w:tc>
          <w:tcPr>
            <w:tcW w:type="dxa" w:w="1584"/>
          </w:tcPr>
          <w:p>
            <w:r/>
            <w:r>
              <w:rPr>
                <w:b/>
                <w:color w:val="000000"/>
                <w:sz w:val="19"/>
              </w:rPr>
            </w:r>
          </w:p>
        </w:tc>
        <w:tc>
          <w:tcPr>
            <w:tcW w:type="dxa" w:w="4176"/>
          </w:tcPr>
          <w:p>
            <w:r/>
            <w:r>
              <w:rPr>
                <w:color w:val="1A1A1A"/>
                <w:sz w:val="19"/>
              </w:rPr>
              <w:t>swaggo/swag</w:t>
            </w:r>
          </w:p>
        </w:tc>
        <w:tc>
          <w:tcPr>
            <w:tcW w:type="dxa" w:w="3744"/>
          </w:tcPr>
          <w:p>
            <w:r/>
            <w:r>
              <w:rPr>
                <w:color w:val="1A1A1A"/>
                <w:sz w:val="19"/>
              </w:rPr>
              <w:t>Swagger баримтжуулалт</w:t>
            </w:r>
          </w:p>
        </w:tc>
      </w:tr>
      <w:tr>
        <w:tc>
          <w:tcPr>
            <w:tcW w:type="dxa" w:w="1584"/>
            <w:shd w:val="clear" w:fill="F5F5F5"/>
          </w:tcPr>
          <w:p>
            <w:r/>
            <w:r>
              <w:rPr>
                <w:b/>
                <w:color w:val="000000"/>
                <w:sz w:val="19"/>
              </w:rPr>
              <w:t>Дэд бүтэц</w:t>
            </w:r>
          </w:p>
        </w:tc>
        <w:tc>
          <w:tcPr>
            <w:tcW w:type="dxa" w:w="4176"/>
            <w:shd w:val="clear" w:fill="F5F5F5"/>
          </w:tcPr>
          <w:p>
            <w:r/>
            <w:r>
              <w:rPr>
                <w:color w:val="1A1A1A"/>
                <w:sz w:val="19"/>
              </w:rPr>
              <w:t>PostgreSQL 16 + PostGIS 3.4</w:t>
            </w:r>
          </w:p>
        </w:tc>
        <w:tc>
          <w:tcPr>
            <w:tcW w:type="dxa" w:w="3744"/>
            <w:shd w:val="clear" w:fill="F5F5F5"/>
          </w:tcPr>
          <w:p>
            <w:r/>
            <w:r>
              <w:rPr>
                <w:color w:val="1A1A1A"/>
                <w:sz w:val="19"/>
              </w:rPr>
              <w:t>Реляц + орон зайн сан (2 instance)</w:t>
            </w:r>
          </w:p>
        </w:tc>
      </w:tr>
      <w:tr>
        <w:tc>
          <w:tcPr>
            <w:tcW w:type="dxa" w:w="1584"/>
          </w:tcPr>
          <w:p>
            <w:r/>
            <w:r>
              <w:rPr>
                <w:b/>
                <w:color w:val="000000"/>
                <w:sz w:val="19"/>
              </w:rPr>
            </w:r>
          </w:p>
        </w:tc>
        <w:tc>
          <w:tcPr>
            <w:tcW w:type="dxa" w:w="4176"/>
          </w:tcPr>
          <w:p>
            <w:r/>
            <w:r>
              <w:rPr>
                <w:color w:val="1A1A1A"/>
                <w:sz w:val="19"/>
              </w:rPr>
              <w:t>GeoServer 2.25 · Docker · systemd</w:t>
            </w:r>
          </w:p>
        </w:tc>
        <w:tc>
          <w:tcPr>
            <w:tcW w:type="dxa" w:w="3744"/>
          </w:tcPr>
          <w:p>
            <w:r/>
            <w:r>
              <w:rPr>
                <w:color w:val="1A1A1A"/>
                <w:sz w:val="19"/>
              </w:rPr>
              <w:t>WMS/WFS, контейнержуулалт</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Бүх давхаргад орчин үеийн нээлттэй эхийн технологи — лицензийн зардалгүй</w:t>
            </w:r>
          </w:p>
        </w:tc>
        <w:tc>
          <w:tcPr>
            <w:tcW w:type="dxa" w:w="3168"/>
          </w:tcPr>
          <w:p>
            <w:r/>
            <w:r>
              <w:rPr>
                <w:color w:val="1A1A1A"/>
                <w:sz w:val="18"/>
              </w:rPr>
              <w:t>Go + raw SQL — өндөр гүйцэтгэл; TypeScript — төрлийн аюулгүй байдал</w:t>
            </w:r>
          </w:p>
        </w:tc>
        <w:tc>
          <w:tcPr>
            <w:tcW w:type="dxa" w:w="3168"/>
          </w:tcPr>
          <w:p>
            <w:r/>
            <w:r>
              <w:rPr>
                <w:color w:val="1A1A1A"/>
                <w:sz w:val="18"/>
              </w:rPr>
              <w:t>OpenTelemetry мониторинг; sqlc — SQL-ийн compile-time шалгалт</w:t>
            </w:r>
          </w:p>
        </w:tc>
      </w:tr>
    </w:tbl>
    <w:p>
      <w:pPr>
        <w:spacing w:after="40"/>
      </w:pPr>
    </w:p>
    <w:p>
      <w:bookmarkStart w:id="104" w:name="_toc104"/>
      <w:pPr>
        <w:pStyle w:val="Heading1"/>
      </w:pPr>
      <w:r>
        <w:t>4. Мэдээллийн сангийн бүтэц</w:t>
      </w:r>
      <w:bookmarkEnd w:id="104"/>
    </w:p>
    <w:p>
      <w:pPr>
        <w:spacing w:after="120"/>
        <w:ind w:firstLine="706"/>
        <w:jc w:val="both"/>
      </w:pPr>
      <w:r>
        <w:rPr>
          <w:b w:val="0"/>
          <w:i w:val="0"/>
          <w:color w:val="000000"/>
          <w:sz w:val="24"/>
        </w:rPr>
        <w:t>Өгөгдөл хоёр тусдаа санд хуваагдана: бизнес өгөгдлийн main DB (42 хүснэгт, PostGIS өргөтгөлтэй) ба хэрэглэгч/эрхийн auth DB (8 хүснэгт). Хоёр санг тусгаарласнаар хэрэглэгчийн нууц мэдээлэл бизнес өгөгдлөөс салангид хамгаалагдаж, тус тусдаа нөөцлөх/сэргээх боломжтой. Schema-ийн өөрчлөлт бүр 59 хувилбартай migration-аар (up/down хостой, нийт 118 файл) бүртгэгдэж, сервер асахад автоматаар хэрэгжинэ.</w:t>
      </w:r>
    </w:p>
    <w:p>
      <w:bookmarkStart w:id="105" w:name="_toc105"/>
      <w:pPr>
        <w:pStyle w:val="Heading2"/>
      </w:pPr>
      <w:r>
        <w:t>4.1 Бүтцийн ерөнхий диаграм (ERD)</w:t>
      </w:r>
      <w:bookmarkEnd w:id="105"/>
    </w:p>
    <w:p>
      <w:pPr>
        <w:jc w:val="center"/>
      </w:pPr>
      <w:r>
        <w:drawing>
          <wp:inline xmlns:a="http://schemas.openxmlformats.org/drawingml/2006/main" xmlns:pic="http://schemas.openxmlformats.org/drawingml/2006/picture">
            <wp:extent cx="6035040" cy="4086700"/>
            <wp:docPr id="1" name="Picture 1"/>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6035040" cy="4086700"/>
                    </a:xfrm>
                    <a:prstGeom prst="rect"/>
                  </pic:spPr>
                </pic:pic>
              </a:graphicData>
            </a:graphic>
          </wp:inline>
        </w:drawing>
      </w:r>
    </w:p>
    <w:p>
      <w:pPr>
        <w:spacing w:after="200"/>
        <w:jc w:val="center"/>
      </w:pPr>
      <w:r>
        <w:rPr>
          <w:i/>
          <w:color w:val="878B8E"/>
          <w:sz w:val="17"/>
        </w:rPr>
        <w:t>Зураг 1. Өгөгдлийн сангийн хялбаршуулсан ERD — хоёр сан, гол хүснэгтүүд ба харилцаанууд</w:t>
      </w:r>
    </w:p>
    <w:p>
      <w:bookmarkStart w:id="106" w:name="_toc106"/>
      <w:pPr>
        <w:pStyle w:val="Heading2"/>
      </w:pPr>
      <w:r>
        <w:t>4.2 Гол хүснэгтүүдийн дэлгэрэнгүй</w:t>
      </w:r>
      <w:bookmarkEnd w:id="106"/>
    </w:p>
    <w:p>
      <w:pPr>
        <w:spacing w:after="120"/>
      </w:pPr>
      <w:r>
        <w:rPr>
          <w:b w:val="0"/>
          <w:i w:val="0"/>
          <w:color w:val="000000"/>
          <w:sz w:val="24"/>
        </w:rPr>
        <w:t>Домэйн бүрийн төв хүснэгтүүд, тэдгээрийн гол баганууд (DB-ээс шууд гаргав):</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fill="D9D9D9"/>
          </w:tcPr>
          <w:p>
            <w:pPr>
              <w:jc w:val="center"/>
            </w:pPr>
            <w:r/>
            <w:r>
              <w:rPr>
                <w:b/>
                <w:color w:val="000000"/>
                <w:sz w:val="20"/>
              </w:rPr>
              <w:t>Хүснэгт</w:t>
            </w:r>
          </w:p>
        </w:tc>
        <w:tc>
          <w:tcPr>
            <w:tcW w:type="dxa" w:w="3888"/>
            <w:shd w:val="clear" w:fill="D9D9D9"/>
          </w:tcPr>
          <w:p>
            <w:pPr>
              <w:jc w:val="center"/>
            </w:pPr>
            <w:r/>
            <w:r>
              <w:rPr>
                <w:b/>
                <w:color w:val="000000"/>
                <w:sz w:val="20"/>
              </w:rPr>
              <w:t>Гол баганууд</w:t>
            </w:r>
          </w:p>
        </w:tc>
        <w:tc>
          <w:tcPr>
            <w:tcW w:type="dxa" w:w="3456"/>
            <w:shd w:val="clear" w:fill="D9D9D9"/>
          </w:tcPr>
          <w:p>
            <w:pPr>
              <w:jc w:val="center"/>
            </w:pPr>
            <w:r/>
            <w:r>
              <w:rPr>
                <w:b/>
                <w:color w:val="000000"/>
                <w:sz w:val="20"/>
              </w:rPr>
              <w:t>Үүрэг</w:t>
            </w:r>
          </w:p>
        </w:tc>
      </w:tr>
      <w:tr>
        <w:tc>
          <w:tcPr>
            <w:tcW w:type="dxa" w:w="2160"/>
          </w:tcPr>
          <w:p>
            <w:r/>
            <w:r>
              <w:rPr>
                <w:b/>
                <w:color w:val="000000"/>
                <w:sz w:val="16"/>
              </w:rPr>
              <w:t>land_acquisition</w:t>
            </w:r>
          </w:p>
        </w:tc>
        <w:tc>
          <w:tcPr>
            <w:tcW w:type="dxa" w:w="3888"/>
          </w:tcPr>
          <w:p>
            <w:r/>
            <w:r>
              <w:rPr>
                <w:color w:val="1A1A1A"/>
                <w:sz w:val="16"/>
              </w:rPr>
              <w:t>id, plan_code/plan_geom, acquisition_name, geometry, area_m2, status, decree_number/date, professional_org_id, general/sub_category_id, implementing/responsible_org</w:t>
            </w:r>
          </w:p>
        </w:tc>
        <w:tc>
          <w:tcPr>
            <w:tcW w:type="dxa" w:w="3456"/>
          </w:tcPr>
          <w:p>
            <w:r/>
            <w:r>
              <w:rPr>
                <w:color w:val="1A1A1A"/>
                <w:sz w:val="16"/>
              </w:rPr>
              <w:t>Системийн төв объект — газар чөлөөлөлт. Төлөвлөгөөний хилээс эхэлж, статусын workflow-оор «Баталгаажсан» хүртэл явна</w:t>
            </w:r>
          </w:p>
        </w:tc>
      </w:tr>
      <w:tr>
        <w:tc>
          <w:tcPr>
            <w:tcW w:type="dxa" w:w="2160"/>
            <w:shd w:val="clear" w:fill="F5F5F5"/>
          </w:tcPr>
          <w:p>
            <w:r/>
            <w:r>
              <w:rPr>
                <w:b/>
                <w:color w:val="000000"/>
                <w:sz w:val="16"/>
              </w:rPr>
              <w:t>parcel</w:t>
            </w:r>
          </w:p>
        </w:tc>
        <w:tc>
          <w:tcPr>
            <w:tcW w:type="dxa" w:w="3888"/>
            <w:shd w:val="clear" w:fill="F5F5F5"/>
          </w:tcPr>
          <w:p>
            <w:r/>
            <w:r>
              <w:rPr>
                <w:color w:val="1A1A1A"/>
                <w:sz w:val="16"/>
              </w:rPr>
              <w:t>id, parcel_id (кадастрын код), acquisition_id, geometry, acquisition_geom, acquisition_area_m2, remaining_area_m2, status, right_type, landuse, independent_org_id, selected_valuation_type, compensation_paid</w:t>
            </w:r>
          </w:p>
        </w:tc>
        <w:tc>
          <w:tcPr>
            <w:tcW w:type="dxa" w:w="3456"/>
            <w:shd w:val="clear" w:fill="F5F5F5"/>
          </w:tcPr>
          <w:p>
            <w:r/>
            <w:r>
              <w:rPr>
                <w:color w:val="1A1A1A"/>
                <w:sz w:val="16"/>
              </w:rPr>
              <w:t>Чөлөөлөлтөд өртсөн нэгж талбар. Давхцлын геометр/талбай PostGIS-ээр автоматаар тооцогдоно</w:t>
            </w:r>
          </w:p>
        </w:tc>
      </w:tr>
      <w:tr>
        <w:tc>
          <w:tcPr>
            <w:tcW w:type="dxa" w:w="2160"/>
          </w:tcPr>
          <w:p>
            <w:r/>
            <w:r>
              <w:rPr>
                <w:b/>
                <w:color w:val="000000"/>
                <w:sz w:val="16"/>
              </w:rPr>
              <w:t>parcel_detail / right_holder</w:t>
            </w:r>
          </w:p>
        </w:tc>
        <w:tc>
          <w:tcPr>
            <w:tcW w:type="dxa" w:w="3888"/>
          </w:tcPr>
          <w:p>
            <w:r/>
            <w:r>
              <w:rPr>
                <w:color w:val="1A1A1A"/>
                <w:sz w:val="16"/>
              </w:rPr>
              <w:t>holder холбоос, valuation_zone, base_price, auction_coefficient/price</w:t>
            </w:r>
          </w:p>
        </w:tc>
        <w:tc>
          <w:tcPr>
            <w:tcW w:type="dxa" w:w="3456"/>
          </w:tcPr>
          <w:p>
            <w:r/>
            <w:r>
              <w:rPr>
                <w:color w:val="1A1A1A"/>
                <w:sz w:val="16"/>
              </w:rPr>
              <w:t>Эзэмшигчийн болон газрын үнэлгээний суурь мэдээлэл</w:t>
            </w:r>
          </w:p>
        </w:tc>
      </w:tr>
      <w:tr>
        <w:tc>
          <w:tcPr>
            <w:tcW w:type="dxa" w:w="2160"/>
            <w:shd w:val="clear" w:fill="F5F5F5"/>
          </w:tcPr>
          <w:p>
            <w:r/>
            <w:r>
              <w:rPr>
                <w:b/>
                <w:color w:val="000000"/>
                <w:sz w:val="16"/>
              </w:rPr>
              <w:t>parcel_valuation_submission</w:t>
            </w:r>
          </w:p>
        </w:tc>
        <w:tc>
          <w:tcPr>
            <w:tcW w:type="dxa" w:w="3888"/>
            <w:shd w:val="clear" w:fill="F5F5F5"/>
          </w:tcPr>
          <w:p>
            <w:r/>
            <w:r>
              <w:rPr>
                <w:color w:val="1A1A1A"/>
                <w:sz w:val="16"/>
              </w:rPr>
              <w:t>acquisition_id, parcel_id, valuation_type (asset/independent/mika), status, submitted_by/at, reviewed_by/at, last_note</w:t>
            </w:r>
          </w:p>
        </w:tc>
        <w:tc>
          <w:tcPr>
            <w:tcW w:type="dxa" w:w="3456"/>
            <w:shd w:val="clear" w:fill="F5F5F5"/>
          </w:tcPr>
          <w:p>
            <w:r/>
            <w:r>
              <w:rPr>
                <w:color w:val="1A1A1A"/>
                <w:sz w:val="16"/>
              </w:rPr>
              <w:t>Гурван зэрэгцээ үнэлгээний урсгалын илгээх→батлах төлөв; _history хүснэгтэд бүх шилжилт архивлагдана. Батлахад бусад урсгал автоматаар «Татгалзсан» болно</w:t>
            </w:r>
          </w:p>
        </w:tc>
      </w:tr>
      <w:tr>
        <w:tc>
          <w:tcPr>
            <w:tcW w:type="dxa" w:w="2160"/>
          </w:tcPr>
          <w:p>
            <w:r/>
            <w:r>
              <w:rPr>
                <w:b/>
                <w:color w:val="000000"/>
                <w:sz w:val="16"/>
              </w:rPr>
              <w:t>land_valuation</w:t>
            </w:r>
          </w:p>
        </w:tc>
        <w:tc>
          <w:tcPr>
            <w:tcW w:type="dxa" w:w="3888"/>
          </w:tcPr>
          <w:p>
            <w:r/>
            <w:r>
              <w:rPr>
                <w:color w:val="1A1A1A"/>
                <w:sz w:val="16"/>
              </w:rPr>
              <w:t>land_area_m2, base_price_per_m2, appraiser_org_name/reg_no/license/director, source_file_name, source_file_hash</w:t>
            </w:r>
          </w:p>
        </w:tc>
        <w:tc>
          <w:tcPr>
            <w:tcW w:type="dxa" w:w="3456"/>
          </w:tcPr>
          <w:p>
            <w:r/>
            <w:r>
              <w:rPr>
                <w:color w:val="1A1A1A"/>
                <w:sz w:val="16"/>
              </w:rPr>
              <w:t>Газрын үнэлгээ + Excel-ээс импортолсон үнэлгээчийн мэдээлэл; source_file_hash (SHA-256) давхардсан файлыг дахин оруулахаас сэргийлнэ</w:t>
            </w:r>
          </w:p>
        </w:tc>
      </w:tr>
      <w:tr>
        <w:tc>
          <w:tcPr>
            <w:tcW w:type="dxa" w:w="2160"/>
            <w:shd w:val="clear" w:fill="F5F5F5"/>
          </w:tcPr>
          <w:p>
            <w:r/>
            <w:r>
              <w:rPr>
                <w:b/>
                <w:color w:val="000000"/>
                <w:sz w:val="16"/>
              </w:rPr>
              <w:t>assets</w:t>
            </w:r>
          </w:p>
        </w:tc>
        <w:tc>
          <w:tcPr>
            <w:tcW w:type="dxa" w:w="3888"/>
            <w:shd w:val="clear" w:fill="F5F5F5"/>
          </w:tcPr>
          <w:p>
            <w:r/>
            <w:r>
              <w:rPr>
                <w:color w:val="1A1A1A"/>
                <w:sz w:val="16"/>
              </w:rPr>
              <w:t>asset_number, asset_type (real_state/property), asset_name, floor_count, area_m2, owner_name, unit_price, photo_pdf_url, valuation_type</w:t>
            </w:r>
          </w:p>
        </w:tc>
        <w:tc>
          <w:tcPr>
            <w:tcW w:type="dxa" w:w="3456"/>
            <w:shd w:val="clear" w:fill="F5F5F5"/>
          </w:tcPr>
          <w:p>
            <w:r/>
            <w:r>
              <w:rPr>
                <w:color w:val="1A1A1A"/>
                <w:sz w:val="16"/>
              </w:rPr>
              <w:t>Талбар дээрх барилга байгууламж, эд хөрөнгө; asset_spec/asset_calculation-аар тохируулгат үзүүлэлт, тооцоолол хадгална</w:t>
            </w:r>
          </w:p>
        </w:tc>
      </w:tr>
      <w:tr>
        <w:tc>
          <w:tcPr>
            <w:tcW w:type="dxa" w:w="2160"/>
          </w:tcPr>
          <w:p>
            <w:r/>
            <w:r>
              <w:rPr>
                <w:b/>
                <w:color w:val="000000"/>
                <w:sz w:val="16"/>
              </w:rPr>
              <w:t>compensation</w:t>
            </w:r>
          </w:p>
        </w:tc>
        <w:tc>
          <w:tcPr>
            <w:tcW w:type="dxa" w:w="3888"/>
          </w:tcPr>
          <w:p>
            <w:r/>
            <w:r>
              <w:rPr>
                <w:color w:val="1A1A1A"/>
                <w:sz w:val="16"/>
              </w:rPr>
              <w:t>target_type (parcel/asset), valuation_type, compensation_type, coverage_percent, amount, status (pending/approved/rejected), review_note, reviewed_by, valuation_report_url</w:t>
            </w:r>
          </w:p>
        </w:tc>
        <w:tc>
          <w:tcPr>
            <w:tcW w:type="dxa" w:w="3456"/>
          </w:tcPr>
          <w:p>
            <w:r/>
            <w:r>
              <w:rPr>
                <w:color w:val="1A1A1A"/>
                <w:sz w:val="16"/>
              </w:rPr>
              <w:t>Нөхөх олговор; санхүүгийн батлах workflow-той, compensation_grant (газраар олгох) ба compensation_history (архив) дагалдана</w:t>
            </w:r>
          </w:p>
        </w:tc>
      </w:tr>
      <w:tr>
        <w:tc>
          <w:tcPr>
            <w:tcW w:type="dxa" w:w="2160"/>
            <w:shd w:val="clear" w:fill="F5F5F5"/>
          </w:tcPr>
          <w:p>
            <w:r/>
            <w:r>
              <w:rPr>
                <w:b/>
                <w:color w:val="000000"/>
                <w:sz w:val="16"/>
              </w:rPr>
              <w:t>notification</w:t>
            </w:r>
          </w:p>
        </w:tc>
        <w:tc>
          <w:tcPr>
            <w:tcW w:type="dxa" w:w="3888"/>
            <w:shd w:val="clear" w:fill="F5F5F5"/>
          </w:tcPr>
          <w:p>
            <w:r/>
            <w:r>
              <w:rPr>
                <w:color w:val="1A1A1A"/>
                <w:sz w:val="16"/>
              </w:rPr>
              <w:t>recipient_id, actor_id, type, title, body, resource_type/id, acquisition_id, parcel_id, is_read, read_at</w:t>
            </w:r>
          </w:p>
        </w:tc>
        <w:tc>
          <w:tcPr>
            <w:tcW w:type="dxa" w:w="3456"/>
            <w:shd w:val="clear" w:fill="F5F5F5"/>
          </w:tcPr>
          <w:p>
            <w:r/>
            <w:r>
              <w:rPr>
                <w:color w:val="1A1A1A"/>
                <w:sz w:val="16"/>
              </w:rPr>
              <w:t>Хэрэглэгчийн мэдэгдэл; SSE стриймээр бодит цагт түгээгдэнэ</w:t>
            </w:r>
          </w:p>
        </w:tc>
      </w:tr>
      <w:tr>
        <w:tc>
          <w:tcPr>
            <w:tcW w:type="dxa" w:w="2160"/>
          </w:tcPr>
          <w:p>
            <w:r/>
            <w:r>
              <w:rPr>
                <w:b/>
                <w:color w:val="000000"/>
                <w:sz w:val="16"/>
              </w:rPr>
              <w:t>users (Auth DB)</w:t>
            </w:r>
          </w:p>
        </w:tc>
        <w:tc>
          <w:tcPr>
            <w:tcW w:type="dxa" w:w="3888"/>
          </w:tcPr>
          <w:p>
            <w:r/>
            <w:r>
              <w:rPr>
                <w:color w:val="1A1A1A"/>
                <w:sz w:val="16"/>
              </w:rPr>
              <w:t>username, email, password (bcrypt), position, is_active, tokens_valid_from, deleted_at</w:t>
            </w:r>
          </w:p>
        </w:tc>
        <w:tc>
          <w:tcPr>
            <w:tcW w:type="dxa" w:w="3456"/>
          </w:tcPr>
          <w:p>
            <w:r/>
            <w:r>
              <w:rPr>
                <w:color w:val="1A1A1A"/>
                <w:sz w:val="16"/>
              </w:rPr>
              <w:t>Хэрэглэгчийн бүртгэл; tokens_valid_from нь нууц үг солиход бүх session-ийг хүчингүй болгох epoch; зөөлөн устгалттай (deleted_at)</w:t>
            </w:r>
          </w:p>
        </w:tc>
      </w:tr>
    </w:tbl>
    <w:p>
      <w:pPr>
        <w:spacing w:after="40"/>
      </w:pPr>
    </w:p>
    <w:p>
      <w:bookmarkStart w:id="107" w:name="_toc107"/>
      <w:pPr>
        <w:pStyle w:val="Heading2"/>
      </w:pPr>
      <w:r>
        <w:t>4.3 Домэйн тус бүрийн хүснэгтийн бүрэн задаргаа</w:t>
      </w:r>
      <w:bookmarkEnd w:id="107"/>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fill="D9D9D9"/>
          </w:tcPr>
          <w:p>
            <w:pPr>
              <w:jc w:val="center"/>
            </w:pPr>
            <w:r/>
            <w:r>
              <w:rPr>
                <w:b/>
                <w:color w:val="000000"/>
                <w:sz w:val="20"/>
              </w:rPr>
              <w:t>Домэйн</w:t>
            </w:r>
          </w:p>
        </w:tc>
        <w:tc>
          <w:tcPr>
            <w:tcW w:type="dxa" w:w="720"/>
            <w:shd w:val="clear" w:fill="D9D9D9"/>
          </w:tcPr>
          <w:p>
            <w:pPr>
              <w:jc w:val="center"/>
            </w:pPr>
            <w:r/>
            <w:r>
              <w:rPr>
                <w:b/>
                <w:color w:val="000000"/>
                <w:sz w:val="20"/>
              </w:rPr>
              <w:t>Тоо</w:t>
            </w:r>
          </w:p>
        </w:tc>
        <w:tc>
          <w:tcPr>
            <w:tcW w:type="dxa" w:w="6336"/>
            <w:shd w:val="clear" w:fill="D9D9D9"/>
          </w:tcPr>
          <w:p>
            <w:pPr>
              <w:jc w:val="center"/>
            </w:pPr>
            <w:r/>
            <w:r>
              <w:rPr>
                <w:b/>
                <w:color w:val="000000"/>
                <w:sz w:val="20"/>
              </w:rPr>
              <w:t>Хүснэгтүүд</w:t>
            </w:r>
          </w:p>
        </w:tc>
      </w:tr>
      <w:tr>
        <w:tc>
          <w:tcPr>
            <w:tcW w:type="dxa" w:w="2448"/>
          </w:tcPr>
          <w:p>
            <w:r/>
            <w:r>
              <w:rPr>
                <w:b/>
                <w:color w:val="000000"/>
                <w:sz w:val="16"/>
              </w:rPr>
              <w:t>Нэгж талбар</w:t>
            </w:r>
          </w:p>
        </w:tc>
        <w:tc>
          <w:tcPr>
            <w:tcW w:type="dxa" w:w="720"/>
          </w:tcPr>
          <w:p>
            <w:pPr>
              <w:jc w:val="center"/>
            </w:pPr>
            <w:r/>
            <w:r>
              <w:rPr>
                <w:color w:val="1A1A1A"/>
                <w:sz w:val="16"/>
              </w:rPr>
              <w:t>10</w:t>
            </w:r>
          </w:p>
        </w:tc>
        <w:tc>
          <w:tcPr>
            <w:tcW w:type="dxa" w:w="6336"/>
          </w:tcPr>
          <w:p>
            <w:r/>
            <w:r>
              <w:rPr>
                <w:color w:val="1A1A1A"/>
                <w:sz w:val="16"/>
              </w:rPr>
              <w:t>parcel, parcel_detail, parcel_document, parcel_payment, parcel_status, parcel_status_history, parcel_workflow, source_parcel, right_holder, authorized_representatives</w:t>
            </w:r>
          </w:p>
        </w:tc>
      </w:tr>
      <w:tr>
        <w:tc>
          <w:tcPr>
            <w:tcW w:type="dxa" w:w="2448"/>
            <w:shd w:val="clear" w:fill="F5F5F5"/>
          </w:tcPr>
          <w:p>
            <w:r/>
            <w:r>
              <w:rPr>
                <w:b/>
                <w:color w:val="000000"/>
                <w:sz w:val="16"/>
              </w:rPr>
              <w:t>Газар чөлөөлөлт</w:t>
            </w:r>
          </w:p>
        </w:tc>
        <w:tc>
          <w:tcPr>
            <w:tcW w:type="dxa" w:w="720"/>
            <w:shd w:val="clear" w:fill="F5F5F5"/>
          </w:tcPr>
          <w:p>
            <w:pPr>
              <w:jc w:val="center"/>
            </w:pPr>
            <w:r/>
            <w:r>
              <w:rPr>
                <w:color w:val="1A1A1A"/>
                <w:sz w:val="16"/>
              </w:rPr>
              <w:t>9</w:t>
            </w:r>
          </w:p>
        </w:tc>
        <w:tc>
          <w:tcPr>
            <w:tcW w:type="dxa" w:w="6336"/>
            <w:shd w:val="clear" w:fill="F5F5F5"/>
          </w:tcPr>
          <w:p>
            <w:r/>
            <w:r>
              <w:rPr>
                <w:color w:val="1A1A1A"/>
                <w:sz w:val="16"/>
              </w:rPr>
              <w:t>land_acquisition, land_acquisition_assignee, land_acquisition_au, land_acquisition_boundary_history, land_acquisition_document, acquisition_category, acquisition_document, acquisition_progress, acquisition_workflow</w:t>
            </w:r>
          </w:p>
        </w:tc>
      </w:tr>
      <w:tr>
        <w:tc>
          <w:tcPr>
            <w:tcW w:type="dxa" w:w="2448"/>
          </w:tcPr>
          <w:p>
            <w:r/>
            <w:r>
              <w:rPr>
                <w:b/>
                <w:color w:val="000000"/>
                <w:sz w:val="16"/>
              </w:rPr>
              <w:t>Үнэлгээ, байгууламж</w:t>
            </w:r>
          </w:p>
        </w:tc>
        <w:tc>
          <w:tcPr>
            <w:tcW w:type="dxa" w:w="720"/>
          </w:tcPr>
          <w:p>
            <w:pPr>
              <w:jc w:val="center"/>
            </w:pPr>
            <w:r/>
            <w:r>
              <w:rPr>
                <w:color w:val="1A1A1A"/>
                <w:sz w:val="16"/>
              </w:rPr>
              <w:t>9</w:t>
            </w:r>
          </w:p>
        </w:tc>
        <w:tc>
          <w:tcPr>
            <w:tcW w:type="dxa" w:w="6336"/>
          </w:tcPr>
          <w:p>
            <w:r/>
            <w:r>
              <w:rPr>
                <w:color w:val="1A1A1A"/>
                <w:sz w:val="16"/>
              </w:rPr>
              <w:t>assets, asset_detail, asset_spec, asset_spec_type, asset_calc_type, asset_calculation, land_valuation, parcel_valuation_submission, parcel_valuation_submission_history</w:t>
            </w:r>
          </w:p>
        </w:tc>
      </w:tr>
      <w:tr>
        <w:tc>
          <w:tcPr>
            <w:tcW w:type="dxa" w:w="2448"/>
            <w:shd w:val="clear" w:fill="F5F5F5"/>
          </w:tcPr>
          <w:p>
            <w:r/>
            <w:r>
              <w:rPr>
                <w:b/>
                <w:color w:val="000000"/>
                <w:sz w:val="16"/>
              </w:rPr>
              <w:t>Хэрэглэгч, эрх (Auth DB)</w:t>
            </w:r>
          </w:p>
        </w:tc>
        <w:tc>
          <w:tcPr>
            <w:tcW w:type="dxa" w:w="720"/>
            <w:shd w:val="clear" w:fill="F5F5F5"/>
          </w:tcPr>
          <w:p>
            <w:pPr>
              <w:jc w:val="center"/>
            </w:pPr>
            <w:r/>
            <w:r>
              <w:rPr>
                <w:color w:val="1A1A1A"/>
                <w:sz w:val="16"/>
              </w:rPr>
              <w:t>7</w:t>
            </w:r>
          </w:p>
        </w:tc>
        <w:tc>
          <w:tcPr>
            <w:tcW w:type="dxa" w:w="6336"/>
            <w:shd w:val="clear" w:fill="F5F5F5"/>
          </w:tcPr>
          <w:p>
            <w:r/>
            <w:r>
              <w:rPr>
                <w:color w:val="1A1A1A"/>
                <w:sz w:val="16"/>
              </w:rPr>
              <w:t>users, roles, permissions, role_permissions, user_roles, password_reset_tokens, revoked_tokens</w:t>
            </w:r>
          </w:p>
        </w:tc>
      </w:tr>
      <w:tr>
        <w:tc>
          <w:tcPr>
            <w:tcW w:type="dxa" w:w="2448"/>
          </w:tcPr>
          <w:p>
            <w:r/>
            <w:r>
              <w:rPr>
                <w:b/>
                <w:color w:val="000000"/>
                <w:sz w:val="16"/>
              </w:rPr>
              <w:t>Төлөвлөгөө, лавлах</w:t>
            </w:r>
          </w:p>
        </w:tc>
        <w:tc>
          <w:tcPr>
            <w:tcW w:type="dxa" w:w="720"/>
          </w:tcPr>
          <w:p>
            <w:pPr>
              <w:jc w:val="center"/>
            </w:pPr>
            <w:r/>
            <w:r>
              <w:rPr>
                <w:color w:val="1A1A1A"/>
                <w:sz w:val="16"/>
              </w:rPr>
              <w:t>6</w:t>
            </w:r>
          </w:p>
        </w:tc>
        <w:tc>
          <w:tcPr>
            <w:tcW w:type="dxa" w:w="6336"/>
          </w:tcPr>
          <w:p>
            <w:r/>
            <w:r>
              <w:rPr>
                <w:color w:val="1A1A1A"/>
                <w:sz w:val="16"/>
              </w:rPr>
              <w:t>plan, au1, au2, au3, construction_type, progress_type</w:t>
            </w:r>
          </w:p>
        </w:tc>
      </w:tr>
      <w:tr>
        <w:tc>
          <w:tcPr>
            <w:tcW w:type="dxa" w:w="2448"/>
            <w:shd w:val="clear" w:fill="F5F5F5"/>
          </w:tcPr>
          <w:p>
            <w:r/>
            <w:r>
              <w:rPr>
                <w:b/>
                <w:color w:val="000000"/>
                <w:sz w:val="16"/>
              </w:rPr>
              <w:t>Нөхөх олговор</w:t>
            </w:r>
          </w:p>
        </w:tc>
        <w:tc>
          <w:tcPr>
            <w:tcW w:type="dxa" w:w="720"/>
            <w:shd w:val="clear" w:fill="F5F5F5"/>
          </w:tcPr>
          <w:p>
            <w:pPr>
              <w:jc w:val="center"/>
            </w:pPr>
            <w:r/>
            <w:r>
              <w:rPr>
                <w:color w:val="1A1A1A"/>
                <w:sz w:val="16"/>
              </w:rPr>
              <w:t>4</w:t>
            </w:r>
          </w:p>
        </w:tc>
        <w:tc>
          <w:tcPr>
            <w:tcW w:type="dxa" w:w="6336"/>
            <w:shd w:val="clear" w:fill="F5F5F5"/>
          </w:tcPr>
          <w:p>
            <w:r/>
            <w:r>
              <w:rPr>
                <w:color w:val="1A1A1A"/>
                <w:sz w:val="16"/>
              </w:rPr>
              <w:t>compensation, compensation_grant, compensation_history, funding_sources</w:t>
            </w:r>
          </w:p>
        </w:tc>
      </w:tr>
      <w:tr>
        <w:tc>
          <w:tcPr>
            <w:tcW w:type="dxa" w:w="2448"/>
          </w:tcPr>
          <w:p>
            <w:r/>
            <w:r>
              <w:rPr>
                <w:b/>
                <w:color w:val="000000"/>
                <w:sz w:val="16"/>
              </w:rPr>
              <w:t>Баримт бичиг</w:t>
            </w:r>
          </w:p>
        </w:tc>
        <w:tc>
          <w:tcPr>
            <w:tcW w:type="dxa" w:w="720"/>
          </w:tcPr>
          <w:p>
            <w:pPr>
              <w:jc w:val="center"/>
            </w:pPr>
            <w:r/>
            <w:r>
              <w:rPr>
                <w:color w:val="1A1A1A"/>
                <w:sz w:val="16"/>
              </w:rPr>
              <w:t>2</w:t>
            </w:r>
          </w:p>
        </w:tc>
        <w:tc>
          <w:tcPr>
            <w:tcW w:type="dxa" w:w="6336"/>
          </w:tcPr>
          <w:p>
            <w:r/>
            <w:r>
              <w:rPr>
                <w:color w:val="1A1A1A"/>
                <w:sz w:val="16"/>
              </w:rPr>
              <w:t>document, document_type</w:t>
            </w:r>
          </w:p>
        </w:tc>
      </w:tr>
      <w:tr>
        <w:tc>
          <w:tcPr>
            <w:tcW w:type="dxa" w:w="2448"/>
            <w:shd w:val="clear" w:fill="F5F5F5"/>
          </w:tcPr>
          <w:p>
            <w:r>
              <w:t>Мэдэгдэл, аудит лог</w:t>
            </w:r>
          </w:p>
        </w:tc>
        <w:tc>
          <w:tcPr>
            <w:tcW w:type="dxa" w:w="720"/>
            <w:shd w:val="clear" w:fill="F5F5F5"/>
          </w:tcPr>
          <w:p>
            <w:r>
              <w:t>3</w:t>
            </w:r>
          </w:p>
        </w:tc>
        <w:tc>
          <w:tcPr>
            <w:tcW w:type="dxa" w:w="6336"/>
            <w:shd w:val="clear" w:fill="F5F5F5"/>
          </w:tcPr>
          <w:p>
            <w:r>
              <w:t>notification, audit_log, client_request</w:t>
            </w:r>
          </w:p>
        </w:tc>
      </w:tr>
    </w:tbl>
    <w:p>
      <w:pPr>
        <w:spacing w:after="40"/>
      </w:pPr>
    </w:p>
    <w:p>
      <w:pPr>
        <w:jc w:val="center"/>
      </w:pPr>
      <w:r>
        <w:drawing>
          <wp:inline xmlns:a="http://schemas.openxmlformats.org/drawingml/2006/main" xmlns:pic="http://schemas.openxmlformats.org/drawingml/2006/picture">
            <wp:extent cx="5669280" cy="2528192"/>
            <wp:docPr id="2" name="Picture 2"/>
            <wp:cNvGraphicFramePr>
              <a:graphicFrameLocks noChangeAspect="1"/>
            </wp:cNvGraphicFramePr>
            <a:graphic>
              <a:graphicData uri="http://schemas.openxmlformats.org/drawingml/2006/picture">
                <pic:pic>
                  <pic:nvPicPr>
                    <pic:cNvPr id="0" name="chart-db.png"/>
                    <pic:cNvPicPr/>
                  </pic:nvPicPr>
                  <pic:blipFill>
                    <a:blip r:embed="rId11"/>
                    <a:stretch>
                      <a:fillRect/>
                    </a:stretch>
                  </pic:blipFill>
                  <pic:spPr>
                    <a:xfrm>
                      <a:off x="0" y="0"/>
                      <a:ext cx="5669280" cy="2528192"/>
                    </a:xfrm>
                    <a:prstGeom prst="rect"/>
                  </pic:spPr>
                </pic:pic>
              </a:graphicData>
            </a:graphic>
          </wp:inline>
        </w:drawing>
      </w:r>
    </w:p>
    <w:p>
      <w:pPr>
        <w:spacing w:after="200"/>
        <w:jc w:val="center"/>
      </w:pPr>
      <w:r>
        <w:rPr>
          <w:i/>
          <w:color w:val="878B8E"/>
          <w:sz w:val="17"/>
        </w:rPr>
        <w:t>График. Өгөгдлийн сангийн хүснэгтүүдийн домэйн тус бүрийн тоо</w:t>
      </w:r>
    </w:p>
    <w:p>
      <w:bookmarkStart w:id="108" w:name="_toc108"/>
      <w:pPr>
        <w:pStyle w:val="Heading2"/>
      </w:pPr>
      <w:r>
        <w:t>4.4 Гол харилцаанууд ба онцлох дизайны шийдлүүд</w:t>
      </w:r>
      <w:bookmarkEnd w:id="108"/>
    </w:p>
    <w:p>
      <w:pPr>
        <w:pStyle w:val="ListBullet"/>
        <w:spacing w:after="60"/>
      </w:pPr>
      <w:r>
        <w:rPr>
          <w:b/>
          <w:color w:val="000000"/>
          <w:sz w:val="22"/>
        </w:rPr>
        <w:t>Сан хоорондын холбоос</w:t>
      </w:r>
      <w:r>
        <w:rPr>
          <w:color w:val="1A1A1A"/>
          <w:sz w:val="22"/>
        </w:rPr>
        <w:t xml:space="preserve"> — plan (Auth DB) → land_acquisition (Main DB) — төлөвлөгөөний код, хилээр холбогдоно; хоёр сан хоорондын холбоос FK-гүй, UUID/кодоор</w:t>
      </w:r>
    </w:p>
    <w:p>
      <w:pPr>
        <w:pStyle w:val="ListBullet"/>
        <w:spacing w:after="60"/>
      </w:pPr>
      <w:r>
        <w:rPr>
          <w:b/>
          <w:color w:val="000000"/>
          <w:sz w:val="22"/>
        </w:rPr>
        <w:t>Гол гинжин холбоо</w:t>
      </w:r>
      <w:r>
        <w:rPr>
          <w:color w:val="1A1A1A"/>
          <w:sz w:val="22"/>
        </w:rPr>
        <w:t xml:space="preserve"> — land_acquisition 1:N parcel — талбар бүр давхцлын геометртэй (acquisition_geom); parcel 1:1 parcel_detail/right_holder; parcel 1:3 valuation_submission (урсгал бүрд нэг)</w:t>
      </w:r>
    </w:p>
    <w:p>
      <w:pPr>
        <w:pStyle w:val="ListBullet"/>
        <w:spacing w:after="60"/>
      </w:pPr>
      <w:r>
        <w:rPr>
          <w:b/>
          <w:color w:val="000000"/>
          <w:sz w:val="22"/>
        </w:rPr>
        <w:t>Орон зайн багана</w:t>
      </w:r>
      <w:r>
        <w:rPr>
          <w:color w:val="1A1A1A"/>
          <w:sz w:val="22"/>
        </w:rPr>
        <w:t xml:space="preserve"> — geometry(Polygon, 4326) багана — давхцлын талбайг DB дотор ST_Intersection, ST_Area-гаар тооцно; орон зайн индекстэй</w:t>
      </w:r>
    </w:p>
    <w:p>
      <w:pPr>
        <w:pStyle w:val="ListBullet"/>
        <w:spacing w:after="60"/>
      </w:pPr>
      <w:r>
        <w:rPr>
          <w:b/>
          <w:color w:val="000000"/>
          <w:sz w:val="22"/>
        </w:rPr>
        <w:t>Түүхжүүлэлт (аудит)</w:t>
      </w:r>
      <w:r>
        <w:rPr>
          <w:color w:val="1A1A1A"/>
          <w:sz w:val="22"/>
        </w:rPr>
        <w:t xml:space="preserve"> — статус (parcel_status_history, acquisition_progress), хил (boundary_history), олговор (compensation_history), үнэлгээ (submission_history) — өөрчлөлт бүр хэн, хэзээ, юу гэдгээр архивлагдана</w:t>
      </w:r>
    </w:p>
    <w:p>
      <w:pPr>
        <w:pStyle w:val="ListBullet"/>
        <w:spacing w:after="60"/>
      </w:pPr>
      <w:r>
        <w:rPr>
          <w:b/>
          <w:color w:val="000000"/>
          <w:sz w:val="22"/>
        </w:rPr>
        <w:t>RBAC бүтэц</w:t>
      </w:r>
      <w:r>
        <w:rPr>
          <w:color w:val="1A1A1A"/>
          <w:sz w:val="22"/>
        </w:rPr>
        <w:t xml:space="preserve"> — users → user_roles → roles → role_permissions → permissions — M:N загвар; зөвшөөрөл resource:action хэлбэртэй</w:t>
      </w:r>
    </w:p>
    <w:p>
      <w:pPr>
        <w:pStyle w:val="ListBullet"/>
        <w:spacing w:after="60"/>
      </w:pPr>
      <w:r>
        <w:rPr>
          <w:b/>
          <w:color w:val="000000"/>
          <w:sz w:val="22"/>
        </w:rPr>
        <w:t>Хамгаалалт</w:t>
      </w:r>
      <w:r>
        <w:rPr>
          <w:color w:val="1A1A1A"/>
          <w:sz w:val="22"/>
        </w:rPr>
        <w:t xml:space="preserve"> — Excel импорт source_file_hash (SHA-256)-аар давхардлаас сэргийлнэ; revoked_tokens + tokens_valid_from — token-ийн давхар хамгаалалт</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t>50 хүснэгтэд домэйн бүрэн загварчлагдаж, 59 migration-аар хувилбаржсан</w:t>
            </w:r>
          </w:p>
        </w:tc>
        <w:tc>
          <w:tcPr>
            <w:tcW w:type="dxa" w:w="3168"/>
          </w:tcPr>
          <w:p>
            <w:r/>
            <w:r>
              <w:rPr>
                <w:color w:val="1A1A1A"/>
                <w:sz w:val="18"/>
              </w:rPr>
              <w:t>Migration бүр буцаах хостой; түүхийн хүснэгтүүд — аудит бэлэн; хоёр сан тусгаарлагдсан</w:t>
            </w:r>
          </w:p>
        </w:tc>
        <w:tc>
          <w:tcPr>
            <w:tcW w:type="dxa" w:w="3168"/>
          </w:tcPr>
          <w:p>
            <w:r/>
            <w:r>
              <w:rPr>
                <w:color w:val="1A1A1A"/>
                <w:sz w:val="18"/>
              </w:rPr>
              <w:t>PITR нөөцлөлт, read replica; том хүснэгтийг partition хийх</w:t>
            </w:r>
          </w:p>
        </w:tc>
      </w:tr>
    </w:tbl>
    <w:p>
      <w:pPr>
        <w:spacing w:after="40"/>
      </w:pPr>
    </w:p>
    <w:p>
      <w:bookmarkStart w:id="109" w:name="_toc109"/>
      <w:pPr>
        <w:pStyle w:val="Heading1"/>
      </w:pPr>
      <w:r>
        <w:t>5. API интерфейс — 187 endpoint</w:t>
      </w:r>
      <w:bookmarkEnd w:id="109"/>
    </w:p>
    <w:p>
      <w:pPr>
        <w:spacing w:after="120"/>
        <w:ind w:firstLine="706"/>
        <w:jc w:val="both"/>
      </w:pPr>
      <w:r>
        <w:rPr>
          <w:b w:val="0"/>
          <w:i w:val="0"/>
          <w:color w:val="000000"/>
          <w:sz w:val="24"/>
        </w:rPr>
        <w:t>Backend нь /api/v1 суурьтай 187 REST endpoint (програмуудын хооронд мэдээлэл солилцох үйлчилгээний цэг) үзүүлдэг, бүгд Swagger-ээр баримтжсан.</w:t>
      </w:r>
    </w:p>
    <w:tbl>
      <w:tblPr>
        <w:tblStyle w:val="TableGrid"/>
        <w:tblW w:type="auto" w:w="0"/>
        <w:jc w:val="center"/>
        <w:tblLook w:firstColumn="1" w:firstRow="1" w:lastColumn="0" w:lastRow="0" w:noHBand="0" w:noVBand="1" w:val="04A0"/>
      </w:tblPr>
      <w:tblGrid>
        <w:gridCol w:w="4680"/>
        <w:gridCol w:w="4680"/>
      </w:tblGrid>
      <w:tr>
        <w:tc>
          <w:tcPr>
            <w:tcW w:type="dxa" w:w="6048"/>
            <w:shd w:val="clear" w:fill="D9D9D9"/>
          </w:tcPr>
          <w:p>
            <w:pPr>
              <w:jc w:val="center"/>
            </w:pPr>
            <w:r/>
            <w:r>
              <w:rPr>
                <w:b/>
                <w:color w:val="000000"/>
                <w:sz w:val="20"/>
              </w:rPr>
              <w:t>Бүлэг</w:t>
            </w:r>
          </w:p>
        </w:tc>
        <w:tc>
          <w:tcPr>
            <w:tcW w:type="dxa" w:w="2016"/>
            <w:shd w:val="clear" w:fill="D9D9D9"/>
          </w:tcPr>
          <w:p>
            <w:pPr>
              <w:jc w:val="center"/>
            </w:pPr>
            <w:r/>
            <w:r>
              <w:rPr>
                <w:b/>
                <w:color w:val="000000"/>
                <w:sz w:val="20"/>
              </w:rPr>
              <w:t>Endpoint</w:t>
            </w:r>
          </w:p>
        </w:tc>
      </w:tr>
      <w:tr>
        <w:tc>
          <w:tcPr>
            <w:tcW w:type="dxa" w:w="6048"/>
          </w:tcPr>
          <w:p>
            <w:r/>
            <w:r>
              <w:rPr>
                <w:b/>
                <w:color w:val="000000"/>
                <w:sz w:val="19"/>
              </w:rPr>
              <w:t>Газар чөлөөлөлт (nested ресурсууд)</w:t>
            </w:r>
          </w:p>
        </w:tc>
        <w:tc>
          <w:tcPr>
            <w:tcW w:type="dxa" w:w="2016"/>
          </w:tcPr>
          <w:p>
            <w:pPr>
              <w:jc w:val="center"/>
            </w:pPr>
            <w:r/>
            <w:r>
              <w:rPr>
                <w:color w:val="1A1A1A"/>
                <w:sz w:val="19"/>
              </w:rPr>
              <w:t>61</w:t>
            </w:r>
          </w:p>
        </w:tc>
      </w:tr>
      <w:tr>
        <w:tc>
          <w:tcPr>
            <w:tcW w:type="dxa" w:w="6048"/>
            <w:shd w:val="clear" w:fill="F5F5F5"/>
          </w:tcPr>
          <w:p>
            <w:r/>
            <w:r>
              <w:rPr>
                <w:b/>
                <w:color w:val="000000"/>
                <w:sz w:val="19"/>
              </w:rPr>
              <w:t>Мэргэжлийн байгууллагын портал (/prof)</w:t>
            </w:r>
          </w:p>
        </w:tc>
        <w:tc>
          <w:tcPr>
            <w:tcW w:type="dxa" w:w="2016"/>
            <w:shd w:val="clear" w:fill="F5F5F5"/>
          </w:tcPr>
          <w:p>
            <w:pPr>
              <w:jc w:val="center"/>
            </w:pPr>
            <w:r/>
            <w:r>
              <w:rPr>
                <w:color w:val="1A1A1A"/>
                <w:sz w:val="19"/>
              </w:rPr>
              <w:t>43</w:t>
            </w:r>
          </w:p>
        </w:tc>
      </w:tr>
      <w:tr>
        <w:tc>
          <w:tcPr>
            <w:tcW w:type="dxa" w:w="6048"/>
          </w:tcPr>
          <w:p>
            <w:r/>
            <w:r>
              <w:rPr>
                <w:b/>
                <w:color w:val="000000"/>
                <w:sz w:val="19"/>
              </w:rPr>
              <w:t>Лавлах, тохиргоо (9 бүлэг)</w:t>
            </w:r>
          </w:p>
        </w:tc>
        <w:tc>
          <w:tcPr>
            <w:tcW w:type="dxa" w:w="2016"/>
          </w:tcPr>
          <w:p>
            <w:pPr>
              <w:jc w:val="center"/>
            </w:pPr>
            <w:r/>
            <w:r>
              <w:rPr>
                <w:color w:val="1A1A1A"/>
                <w:sz w:val="19"/>
              </w:rPr>
              <w:t>36</w:t>
            </w:r>
          </w:p>
        </w:tc>
      </w:tr>
      <w:tr>
        <w:tc>
          <w:tcPr>
            <w:tcW w:type="dxa" w:w="6048"/>
            <w:shd w:val="clear" w:fill="F5F5F5"/>
          </w:tcPr>
          <w:p>
            <w:r/>
            <w:r>
              <w:rPr>
                <w:b/>
                <w:color w:val="000000"/>
                <w:sz w:val="19"/>
              </w:rPr>
              <w:t>Хэрэглэгч, роль, зөвшөөрөл</w:t>
            </w:r>
          </w:p>
        </w:tc>
        <w:tc>
          <w:tcPr>
            <w:tcW w:type="dxa" w:w="2016"/>
            <w:shd w:val="clear" w:fill="F5F5F5"/>
          </w:tcPr>
          <w:p>
            <w:pPr>
              <w:jc w:val="center"/>
            </w:pPr>
            <w:r/>
            <w:r>
              <w:rPr>
                <w:color w:val="1A1A1A"/>
                <w:sz w:val="19"/>
              </w:rPr>
              <w:t>16</w:t>
            </w:r>
          </w:p>
        </w:tc>
      </w:tr>
      <w:tr>
        <w:tc>
          <w:tcPr>
            <w:tcW w:type="dxa" w:w="6048"/>
          </w:tcPr>
          <w:p>
            <w:r>
              <w:t>Бусад (dashboard, олговор, тайлан, тайлангийн нэгтгэсэн статистик…)</w:t>
            </w:r>
          </w:p>
        </w:tc>
        <w:tc>
          <w:tcPr>
            <w:tcW w:type="dxa" w:w="2016"/>
          </w:tcPr>
          <w:p>
            <w:r>
              <w:t>12</w:t>
            </w:r>
          </w:p>
        </w:tc>
      </w:tr>
      <w:tr>
        <w:tc>
          <w:tcPr>
            <w:tcW w:type="dxa" w:w="6048"/>
            <w:shd w:val="clear" w:fill="F5F5F5"/>
          </w:tcPr>
          <w:p>
            <w:r/>
            <w:r>
              <w:rPr>
                <w:b/>
                <w:color w:val="000000"/>
                <w:sz w:val="19"/>
              </w:rPr>
              <w:t>Нэвтрэлт /auth (rate limit 30/мин)</w:t>
            </w:r>
          </w:p>
        </w:tc>
        <w:tc>
          <w:tcPr>
            <w:tcW w:type="dxa" w:w="2016"/>
            <w:shd w:val="clear" w:fill="F5F5F5"/>
          </w:tcPr>
          <w:p>
            <w:pPr>
              <w:jc w:val="center"/>
            </w:pPr>
            <w:r/>
            <w:r>
              <w:rPr>
                <w:color w:val="1A1A1A"/>
                <w:sz w:val="19"/>
              </w:rPr>
              <w:t>6</w:t>
            </w:r>
          </w:p>
        </w:tc>
      </w:tr>
      <w:tr>
        <w:tc>
          <w:tcPr>
            <w:tcW w:type="dxa" w:w="6048"/>
          </w:tcPr>
          <w:p>
            <w:r/>
            <w:r>
              <w:rPr>
                <w:b/>
                <w:color w:val="000000"/>
                <w:sz w:val="19"/>
              </w:rPr>
              <w:t>Нэгж талбар (global)</w:t>
            </w:r>
          </w:p>
        </w:tc>
        <w:tc>
          <w:tcPr>
            <w:tcW w:type="dxa" w:w="2016"/>
          </w:tcPr>
          <w:p>
            <w:pPr>
              <w:jc w:val="center"/>
            </w:pPr>
            <w:r/>
            <w:r>
              <w:rPr>
                <w:color w:val="1A1A1A"/>
                <w:sz w:val="19"/>
              </w:rPr>
              <w:t>6</w:t>
            </w:r>
          </w:p>
        </w:tc>
      </w:tr>
      <w:tr>
        <w:tc>
          <w:tcPr>
            <w:tcW w:type="dxa" w:w="6048"/>
            <w:shd w:val="clear" w:fill="F5F5F5"/>
          </w:tcPr>
          <w:p>
            <w:r/>
            <w:r>
              <w:rPr>
                <w:b/>
                <w:color w:val="000000"/>
                <w:sz w:val="19"/>
              </w:rPr>
              <w:t>Мэдэгдэл /notifications</w:t>
            </w:r>
          </w:p>
        </w:tc>
        <w:tc>
          <w:tcPr>
            <w:tcW w:type="dxa" w:w="2016"/>
            <w:shd w:val="clear" w:fill="F5F5F5"/>
          </w:tcPr>
          <w:p>
            <w:pPr>
              <w:jc w:val="center"/>
            </w:pPr>
            <w:r/>
            <w:r>
              <w:rPr>
                <w:color w:val="1A1A1A"/>
                <w:sz w:val="19"/>
              </w:rPr>
              <w:t>5</w:t>
            </w:r>
          </w:p>
        </w:tc>
      </w:tr>
      <w:tr>
        <w:tc>
          <w:tcPr>
            <w:tcW w:type="dxa" w:w="6048"/>
          </w:tcPr>
          <w:p>
            <w:r>
              <w:t>Аудит лог + гадаад системрүү илгээсэн хүсэлтийн бүртгэл (/audit-logs, /client-requests)</w:t>
            </w:r>
          </w:p>
        </w:tc>
        <w:tc>
          <w:tcPr>
            <w:tcW w:type="dxa" w:w="2016"/>
          </w:tcPr>
          <w:p>
            <w:r>
              <w:t>2</w:t>
            </w:r>
          </w:p>
        </w:tc>
      </w:tr>
    </w:tbl>
    <w:p>
      <w:pPr>
        <w:spacing w:after="40"/>
      </w:pPr>
    </w:p>
    <w:p>
      <w:pPr>
        <w:jc w:val="center"/>
      </w:pPr>
      <w:r>
        <w:drawing>
          <wp:inline xmlns:a="http://schemas.openxmlformats.org/drawingml/2006/main" xmlns:pic="http://schemas.openxmlformats.org/drawingml/2006/picture">
            <wp:extent cx="5669280" cy="2528192"/>
            <wp:docPr id="3" name="Picture 3"/>
            <wp:cNvGraphicFramePr>
              <a:graphicFrameLocks noChangeAspect="1"/>
            </wp:cNvGraphicFramePr>
            <a:graphic>
              <a:graphicData uri="http://schemas.openxmlformats.org/drawingml/2006/picture">
                <pic:pic>
                  <pic:nvPicPr>
                    <pic:cNvPr id="0" name="chart-api.png"/>
                    <pic:cNvPicPr/>
                  </pic:nvPicPr>
                  <pic:blipFill>
                    <a:blip r:embed="rId12"/>
                    <a:stretch>
                      <a:fillRect/>
                    </a:stretch>
                  </pic:blipFill>
                  <pic:spPr>
                    <a:xfrm>
                      <a:off x="0" y="0"/>
                      <a:ext cx="5669280" cy="2528192"/>
                    </a:xfrm>
                    <a:prstGeom prst="rect"/>
                  </pic:spPr>
                </pic:pic>
              </a:graphicData>
            </a:graphic>
          </wp:inline>
        </w:drawing>
      </w:r>
    </w:p>
    <w:p>
      <w:pPr>
        <w:spacing w:after="200"/>
        <w:jc w:val="center"/>
      </w:pPr>
      <w:r>
        <w:rPr>
          <w:i/>
          <w:color w:val="878B8E"/>
          <w:sz w:val="17"/>
        </w:rPr>
        <w:t>График. API endpoint-уудын бүлэглэл</w:t>
      </w:r>
    </w:p>
    <w:p>
      <w:pPr>
        <w:pStyle w:val="ListBullet"/>
        <w:spacing w:after="60"/>
      </w:pPr>
      <w:r>
        <w:rPr>
          <w:b/>
          <w:color w:val="000000"/>
          <w:sz w:val="22"/>
        </w:rPr>
        <w:t>SSE стрийм</w:t>
      </w:r>
      <w:r>
        <w:rPr>
          <w:color w:val="1A1A1A"/>
          <w:sz w:val="22"/>
        </w:rPr>
        <w:t xml:space="preserve"> — Excel тайланг Server-Sent Events-ээр явцын мэдээлэлтэй стрийм татдаг</w:t>
      </w:r>
    </w:p>
    <w:p>
      <w:pPr>
        <w:pStyle w:val="ListBullet"/>
        <w:spacing w:after="60"/>
      </w:pPr>
      <w:r>
        <w:rPr>
          <w:b/>
          <w:color w:val="000000"/>
          <w:sz w:val="22"/>
        </w:rPr>
        <w:t>Прокси</w:t>
      </w:r>
      <w:r>
        <w:rPr>
          <w:color w:val="1A1A1A"/>
          <w:sz w:val="22"/>
        </w:rPr>
        <w:t xml:space="preserve"> — GeoServer reverse proxy — GIS дэд бүтэц гадагш ил гардаггүй</w:t>
      </w:r>
    </w:p>
    <w:p>
      <w:pPr>
        <w:pStyle w:val="ListBullet"/>
        <w:spacing w:after="60"/>
      </w:pPr>
      <w:r>
        <w:rPr>
          <w:b/>
          <w:color w:val="000000"/>
          <w:sz w:val="22"/>
        </w:rPr>
        <w:t>Алдааны нэгдсэн урсгал</w:t>
      </w:r>
      <w:r>
        <w:rPr>
          <w:color w:val="1A1A1A"/>
          <w:sz w:val="22"/>
        </w:rPr>
        <w:t xml:space="preserve"> — 401 → token сэргээлт, 403 → эрхийн мэдэгдэл, 5xx → алдааны хуудас</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Гадны байгууллагын хандалт тусдаа порталаар тусгаарлагдсан</w:t>
            </w:r>
          </w:p>
        </w:tc>
        <w:tc>
          <w:tcPr>
            <w:tcW w:type="dxa" w:w="3168"/>
          </w:tcPr>
          <w:p>
            <w:r/>
            <w:r>
              <w:rPr>
                <w:color w:val="1A1A1A"/>
                <w:sz w:val="18"/>
              </w:rPr>
              <w:t>Хувилбартай зам (/api/v1) — v2 гаргахад эвдрэлгүй</w:t>
            </w:r>
          </w:p>
        </w:tc>
        <w:tc>
          <w:tcPr>
            <w:tcW w:type="dxa" w:w="3168"/>
          </w:tcPr>
          <w:p>
            <w:r/>
            <w:r>
              <w:rPr>
                <w:color w:val="1A1A1A"/>
                <w:sz w:val="18"/>
              </w:rPr>
              <w:t>Webhook API; batch endpoint-ууд</w:t>
            </w:r>
          </w:p>
        </w:tc>
      </w:tr>
    </w:tbl>
    <w:p>
      <w:pPr>
        <w:spacing w:after="40"/>
      </w:pPr>
    </w:p>
    <w:p>
      <w:bookmarkStart w:id="110" w:name="_toc110"/>
      <w:pPr>
        <w:pStyle w:val="Heading1"/>
      </w:pPr>
      <w:r>
        <w:t>6. Аюулгүй байдал, эрхийн удирдлага</w:t>
      </w:r>
      <w:bookmarkEnd w:id="110"/>
    </w:p>
    <w:p>
      <w:bookmarkStart w:id="111" w:name="_toc111"/>
      <w:pPr>
        <w:pStyle w:val="Heading2"/>
      </w:pPr>
      <w:r>
        <w:t>6.1 Нэвтрэлт (Authentication)</w:t>
      </w:r>
      <w:bookmarkEnd w:id="111"/>
    </w:p>
    <w:p>
      <w:pPr>
        <w:pStyle w:val="ListBullet"/>
        <w:spacing w:after="60"/>
      </w:pPr>
      <w:r>
        <w:rPr>
          <w:color w:val="1A1A1A"/>
          <w:sz w:val="22"/>
        </w:rPr>
        <w:t>JWT (HS256) — access 24 цаг + refresh 7 хоног (.env тохиргоогоор), тусдаа нууц түлхүүртэй</w:t>
      </w:r>
    </w:p>
    <w:p>
      <w:pPr>
        <w:pStyle w:val="ListBullet"/>
        <w:spacing w:after="60"/>
      </w:pPr>
      <w:r>
        <w:rPr>
          <w:color w:val="1A1A1A"/>
          <w:sz w:val="22"/>
        </w:rPr>
        <w:t>Нууц үг bcrypt хэшээр; сэргээх token SHA-256, 1 цагийн TTL</w:t>
      </w:r>
    </w:p>
    <w:p>
      <w:pPr>
        <w:pStyle w:val="ListBullet"/>
        <w:spacing w:after="60"/>
      </w:pPr>
      <w:r>
        <w:rPr>
          <w:color w:val="1A1A1A"/>
          <w:sz w:val="22"/>
        </w:rPr>
        <w:t>Гарахад token хүчингүйжүүлэлт + нууц үг солиход бүх session таслагдана (epoch)</w:t>
      </w:r>
    </w:p>
    <w:p>
      <w:pPr>
        <w:jc w:val="center"/>
      </w:pPr>
      <w:r>
        <w:drawing>
          <wp:inline xmlns:a="http://schemas.openxmlformats.org/drawingml/2006/main" xmlns:pic="http://schemas.openxmlformats.org/drawingml/2006/picture">
            <wp:extent cx="4754880" cy="2823210"/>
            <wp:docPr id="4" name="Picture 4"/>
            <wp:cNvGraphicFramePr>
              <a:graphicFrameLocks noChangeAspect="1"/>
            </wp:cNvGraphicFramePr>
            <a:graphic>
              <a:graphicData uri="http://schemas.openxmlformats.org/drawingml/2006/picture">
                <pic:pic>
                  <pic:nvPicPr>
                    <pic:cNvPr id="0" name="01-login.png"/>
                    <pic:cNvPicPr/>
                  </pic:nvPicPr>
                  <pic:blipFill>
                    <a:blip r:embed="rId13"/>
                    <a:stretch>
                      <a:fillRect/>
                    </a:stretch>
                  </pic:blipFill>
                  <pic:spPr>
                    <a:xfrm>
                      <a:off x="0" y="0"/>
                      <a:ext cx="4754880" cy="2823210"/>
                    </a:xfrm>
                    <a:prstGeom prst="rect"/>
                  </pic:spPr>
                </pic:pic>
              </a:graphicData>
            </a:graphic>
          </wp:inline>
        </w:drawing>
      </w:r>
    </w:p>
    <w:p>
      <w:pPr>
        <w:spacing w:after="200"/>
        <w:jc w:val="center"/>
      </w:pPr>
      <w:r>
        <w:rPr>
          <w:i/>
          <w:color w:val="878B8E"/>
          <w:sz w:val="17"/>
        </w:rPr>
        <w:t>Зураг 8. Системд нэвтрэх дэлгэц</w:t>
      </w:r>
    </w:p>
    <w:p>
      <w:bookmarkStart w:id="112" w:name="_toc112"/>
      <w:pPr>
        <w:pStyle w:val="Heading2"/>
      </w:pPr>
      <w:r>
        <w:t>6.2 Ролиуд ба зөвшөөрөл</w:t>
      </w:r>
      <w:bookmarkEnd w:id="112"/>
    </w:p>
    <w:tbl>
      <w:tblPr>
        <w:tblStyle w:val="TableGrid"/>
        <w:tblW w:type="auto" w:w="0"/>
        <w:jc w:val="center"/>
        <w:tblLook w:firstColumn="1" w:firstRow="1" w:lastColumn="0" w:lastRow="0" w:noHBand="0" w:noVBand="1" w:val="04A0"/>
      </w:tblPr>
      <w:tblGrid>
        <w:gridCol w:w="4680"/>
        <w:gridCol w:w="4680"/>
      </w:tblGrid>
      <w:tr>
        <w:tc>
          <w:tcPr>
            <w:tcW w:type="dxa" w:w="3744"/>
            <w:shd w:val="clear" w:fill="D9D9D9"/>
          </w:tcPr>
          <w:p>
            <w:pPr>
              <w:jc w:val="center"/>
            </w:pPr>
            <w:r/>
            <w:r>
              <w:rPr>
                <w:b/>
                <w:color w:val="000000"/>
                <w:sz w:val="20"/>
              </w:rPr>
              <w:t>Роль</w:t>
            </w:r>
          </w:p>
        </w:tc>
        <w:tc>
          <w:tcPr>
            <w:tcW w:type="dxa" w:w="5760"/>
            <w:shd w:val="clear" w:fill="D9D9D9"/>
          </w:tcPr>
          <w:p>
            <w:pPr>
              <w:jc w:val="center"/>
            </w:pPr>
            <w:r/>
            <w:r>
              <w:rPr>
                <w:b/>
                <w:color w:val="000000"/>
                <w:sz w:val="20"/>
              </w:rPr>
              <w:t>Хамрах хүрээ</w:t>
            </w:r>
          </w:p>
        </w:tc>
      </w:tr>
      <w:tr>
        <w:tc>
          <w:tcPr>
            <w:tcW w:type="dxa" w:w="3744"/>
          </w:tcPr>
          <w:p>
            <w:r/>
            <w:r>
              <w:rPr>
                <w:b/>
                <w:color w:val="000000"/>
                <w:sz w:val="19"/>
              </w:rPr>
              <w:t>admin</w:t>
            </w:r>
          </w:p>
        </w:tc>
        <w:tc>
          <w:tcPr>
            <w:tcW w:type="dxa" w:w="5760"/>
          </w:tcPr>
          <w:p>
            <w:r/>
            <w:r>
              <w:rPr>
                <w:color w:val="1A1A1A"/>
                <w:sz w:val="19"/>
              </w:rPr>
              <w:t>Бүх зөвшөөрөл, тохиргооны модулиуд</w:t>
            </w:r>
          </w:p>
        </w:tc>
      </w:tr>
      <w:tr>
        <w:tc>
          <w:tcPr>
            <w:tcW w:type="dxa" w:w="3744"/>
            <w:shd w:val="clear" w:fill="F5F5F5"/>
          </w:tcPr>
          <w:p>
            <w:r/>
            <w:r>
              <w:rPr>
                <w:b/>
                <w:color w:val="000000"/>
                <w:sz w:val="19"/>
              </w:rPr>
              <w:t>senior_specialist — Ахлах мэргэжилтэн</w:t>
            </w:r>
          </w:p>
        </w:tc>
        <w:tc>
          <w:tcPr>
            <w:tcW w:type="dxa" w:w="5760"/>
            <w:shd w:val="clear" w:fill="F5F5F5"/>
          </w:tcPr>
          <w:p>
            <w:r/>
            <w:r>
              <w:rPr>
                <w:color w:val="1A1A1A"/>
                <w:sz w:val="19"/>
              </w:rPr>
              <w:t>Чөлөөлөлт үүсгэх/засах, батлах үйлдлүүд, хэрэглэгч харах</w:t>
            </w:r>
          </w:p>
        </w:tc>
      </w:tr>
      <w:tr>
        <w:tc>
          <w:tcPr>
            <w:tcW w:type="dxa" w:w="3744"/>
          </w:tcPr>
          <w:p>
            <w:r/>
            <w:r>
              <w:rPr>
                <w:b/>
                <w:color w:val="000000"/>
                <w:sz w:val="19"/>
              </w:rPr>
              <w:t>employee — Мэргэжилтэн</w:t>
            </w:r>
          </w:p>
        </w:tc>
        <w:tc>
          <w:tcPr>
            <w:tcW w:type="dxa" w:w="5760"/>
          </w:tcPr>
          <w:p>
            <w:r/>
            <w:r>
              <w:rPr>
                <w:color w:val="1A1A1A"/>
                <w:sz w:val="19"/>
              </w:rPr>
              <w:t>Өөрт хуваарилагдсан чөлөөлөлт дээр ажиллах</w:t>
            </w:r>
          </w:p>
        </w:tc>
      </w:tr>
      <w:tr>
        <w:tc>
          <w:tcPr>
            <w:tcW w:type="dxa" w:w="3744"/>
            <w:shd w:val="clear" w:fill="F5F5F5"/>
          </w:tcPr>
          <w:p>
            <w:r/>
            <w:r>
              <w:rPr>
                <w:b/>
                <w:color w:val="000000"/>
                <w:sz w:val="19"/>
              </w:rPr>
              <w:t>professional_org — Мэргэжлийн байгууллага</w:t>
            </w:r>
          </w:p>
        </w:tc>
        <w:tc>
          <w:tcPr>
            <w:tcW w:type="dxa" w:w="5760"/>
            <w:shd w:val="clear" w:fill="F5F5F5"/>
          </w:tcPr>
          <w:p>
            <w:r/>
            <w:r>
              <w:rPr>
                <w:color w:val="1A1A1A"/>
                <w:sz w:val="19"/>
              </w:rPr>
              <w:t>Зөвхөн /prof портал; өөрт оноогдсон объектууд</w:t>
            </w:r>
          </w:p>
        </w:tc>
      </w:tr>
      <w:tr>
        <w:tc>
          <w:tcPr>
            <w:tcW w:type="dxa" w:w="3744"/>
          </w:tcPr>
          <w:p>
            <w:r/>
            <w:r>
              <w:rPr>
                <w:b/>
                <w:color w:val="000000"/>
                <w:sz w:val="19"/>
              </w:rPr>
              <w:t>mika — МИКА</w:t>
            </w:r>
          </w:p>
        </w:tc>
        <w:tc>
          <w:tcPr>
            <w:tcW w:type="dxa" w:w="5760"/>
          </w:tcPr>
          <w:p>
            <w:r/>
            <w:r>
              <w:rPr>
                <w:color w:val="1A1A1A"/>
                <w:sz w:val="19"/>
              </w:rPr>
              <w:t>Хөндлөнгийн хяналтын үнэлгээний урсгал</w:t>
            </w:r>
          </w:p>
        </w:tc>
      </w:tr>
      <w:tr>
        <w:tc>
          <w:tcPr>
            <w:tcW w:type="dxa" w:w="3744"/>
            <w:shd w:val="clear" w:fill="F5F5F5"/>
          </w:tcPr>
          <w:p>
            <w:r/>
            <w:r>
              <w:rPr>
                <w:b/>
                <w:color w:val="000000"/>
                <w:sz w:val="19"/>
              </w:rPr>
              <w:t>finance_specialist — Санхүү</w:t>
            </w:r>
          </w:p>
        </w:tc>
        <w:tc>
          <w:tcPr>
            <w:tcW w:type="dxa" w:w="5760"/>
            <w:shd w:val="clear" w:fill="F5F5F5"/>
          </w:tcPr>
          <w:p>
            <w:r/>
            <w:r>
              <w:rPr>
                <w:color w:val="1A1A1A"/>
                <w:sz w:val="19"/>
              </w:rPr>
              <w:t>Нөхөх олговрын хяналт, баталгаажуулалт</w:t>
            </w:r>
          </w:p>
        </w:tc>
      </w:tr>
    </w:tbl>
    <w:p>
      <w:pPr>
        <w:spacing w:after="40"/>
      </w:pPr>
    </w:p>
    <w:p>
      <w:pPr>
        <w:spacing w:after="120"/>
        <w:ind w:firstLine="706"/>
        <w:jc w:val="both"/>
      </w:pPr>
      <w:r>
        <w:rPr>
          <w:b w:val="0"/>
          <w:i w:val="0"/>
          <w:color w:val="1A1A1A"/>
          <w:sz w:val="20"/>
        </w:rPr>
        <w:t>Зөвшөөрөл resource:action хэлбэртэй, JWT дотор шингэсэн тул шалгалт DB хандалтгүй. Middleware 4 түвшний хамгаалалт давхарлана: permission/role шалгалт, хуваарилалтын шалгалт, түгжээний шалгалт, байгууллагын гишүүнчлэл.</w:t>
      </w:r>
    </w:p>
    <w:p>
      <w:bookmarkStart w:id="113" w:name="_toc113"/>
      <w:pPr>
        <w:pStyle w:val="Heading2"/>
      </w:pPr>
      <w:r>
        <w:t>6.3 Роль тус бүрийн цэсний хандалт</w:t>
      </w:r>
      <w:bookmarkEnd w:id="113"/>
    </w:p>
    <w:p>
      <w:pPr>
        <w:spacing w:after="120"/>
      </w:pPr>
      <w:r>
        <w:rPr>
          <w:b w:val="0"/>
          <w:i w:val="0"/>
          <w:color w:val="878B8E"/>
          <w:sz w:val="18"/>
        </w:rPr>
        <w:t>✓ бүрэн · ◐ нөхцөлтэй/хязгаартай · — харагдахгүй</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3024"/>
            <w:shd w:val="clear" w:fill="D9D9D9"/>
          </w:tcPr>
          <w:p>
            <w:pPr>
              <w:jc w:val="center"/>
            </w:pPr>
            <w:r/>
            <w:r>
              <w:rPr>
                <w:b/>
                <w:color w:val="000000"/>
                <w:sz w:val="20"/>
              </w:rPr>
              <w:t>Цэс / Үйлдэл</w:t>
            </w:r>
          </w:p>
        </w:tc>
        <w:tc>
          <w:tcPr>
            <w:tcW w:type="dxa" w:w="1080"/>
            <w:shd w:val="clear" w:fill="D9D9D9"/>
          </w:tcPr>
          <w:p>
            <w:pPr>
              <w:jc w:val="center"/>
            </w:pPr>
            <w:r/>
            <w:r>
              <w:rPr>
                <w:b/>
                <w:color w:val="000000"/>
                <w:sz w:val="20"/>
              </w:rPr>
              <w:t>Админ</w:t>
            </w:r>
          </w:p>
        </w:tc>
        <w:tc>
          <w:tcPr>
            <w:tcW w:type="dxa" w:w="1080"/>
            <w:shd w:val="clear" w:fill="D9D9D9"/>
          </w:tcPr>
          <w:p>
            <w:pPr>
              <w:jc w:val="center"/>
            </w:pPr>
            <w:r/>
            <w:r>
              <w:rPr>
                <w:b/>
                <w:color w:val="000000"/>
                <w:sz w:val="20"/>
              </w:rPr>
              <w:t>Ахлах</w:t>
            </w:r>
          </w:p>
        </w:tc>
        <w:tc>
          <w:tcPr>
            <w:tcW w:type="dxa" w:w="1368"/>
            <w:shd w:val="clear" w:fill="D9D9D9"/>
          </w:tcPr>
          <w:p>
            <w:pPr>
              <w:jc w:val="center"/>
            </w:pPr>
            <w:r/>
            <w:r>
              <w:rPr>
                <w:b/>
                <w:color w:val="000000"/>
                <w:sz w:val="20"/>
              </w:rPr>
              <w:t>Мэргэжилтэн</w:t>
            </w:r>
          </w:p>
        </w:tc>
        <w:tc>
          <w:tcPr>
            <w:tcW w:type="dxa" w:w="1224"/>
            <w:shd w:val="clear" w:fill="D9D9D9"/>
          </w:tcPr>
          <w:p>
            <w:pPr>
              <w:jc w:val="center"/>
            </w:pPr>
            <w:r/>
            <w:r>
              <w:rPr>
                <w:b/>
                <w:color w:val="000000"/>
                <w:sz w:val="20"/>
              </w:rPr>
              <w:t>Мэрг.байг.</w:t>
            </w:r>
          </w:p>
        </w:tc>
        <w:tc>
          <w:tcPr>
            <w:tcW w:type="dxa" w:w="936"/>
            <w:shd w:val="clear" w:fill="D9D9D9"/>
          </w:tcPr>
          <w:p>
            <w:pPr>
              <w:jc w:val="center"/>
            </w:pPr>
            <w:r/>
            <w:r>
              <w:rPr>
                <w:b/>
                <w:color w:val="000000"/>
                <w:sz w:val="20"/>
              </w:rPr>
              <w:t>МИКА</w:t>
            </w:r>
          </w:p>
        </w:tc>
        <w:tc>
          <w:tcPr>
            <w:tcW w:type="dxa" w:w="1008"/>
            <w:shd w:val="clear" w:fill="D9D9D9"/>
          </w:tcPr>
          <w:p>
            <w:pPr>
              <w:jc w:val="center"/>
            </w:pPr>
            <w:r/>
            <w:r>
              <w:rPr>
                <w:b/>
                <w:color w:val="000000"/>
                <w:sz w:val="20"/>
              </w:rPr>
              <w:t>Санхүү</w:t>
            </w:r>
          </w:p>
        </w:tc>
      </w:tr>
      <w:tr>
        <w:tc>
          <w:tcPr>
            <w:tcW w:type="dxa" w:w="3024"/>
          </w:tcPr>
          <w:p>
            <w:r/>
            <w:r>
              <w:rPr>
                <w:b/>
                <w:color w:val="000000"/>
                <w:sz w:val="19"/>
              </w:rPr>
              <w:t>Хяналтын самбар</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b/>
                <w:color w:val="006300"/>
                <w:sz w:val="19"/>
              </w:rPr>
              <w:t>✓</w:t>
            </w:r>
          </w:p>
        </w:tc>
        <w:tc>
          <w:tcPr>
            <w:tcW w:type="dxa" w:w="1224"/>
          </w:tcPr>
          <w:p>
            <w:pPr>
              <w:jc w:val="center"/>
            </w:pPr>
            <w:r/>
            <w:r>
              <w:rPr>
                <w:b/>
                <w:color w:val="000000"/>
                <w:sz w:val="19"/>
              </w:rPr>
              <w:t>◐¹</w:t>
            </w:r>
          </w:p>
        </w:tc>
        <w:tc>
          <w:tcPr>
            <w:tcW w:type="dxa" w:w="936"/>
          </w:tcPr>
          <w:p>
            <w:pPr>
              <w:jc w:val="center"/>
            </w:pPr>
            <w:r/>
            <w:r>
              <w:rPr>
                <w:b/>
                <w:color w:val="000000"/>
                <w:sz w:val="19"/>
              </w:rPr>
              <w:t>◐¹</w:t>
            </w:r>
          </w:p>
        </w:tc>
        <w:tc>
          <w:tcPr>
            <w:tcW w:type="dxa" w:w="1008"/>
          </w:tcPr>
          <w:p>
            <w:pPr>
              <w:jc w:val="center"/>
            </w:pPr>
            <w:r/>
            <w:r>
              <w:rPr>
                <w:b/>
                <w:color w:val="000000"/>
                <w:sz w:val="19"/>
              </w:rPr>
              <w:t>◐¹</w:t>
            </w:r>
          </w:p>
        </w:tc>
      </w:tr>
      <w:tr>
        <w:tc>
          <w:tcPr>
            <w:tcW w:type="dxa" w:w="3024"/>
            <w:shd w:val="clear" w:fill="F5F5F5"/>
          </w:tcPr>
          <w:p>
            <w:r/>
            <w:r>
              <w:rPr>
                <w:b/>
                <w:color w:val="000000"/>
                <w:sz w:val="19"/>
              </w:rPr>
              <w:t>Газар чөлөөлөлт</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6300"/>
                <w:sz w:val="19"/>
              </w:rPr>
              <w:t>✓</w:t>
            </w:r>
          </w:p>
        </w:tc>
        <w:tc>
          <w:tcPr>
            <w:tcW w:type="dxa" w:w="1224"/>
            <w:shd w:val="clear" w:fill="F5F5F5"/>
          </w:tcPr>
          <w:p>
            <w:pPr>
              <w:jc w:val="center"/>
            </w:pPr>
            <w:r/>
            <w:r>
              <w:rPr>
                <w:b/>
                <w:color w:val="000000"/>
                <w:sz w:val="19"/>
              </w:rPr>
              <w:t>◐²</w:t>
            </w:r>
          </w:p>
        </w:tc>
        <w:tc>
          <w:tcPr>
            <w:tcW w:type="dxa" w:w="936"/>
            <w:shd w:val="clear" w:fill="F5F5F5"/>
          </w:tcPr>
          <w:p>
            <w:pPr>
              <w:jc w:val="center"/>
            </w:pPr>
            <w:r/>
            <w:r>
              <w:rPr>
                <w:b/>
                <w:color w:val="000000"/>
                <w:sz w:val="19"/>
              </w:rPr>
              <w:t>◐³</w:t>
            </w:r>
          </w:p>
        </w:tc>
        <w:tc>
          <w:tcPr>
            <w:tcW w:type="dxa" w:w="1008"/>
            <w:shd w:val="clear" w:fill="F5F5F5"/>
          </w:tcPr>
          <w:p>
            <w:pPr>
              <w:jc w:val="center"/>
            </w:pPr>
            <w:r/>
            <w:r>
              <w:rPr>
                <w:b/>
                <w:color w:val="000000"/>
                <w:sz w:val="19"/>
              </w:rPr>
              <w:t>◐³</w:t>
            </w:r>
          </w:p>
        </w:tc>
      </w:tr>
      <w:tr>
        <w:tc>
          <w:tcPr>
            <w:tcW w:type="dxa" w:w="3024"/>
          </w:tcPr>
          <w:p>
            <w:r/>
            <w:r>
              <w:rPr>
                <w:b/>
                <w:color w:val="000000"/>
                <w:sz w:val="19"/>
              </w:rPr>
              <w:t>Тайлан</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b/>
                <w:color w:val="006300"/>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Газрын зураг</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6300"/>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Нэгж талбарын түүх</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b/>
                <w:color w:val="006300"/>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Нөхөх олговорын түүх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6300"/>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Удирдлага → Хэрэглэгчид</w:t>
            </w:r>
          </w:p>
        </w:tc>
        <w:tc>
          <w:tcPr>
            <w:tcW w:type="dxa" w:w="1080"/>
          </w:tcPr>
          <w:p>
            <w:pPr>
              <w:jc w:val="center"/>
            </w:pPr>
            <w:r/>
            <w:r>
              <w:rPr>
                <w:b/>
                <w:color w:val="006300"/>
                <w:sz w:val="19"/>
              </w:rPr>
              <w:t>✓</w:t>
            </w:r>
          </w:p>
        </w:tc>
        <w:tc>
          <w:tcPr>
            <w:tcW w:type="dxa" w:w="1080"/>
          </w:tcPr>
          <w:p>
            <w:pPr>
              <w:jc w:val="center"/>
            </w:pPr>
            <w:r/>
            <w:r>
              <w:rPr>
                <w:b/>
                <w:color w:val="000000"/>
                <w:sz w:val="19"/>
              </w:rPr>
              <w:t>◐⁴</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Удирдлага → Эрх &amp; Роль</w:t>
            </w:r>
          </w:p>
        </w:tc>
        <w:tc>
          <w:tcPr>
            <w:tcW w:type="dxa" w:w="1080"/>
            <w:shd w:val="clear" w:fill="F5F5F5"/>
          </w:tcPr>
          <w:p>
            <w:pPr>
              <w:jc w:val="center"/>
            </w:pPr>
            <w:r/>
            <w:r>
              <w:rPr>
                <w:b/>
                <w:color w:val="006300"/>
                <w:sz w:val="19"/>
              </w:rPr>
              <w:t>✓</w:t>
            </w:r>
          </w:p>
        </w:tc>
        <w:tc>
          <w:tcPr>
            <w:tcW w:type="dxa" w:w="1080"/>
            <w:shd w:val="clear" w:fill="F5F5F5"/>
          </w:tcPr>
          <w:p>
            <w:pPr>
              <w:jc w:val="center"/>
            </w:pPr>
            <w:r/>
            <w:r>
              <w:rPr>
                <w:color w:val="8A8A8A"/>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Тохиргоо (8 дэд цэс)</w:t>
            </w:r>
          </w:p>
        </w:tc>
        <w:tc>
          <w:tcPr>
            <w:tcW w:type="dxa" w:w="1080"/>
          </w:tcPr>
          <w:p>
            <w:pPr>
              <w:jc w:val="center"/>
            </w:pPr>
            <w:r/>
            <w:r>
              <w:rPr>
                <w:b/>
                <w:color w:val="006300"/>
                <w:sz w:val="19"/>
              </w:rPr>
              <w:t>✓⁵</w:t>
            </w:r>
          </w:p>
        </w:tc>
        <w:tc>
          <w:tcPr>
            <w:tcW w:type="dxa" w:w="1080"/>
          </w:tcPr>
          <w:p>
            <w:pPr>
              <w:jc w:val="center"/>
            </w:pPr>
            <w:r/>
            <w:r>
              <w:rPr>
                <w:color w:val="8A8A8A"/>
                <w:sz w:val="19"/>
              </w:rPr>
              <w:t>—</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bl>
    <w:p>
      <w:pPr>
        <w:spacing w:after="40"/>
      </w:pPr>
    </w:p>
    <w:p>
      <w:pPr>
        <w:spacing w:after="120"/>
        <w:ind w:firstLine="706"/>
        <w:jc w:val="both"/>
      </w:pPr>
      <w:r>
        <w:rPr>
          <w:b w:val="0"/>
          <w:i w:val="0"/>
          <w:color w:val="878B8E"/>
          <w:sz w:val="17"/>
        </w:rPr>
        <w:t>¹ Самбарын цар хүрээ ролиор хязгаарлагдана  ² Зөвхөн өөрт оноогдсон (/my_acquisitions)  ³ Дэлгэрэнгүйд зөвхөн «Ерөнхий», «Нэгж талбар» таб  ⁴ users:read — зөвхөн харах  ⁵ admin:read эрхтэйд харагдана</w:t>
      </w:r>
    </w:p>
    <w:p>
      <w:bookmarkStart w:id="114" w:name="_toc114"/>
      <w:pPr>
        <w:pStyle w:val="Heading2"/>
      </w:pPr>
      <w:r>
        <w:t>6.4 Мэдээлэлтэй ажиллах эрхийн матриц</w:t>
      </w:r>
      <w:bookmarkEnd w:id="114"/>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3024"/>
            <w:shd w:val="clear" w:fill="D9D9D9"/>
          </w:tcPr>
          <w:p>
            <w:pPr>
              <w:jc w:val="center"/>
            </w:pPr>
            <w:r/>
            <w:r>
              <w:rPr>
                <w:b/>
                <w:color w:val="000000"/>
                <w:sz w:val="20"/>
              </w:rPr>
              <w:t>Цэс / Үйлдэл</w:t>
            </w:r>
          </w:p>
        </w:tc>
        <w:tc>
          <w:tcPr>
            <w:tcW w:type="dxa" w:w="1080"/>
            <w:shd w:val="clear" w:fill="D9D9D9"/>
          </w:tcPr>
          <w:p>
            <w:pPr>
              <w:jc w:val="center"/>
            </w:pPr>
            <w:r/>
            <w:r>
              <w:rPr>
                <w:b/>
                <w:color w:val="000000"/>
                <w:sz w:val="20"/>
              </w:rPr>
              <w:t>Админ</w:t>
            </w:r>
          </w:p>
        </w:tc>
        <w:tc>
          <w:tcPr>
            <w:tcW w:type="dxa" w:w="1080"/>
            <w:shd w:val="clear" w:fill="D9D9D9"/>
          </w:tcPr>
          <w:p>
            <w:pPr>
              <w:jc w:val="center"/>
            </w:pPr>
            <w:r/>
            <w:r>
              <w:rPr>
                <w:b/>
                <w:color w:val="000000"/>
                <w:sz w:val="20"/>
              </w:rPr>
              <w:t>Ахлах</w:t>
            </w:r>
          </w:p>
        </w:tc>
        <w:tc>
          <w:tcPr>
            <w:tcW w:type="dxa" w:w="1368"/>
            <w:shd w:val="clear" w:fill="D9D9D9"/>
          </w:tcPr>
          <w:p>
            <w:pPr>
              <w:jc w:val="center"/>
            </w:pPr>
            <w:r/>
            <w:r>
              <w:rPr>
                <w:b/>
                <w:color w:val="000000"/>
                <w:sz w:val="20"/>
              </w:rPr>
              <w:t>Мэргэжилтэн</w:t>
            </w:r>
          </w:p>
        </w:tc>
        <w:tc>
          <w:tcPr>
            <w:tcW w:type="dxa" w:w="1224"/>
            <w:shd w:val="clear" w:fill="D9D9D9"/>
          </w:tcPr>
          <w:p>
            <w:pPr>
              <w:jc w:val="center"/>
            </w:pPr>
            <w:r/>
            <w:r>
              <w:rPr>
                <w:b/>
                <w:color w:val="000000"/>
                <w:sz w:val="20"/>
              </w:rPr>
              <w:t>Мэрг.байг.</w:t>
            </w:r>
          </w:p>
        </w:tc>
        <w:tc>
          <w:tcPr>
            <w:tcW w:type="dxa" w:w="936"/>
            <w:shd w:val="clear" w:fill="D9D9D9"/>
          </w:tcPr>
          <w:p>
            <w:pPr>
              <w:jc w:val="center"/>
            </w:pPr>
            <w:r/>
            <w:r>
              <w:rPr>
                <w:b/>
                <w:color w:val="000000"/>
                <w:sz w:val="20"/>
              </w:rPr>
              <w:t>МИКА</w:t>
            </w:r>
          </w:p>
        </w:tc>
        <w:tc>
          <w:tcPr>
            <w:tcW w:type="dxa" w:w="1008"/>
            <w:shd w:val="clear" w:fill="D9D9D9"/>
          </w:tcPr>
          <w:p>
            <w:pPr>
              <w:jc w:val="center"/>
            </w:pPr>
            <w:r/>
            <w:r>
              <w:rPr>
                <w:b/>
                <w:color w:val="000000"/>
                <w:sz w:val="20"/>
              </w:rPr>
              <w:t>Санхүү</w:t>
            </w:r>
          </w:p>
        </w:tc>
      </w:tr>
      <w:tr>
        <w:tc>
          <w:tcPr>
            <w:tcW w:type="dxa" w:w="3024"/>
          </w:tcPr>
          <w:p>
            <w:r/>
            <w:r>
              <w:rPr>
                <w:b/>
                <w:color w:val="000000"/>
                <w:sz w:val="19"/>
              </w:rPr>
              <w:t>— Газар чөлөөлөлт —</w:t>
            </w:r>
          </w:p>
        </w:tc>
        <w:tc>
          <w:tcPr>
            <w:tcW w:type="dxa" w:w="1080"/>
          </w:tcPr>
          <w:p>
            <w:pPr>
              <w:jc w:val="center"/>
            </w:pPr>
            <w:r/>
            <w:r>
              <w:rPr>
                <w:color w:val="1A1A1A"/>
                <w:sz w:val="19"/>
              </w:rPr>
            </w:r>
          </w:p>
        </w:tc>
        <w:tc>
          <w:tcPr>
            <w:tcW w:type="dxa" w:w="1080"/>
          </w:tcPr>
          <w:p>
            <w:pPr>
              <w:jc w:val="center"/>
            </w:pPr>
            <w:r/>
            <w:r>
              <w:rPr>
                <w:color w:val="1A1A1A"/>
                <w:sz w:val="19"/>
              </w:rPr>
            </w:r>
          </w:p>
        </w:tc>
        <w:tc>
          <w:tcPr>
            <w:tcW w:type="dxa" w:w="1368"/>
          </w:tcPr>
          <w:p>
            <w:pPr>
              <w:jc w:val="center"/>
            </w:pPr>
            <w:r/>
            <w:r>
              <w:rPr>
                <w:color w:val="1A1A1A"/>
                <w:sz w:val="19"/>
              </w:rPr>
            </w:r>
          </w:p>
        </w:tc>
        <w:tc>
          <w:tcPr>
            <w:tcW w:type="dxa" w:w="1224"/>
          </w:tcPr>
          <w:p>
            <w:pPr>
              <w:jc w:val="center"/>
            </w:pPr>
            <w:r/>
            <w:r>
              <w:rPr>
                <w:color w:val="1A1A1A"/>
                <w:sz w:val="19"/>
              </w:rPr>
            </w:r>
          </w:p>
        </w:tc>
        <w:tc>
          <w:tcPr>
            <w:tcW w:type="dxa" w:w="936"/>
          </w:tcPr>
          <w:p>
            <w:pPr>
              <w:jc w:val="center"/>
            </w:pPr>
            <w:r/>
            <w:r>
              <w:rPr>
                <w:color w:val="1A1A1A"/>
                <w:sz w:val="19"/>
              </w:rPr>
            </w:r>
          </w:p>
        </w:tc>
        <w:tc>
          <w:tcPr>
            <w:tcW w:type="dxa" w:w="1008"/>
          </w:tcPr>
          <w:p>
            <w:pPr>
              <w:jc w:val="center"/>
            </w:pPr>
            <w:r/>
            <w:r>
              <w:rPr>
                <w:color w:val="1A1A1A"/>
                <w:sz w:val="19"/>
              </w:rPr>
            </w:r>
          </w:p>
        </w:tc>
      </w:tr>
      <w:tr>
        <w:tc>
          <w:tcPr>
            <w:tcW w:type="dxa" w:w="3024"/>
            <w:shd w:val="clear" w:fill="F5F5F5"/>
          </w:tcPr>
          <w:p>
            <w:r/>
            <w:r>
              <w:rPr>
                <w:b/>
                <w:color w:val="000000"/>
                <w:sz w:val="19"/>
              </w:rPr>
              <w:t>Жагсаалт, дэлгэрэнгүй харах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0000"/>
                <w:sz w:val="19"/>
              </w:rPr>
              <w:t>◐ᵃ</w:t>
            </w:r>
          </w:p>
        </w:tc>
        <w:tc>
          <w:tcPr>
            <w:tcW w:type="dxa" w:w="1224"/>
            <w:shd w:val="clear" w:fill="F5F5F5"/>
          </w:tcPr>
          <w:p>
            <w:pPr>
              <w:jc w:val="center"/>
            </w:pPr>
            <w:r/>
            <w:r>
              <w:rPr>
                <w:b/>
                <w:color w:val="000000"/>
                <w:sz w:val="19"/>
              </w:rPr>
              <w:t>◐ᵇ</w:t>
            </w:r>
          </w:p>
        </w:tc>
        <w:tc>
          <w:tcPr>
            <w:tcW w:type="dxa" w:w="936"/>
            <w:shd w:val="clear" w:fill="F5F5F5"/>
          </w:tcPr>
          <w:p>
            <w:pPr>
              <w:jc w:val="center"/>
            </w:pPr>
            <w:r/>
            <w:r>
              <w:rPr>
                <w:b/>
                <w:color w:val="006300"/>
                <w:sz w:val="19"/>
              </w:rPr>
              <w:t>✓</w:t>
            </w:r>
          </w:p>
        </w:tc>
        <w:tc>
          <w:tcPr>
            <w:tcW w:type="dxa" w:w="1008"/>
            <w:shd w:val="clear" w:fill="F5F5F5"/>
          </w:tcPr>
          <w:p>
            <w:pPr>
              <w:jc w:val="center"/>
            </w:pPr>
            <w:r/>
            <w:r>
              <w:rPr>
                <w:b/>
                <w:color w:val="006300"/>
                <w:sz w:val="19"/>
              </w:rPr>
              <w:t>✓</w:t>
            </w:r>
          </w:p>
        </w:tc>
      </w:tr>
      <w:tr>
        <w:tc>
          <w:tcPr>
            <w:tcW w:type="dxa" w:w="3024"/>
          </w:tcPr>
          <w:p>
            <w:r/>
            <w:r>
              <w:rPr>
                <w:b/>
                <w:color w:val="000000"/>
                <w:sz w:val="19"/>
              </w:rPr>
              <w:t>Үүсгэх, засах</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Устгах</w:t>
            </w:r>
          </w:p>
        </w:tc>
        <w:tc>
          <w:tcPr>
            <w:tcW w:type="dxa" w:w="1080"/>
            <w:shd w:val="clear" w:fill="F5F5F5"/>
          </w:tcPr>
          <w:p>
            <w:pPr>
              <w:jc w:val="center"/>
            </w:pPr>
            <w:r/>
            <w:r>
              <w:rPr>
                <w:b/>
                <w:color w:val="006300"/>
                <w:sz w:val="19"/>
              </w:rPr>
              <w:t>✓</w:t>
            </w:r>
          </w:p>
        </w:tc>
        <w:tc>
          <w:tcPr>
            <w:tcW w:type="dxa" w:w="1080"/>
            <w:shd w:val="clear" w:fill="F5F5F5"/>
          </w:tcPr>
          <w:p>
            <w:pPr>
              <w:jc w:val="center"/>
            </w:pPr>
            <w:r/>
            <w:r>
              <w:rPr>
                <w:color w:val="8A8A8A"/>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Статусын workflow шилжүүлэх</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 Нэгж талбар —</w:t>
            </w:r>
          </w:p>
        </w:tc>
        <w:tc>
          <w:tcPr>
            <w:tcW w:type="dxa" w:w="1080"/>
            <w:shd w:val="clear" w:fill="F5F5F5"/>
          </w:tcPr>
          <w:p>
            <w:pPr>
              <w:jc w:val="center"/>
            </w:pPr>
            <w:r/>
            <w:r>
              <w:rPr>
                <w:color w:val="1A1A1A"/>
                <w:sz w:val="19"/>
              </w:rPr>
            </w:r>
          </w:p>
        </w:tc>
        <w:tc>
          <w:tcPr>
            <w:tcW w:type="dxa" w:w="1080"/>
            <w:shd w:val="clear" w:fill="F5F5F5"/>
          </w:tcPr>
          <w:p>
            <w:pPr>
              <w:jc w:val="center"/>
            </w:pPr>
            <w:r/>
            <w:r>
              <w:rPr>
                <w:color w:val="1A1A1A"/>
                <w:sz w:val="19"/>
              </w:rPr>
            </w:r>
          </w:p>
        </w:tc>
        <w:tc>
          <w:tcPr>
            <w:tcW w:type="dxa" w:w="1368"/>
            <w:shd w:val="clear" w:fill="F5F5F5"/>
          </w:tcPr>
          <w:p>
            <w:pPr>
              <w:jc w:val="center"/>
            </w:pPr>
            <w:r/>
            <w:r>
              <w:rPr>
                <w:color w:val="1A1A1A"/>
                <w:sz w:val="19"/>
              </w:rPr>
            </w:r>
          </w:p>
        </w:tc>
        <w:tc>
          <w:tcPr>
            <w:tcW w:type="dxa" w:w="1224"/>
            <w:shd w:val="clear" w:fill="F5F5F5"/>
          </w:tcPr>
          <w:p>
            <w:pPr>
              <w:jc w:val="center"/>
            </w:pPr>
            <w:r/>
            <w:r>
              <w:rPr>
                <w:color w:val="1A1A1A"/>
                <w:sz w:val="19"/>
              </w:rPr>
            </w:r>
          </w:p>
        </w:tc>
        <w:tc>
          <w:tcPr>
            <w:tcW w:type="dxa" w:w="936"/>
            <w:shd w:val="clear" w:fill="F5F5F5"/>
          </w:tcPr>
          <w:p>
            <w:pPr>
              <w:jc w:val="center"/>
            </w:pPr>
            <w:r/>
            <w:r>
              <w:rPr>
                <w:color w:val="1A1A1A"/>
                <w:sz w:val="19"/>
              </w:rPr>
            </w:r>
          </w:p>
        </w:tc>
        <w:tc>
          <w:tcPr>
            <w:tcW w:type="dxa" w:w="1008"/>
            <w:shd w:val="clear" w:fill="F5F5F5"/>
          </w:tcPr>
          <w:p>
            <w:pPr>
              <w:jc w:val="center"/>
            </w:pPr>
            <w:r/>
            <w:r>
              <w:rPr>
                <w:color w:val="1A1A1A"/>
                <w:sz w:val="19"/>
              </w:rPr>
            </w:r>
          </w:p>
        </w:tc>
      </w:tr>
      <w:tr>
        <w:tc>
          <w:tcPr>
            <w:tcW w:type="dxa" w:w="3024"/>
          </w:tcPr>
          <w:p>
            <w:r/>
            <w:r>
              <w:rPr>
                <w:b/>
                <w:color w:val="000000"/>
                <w:sz w:val="19"/>
              </w:rPr>
              <w:t>Талбарын мэдээлэл харах</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b/>
                <w:color w:val="000000"/>
                <w:sz w:val="19"/>
              </w:rPr>
              <w:t>◐ᵃ</w:t>
            </w:r>
          </w:p>
        </w:tc>
        <w:tc>
          <w:tcPr>
            <w:tcW w:type="dxa" w:w="1224"/>
          </w:tcPr>
          <w:p>
            <w:pPr>
              <w:jc w:val="center"/>
            </w:pPr>
            <w:r/>
            <w:r>
              <w:rPr>
                <w:b/>
                <w:color w:val="000000"/>
                <w:sz w:val="19"/>
              </w:rPr>
              <w:t>◐ᶜ</w:t>
            </w:r>
          </w:p>
        </w:tc>
        <w:tc>
          <w:tcPr>
            <w:tcW w:type="dxa" w:w="936"/>
          </w:tcPr>
          <w:p>
            <w:pPr>
              <w:jc w:val="center"/>
            </w:pPr>
            <w:r/>
            <w:r>
              <w:rPr>
                <w:b/>
                <w:color w:val="000000"/>
                <w:sz w:val="19"/>
              </w:rPr>
              <w:t>◐ᶜ</w:t>
            </w:r>
          </w:p>
        </w:tc>
        <w:tc>
          <w:tcPr>
            <w:tcW w:type="dxa" w:w="1008"/>
          </w:tcPr>
          <w:p>
            <w:pPr>
              <w:jc w:val="center"/>
            </w:pPr>
            <w:r/>
            <w:r>
              <w:rPr>
                <w:b/>
                <w:color w:val="000000"/>
                <w:sz w:val="19"/>
              </w:rPr>
              <w:t>◐ᶜ</w:t>
            </w:r>
          </w:p>
        </w:tc>
      </w:tr>
      <w:tr>
        <w:tc>
          <w:tcPr>
            <w:tcW w:type="dxa" w:w="3024"/>
            <w:shd w:val="clear" w:fill="F5F5F5"/>
          </w:tcPr>
          <w:p>
            <w:r/>
            <w:r>
              <w:rPr>
                <w:b/>
                <w:color w:val="000000"/>
                <w:sz w:val="19"/>
              </w:rPr>
              <w:t>Засах, баримт, төлбөр бүртгэх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 Үнэлгээ (3 урсгал) —</w:t>
            </w:r>
          </w:p>
        </w:tc>
        <w:tc>
          <w:tcPr>
            <w:tcW w:type="dxa" w:w="1080"/>
          </w:tcPr>
          <w:p>
            <w:pPr>
              <w:jc w:val="center"/>
            </w:pPr>
            <w:r/>
            <w:r>
              <w:rPr>
                <w:color w:val="1A1A1A"/>
                <w:sz w:val="19"/>
              </w:rPr>
            </w:r>
          </w:p>
        </w:tc>
        <w:tc>
          <w:tcPr>
            <w:tcW w:type="dxa" w:w="1080"/>
          </w:tcPr>
          <w:p>
            <w:pPr>
              <w:jc w:val="center"/>
            </w:pPr>
            <w:r/>
            <w:r>
              <w:rPr>
                <w:color w:val="1A1A1A"/>
                <w:sz w:val="19"/>
              </w:rPr>
            </w:r>
          </w:p>
        </w:tc>
        <w:tc>
          <w:tcPr>
            <w:tcW w:type="dxa" w:w="1368"/>
          </w:tcPr>
          <w:p>
            <w:pPr>
              <w:jc w:val="center"/>
            </w:pPr>
            <w:r/>
            <w:r>
              <w:rPr>
                <w:color w:val="1A1A1A"/>
                <w:sz w:val="19"/>
              </w:rPr>
            </w:r>
          </w:p>
        </w:tc>
        <w:tc>
          <w:tcPr>
            <w:tcW w:type="dxa" w:w="1224"/>
          </w:tcPr>
          <w:p>
            <w:pPr>
              <w:jc w:val="center"/>
            </w:pPr>
            <w:r/>
            <w:r>
              <w:rPr>
                <w:color w:val="1A1A1A"/>
                <w:sz w:val="19"/>
              </w:rPr>
            </w:r>
          </w:p>
        </w:tc>
        <w:tc>
          <w:tcPr>
            <w:tcW w:type="dxa" w:w="936"/>
          </w:tcPr>
          <w:p>
            <w:pPr>
              <w:jc w:val="center"/>
            </w:pPr>
            <w:r/>
            <w:r>
              <w:rPr>
                <w:color w:val="1A1A1A"/>
                <w:sz w:val="19"/>
              </w:rPr>
            </w:r>
          </w:p>
        </w:tc>
        <w:tc>
          <w:tcPr>
            <w:tcW w:type="dxa" w:w="1008"/>
          </w:tcPr>
          <w:p>
            <w:pPr>
              <w:jc w:val="center"/>
            </w:pPr>
            <w:r/>
            <w:r>
              <w:rPr>
                <w:color w:val="1A1A1A"/>
                <w:sz w:val="19"/>
              </w:rPr>
            </w:r>
          </w:p>
        </w:tc>
      </w:tr>
      <w:tr>
        <w:tc>
          <w:tcPr>
            <w:tcW w:type="dxa" w:w="3024"/>
            <w:shd w:val="clear" w:fill="F5F5F5"/>
          </w:tcPr>
          <w:p>
            <w:r/>
            <w:r>
              <w:rPr>
                <w:b/>
                <w:color w:val="000000"/>
                <w:sz w:val="19"/>
              </w:rPr>
              <w:t>Үнэлгээний мэдээлэл харах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6300"/>
                <w:sz w:val="19"/>
              </w:rPr>
              <w:t>✓</w:t>
            </w:r>
          </w:p>
        </w:tc>
        <w:tc>
          <w:tcPr>
            <w:tcW w:type="dxa" w:w="1224"/>
            <w:shd w:val="clear" w:fill="F5F5F5"/>
          </w:tcPr>
          <w:p>
            <w:pPr>
              <w:jc w:val="center"/>
            </w:pPr>
            <w:r/>
            <w:r>
              <w:rPr>
                <w:b/>
                <w:color w:val="000000"/>
                <w:sz w:val="19"/>
              </w:rPr>
              <w:t>◐ᵈ</w:t>
            </w:r>
          </w:p>
        </w:tc>
        <w:tc>
          <w:tcPr>
            <w:tcW w:type="dxa" w:w="936"/>
            <w:shd w:val="clear" w:fill="F5F5F5"/>
          </w:tcPr>
          <w:p>
            <w:pPr>
              <w:jc w:val="center"/>
            </w:pPr>
            <w:r/>
            <w:r>
              <w:rPr>
                <w:b/>
                <w:color w:val="006300"/>
                <w:sz w:val="19"/>
              </w:rPr>
              <w:t>✓</w:t>
            </w:r>
          </w:p>
        </w:tc>
        <w:tc>
          <w:tcPr>
            <w:tcW w:type="dxa" w:w="1008"/>
            <w:shd w:val="clear" w:fill="F5F5F5"/>
          </w:tcPr>
          <w:p>
            <w:pPr>
              <w:jc w:val="center"/>
            </w:pPr>
            <w:r/>
            <w:r>
              <w:rPr>
                <w:b/>
                <w:color w:val="006300"/>
                <w:sz w:val="19"/>
              </w:rPr>
              <w:t>✓</w:t>
            </w:r>
          </w:p>
        </w:tc>
      </w:tr>
      <w:tr>
        <w:tc>
          <w:tcPr>
            <w:tcW w:type="dxa" w:w="3024"/>
          </w:tcPr>
          <w:p>
            <w:r/>
            <w:r>
              <w:rPr>
                <w:b/>
                <w:color w:val="000000"/>
                <w:sz w:val="19"/>
              </w:rPr>
              <w:t>Хөрөнгийн үнэлгээ оруулах</w:t>
            </w:r>
          </w:p>
        </w:tc>
        <w:tc>
          <w:tcPr>
            <w:tcW w:type="dxa" w:w="1080"/>
          </w:tcPr>
          <w:p>
            <w:pPr>
              <w:jc w:val="center"/>
            </w:pPr>
            <w:r/>
            <w:r>
              <w:rPr>
                <w:color w:val="8A8A8A"/>
                <w:sz w:val="19"/>
              </w:rPr>
              <w:t>—</w:t>
            </w:r>
          </w:p>
        </w:tc>
        <w:tc>
          <w:tcPr>
            <w:tcW w:type="dxa" w:w="1080"/>
          </w:tcPr>
          <w:p>
            <w:pPr>
              <w:jc w:val="center"/>
            </w:pPr>
            <w:r/>
            <w:r>
              <w:rPr>
                <w:color w:val="8A8A8A"/>
                <w:sz w:val="19"/>
              </w:rPr>
              <w:t>—</w:t>
            </w:r>
          </w:p>
        </w:tc>
        <w:tc>
          <w:tcPr>
            <w:tcW w:type="dxa" w:w="1368"/>
          </w:tcPr>
          <w:p>
            <w:pPr>
              <w:jc w:val="center"/>
            </w:pPr>
            <w:r/>
            <w:r>
              <w:rPr>
                <w:color w:val="8A8A8A"/>
                <w:sz w:val="19"/>
              </w:rPr>
              <w:t>—</w:t>
            </w:r>
          </w:p>
        </w:tc>
        <w:tc>
          <w:tcPr>
            <w:tcW w:type="dxa" w:w="1224"/>
          </w:tcPr>
          <w:p>
            <w:pPr>
              <w:jc w:val="center"/>
            </w:pPr>
            <w:r/>
            <w:r>
              <w:rPr>
                <w:b/>
                <w:color w:val="000000"/>
                <w:sz w:val="19"/>
              </w:rPr>
              <w:t>◐ᵉ</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Хөндлөнгийн үнэлгээ оруулах</w:t>
            </w:r>
          </w:p>
        </w:tc>
        <w:tc>
          <w:tcPr>
            <w:tcW w:type="dxa" w:w="1080"/>
            <w:shd w:val="clear" w:fill="F5F5F5"/>
          </w:tcPr>
          <w:p>
            <w:pPr>
              <w:jc w:val="center"/>
            </w:pPr>
            <w:r/>
            <w:r>
              <w:rPr>
                <w:color w:val="8A8A8A"/>
                <w:sz w:val="19"/>
              </w:rPr>
              <w:t>—</w:t>
            </w:r>
          </w:p>
        </w:tc>
        <w:tc>
          <w:tcPr>
            <w:tcW w:type="dxa" w:w="1080"/>
            <w:shd w:val="clear" w:fill="F5F5F5"/>
          </w:tcPr>
          <w:p>
            <w:pPr>
              <w:jc w:val="center"/>
            </w:pPr>
            <w:r/>
            <w:r>
              <w:rPr>
                <w:color w:val="8A8A8A"/>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b/>
                <w:color w:val="000000"/>
                <w:sz w:val="19"/>
              </w:rPr>
              <w:t>◐ᶠ</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МИКА үнэлгээ оруулах</w:t>
            </w:r>
          </w:p>
        </w:tc>
        <w:tc>
          <w:tcPr>
            <w:tcW w:type="dxa" w:w="1080"/>
          </w:tcPr>
          <w:p>
            <w:pPr>
              <w:jc w:val="center"/>
            </w:pPr>
            <w:r/>
            <w:r>
              <w:rPr>
                <w:color w:val="8A8A8A"/>
                <w:sz w:val="19"/>
              </w:rPr>
              <w:t>—</w:t>
            </w:r>
          </w:p>
        </w:tc>
        <w:tc>
          <w:tcPr>
            <w:tcW w:type="dxa" w:w="1080"/>
          </w:tcPr>
          <w:p>
            <w:pPr>
              <w:jc w:val="center"/>
            </w:pPr>
            <w:r/>
            <w:r>
              <w:rPr>
                <w:color w:val="8A8A8A"/>
                <w:sz w:val="19"/>
              </w:rPr>
              <w:t>—</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b/>
                <w:color w:val="006300"/>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Excel-ээс үнэлгээ импортлох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b/>
                <w:color w:val="000000"/>
                <w:sz w:val="19"/>
              </w:rPr>
              <w:t>◐ᵉ</w:t>
            </w:r>
          </w:p>
        </w:tc>
        <w:tc>
          <w:tcPr>
            <w:tcW w:type="dxa" w:w="936"/>
            <w:shd w:val="clear" w:fill="F5F5F5"/>
          </w:tcPr>
          <w:p>
            <w:pPr>
              <w:jc w:val="center"/>
            </w:pPr>
            <w:r/>
            <w:r>
              <w:rPr>
                <w:b/>
                <w:color w:val="006300"/>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Үнэлгээ илгээх (submit)</w:t>
            </w:r>
          </w:p>
        </w:tc>
        <w:tc>
          <w:tcPr>
            <w:tcW w:type="dxa" w:w="1080"/>
          </w:tcPr>
          <w:p>
            <w:pPr>
              <w:jc w:val="center"/>
            </w:pPr>
            <w:r/>
            <w:r>
              <w:rPr>
                <w:color w:val="8A8A8A"/>
                <w:sz w:val="19"/>
              </w:rPr>
              <w:t>—</w:t>
            </w:r>
          </w:p>
        </w:tc>
        <w:tc>
          <w:tcPr>
            <w:tcW w:type="dxa" w:w="1080"/>
          </w:tcPr>
          <w:p>
            <w:pPr>
              <w:jc w:val="center"/>
            </w:pPr>
            <w:r/>
            <w:r>
              <w:rPr>
                <w:b/>
                <w:color w:val="006300"/>
                <w:sz w:val="19"/>
              </w:rPr>
              <w:t>✓</w:t>
            </w:r>
          </w:p>
        </w:tc>
        <w:tc>
          <w:tcPr>
            <w:tcW w:type="dxa" w:w="1368"/>
          </w:tcPr>
          <w:p>
            <w:pPr>
              <w:jc w:val="center"/>
            </w:pPr>
            <w:r/>
            <w:r>
              <w:rPr>
                <w:color w:val="8A8A8A"/>
                <w:sz w:val="19"/>
              </w:rPr>
              <w:t>—</w:t>
            </w:r>
          </w:p>
        </w:tc>
        <w:tc>
          <w:tcPr>
            <w:tcW w:type="dxa" w:w="1224"/>
          </w:tcPr>
          <w:p>
            <w:pPr>
              <w:jc w:val="center"/>
            </w:pPr>
            <w:r/>
            <w:r>
              <w:rPr>
                <w:b/>
                <w:color w:val="000000"/>
                <w:sz w:val="19"/>
              </w:rPr>
              <w:t>◐ᵉ</w:t>
            </w:r>
          </w:p>
        </w:tc>
        <w:tc>
          <w:tcPr>
            <w:tcW w:type="dxa" w:w="936"/>
          </w:tcPr>
          <w:p>
            <w:pPr>
              <w:jc w:val="center"/>
            </w:pPr>
            <w:r/>
            <w:r>
              <w:rPr>
                <w:b/>
                <w:color w:val="000000"/>
                <w:sz w:val="19"/>
              </w:rPr>
              <w:t>◐ᵍ</w:t>
            </w:r>
          </w:p>
        </w:tc>
        <w:tc>
          <w:tcPr>
            <w:tcW w:type="dxa" w:w="1008"/>
          </w:tcPr>
          <w:p>
            <w:pPr>
              <w:jc w:val="center"/>
            </w:pPr>
            <w:r/>
            <w:r>
              <w:rPr>
                <w:color w:val="8A8A8A"/>
                <w:sz w:val="19"/>
              </w:rPr>
              <w:t>—</w:t>
            </w:r>
          </w:p>
        </w:tc>
      </w:tr>
      <w:tr>
        <w:tc>
          <w:tcPr>
            <w:tcW w:type="dxa" w:w="3024"/>
            <w:shd w:val="clear" w:fill="F5F5F5"/>
          </w:tcPr>
          <w:p>
            <w:r/>
            <w:r>
              <w:rPr>
                <w:b/>
                <w:color w:val="000000"/>
                <w:sz w:val="19"/>
              </w:rPr>
              <w:t>Үнэлгээ батлах / буцаах</w:t>
            </w:r>
          </w:p>
        </w:tc>
        <w:tc>
          <w:tcPr>
            <w:tcW w:type="dxa" w:w="1080"/>
            <w:shd w:val="clear" w:fill="F5F5F5"/>
          </w:tcPr>
          <w:p>
            <w:pPr>
              <w:jc w:val="center"/>
            </w:pPr>
            <w:r/>
            <w:r>
              <w:rPr>
                <w:color w:val="8A8A8A"/>
                <w:sz w:val="19"/>
              </w:rPr>
              <w:t>—</w:t>
            </w:r>
          </w:p>
        </w:tc>
        <w:tc>
          <w:tcPr>
            <w:tcW w:type="dxa" w:w="1080"/>
            <w:shd w:val="clear" w:fill="F5F5F5"/>
          </w:tcPr>
          <w:p>
            <w:pPr>
              <w:jc w:val="center"/>
            </w:pPr>
            <w:r/>
            <w:r>
              <w:rPr>
                <w:color w:val="8A8A8A"/>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b/>
                <w:color w:val="006300"/>
                <w:sz w:val="19"/>
              </w:rPr>
              <w:t>✓</w:t>
            </w:r>
          </w:p>
        </w:tc>
      </w:tr>
      <w:tr>
        <w:tc>
          <w:tcPr>
            <w:tcW w:type="dxa" w:w="3024"/>
          </w:tcPr>
          <w:p>
            <w:r/>
            <w:r>
              <w:rPr>
                <w:b/>
                <w:color w:val="000000"/>
                <w:sz w:val="19"/>
              </w:rPr>
              <w:t>— Нөхөх олговор —</w:t>
            </w:r>
          </w:p>
        </w:tc>
        <w:tc>
          <w:tcPr>
            <w:tcW w:type="dxa" w:w="1080"/>
          </w:tcPr>
          <w:p>
            <w:pPr>
              <w:jc w:val="center"/>
            </w:pPr>
            <w:r/>
            <w:r>
              <w:rPr>
                <w:color w:val="1A1A1A"/>
                <w:sz w:val="19"/>
              </w:rPr>
            </w:r>
          </w:p>
        </w:tc>
        <w:tc>
          <w:tcPr>
            <w:tcW w:type="dxa" w:w="1080"/>
          </w:tcPr>
          <w:p>
            <w:pPr>
              <w:jc w:val="center"/>
            </w:pPr>
            <w:r/>
            <w:r>
              <w:rPr>
                <w:color w:val="1A1A1A"/>
                <w:sz w:val="19"/>
              </w:rPr>
            </w:r>
          </w:p>
        </w:tc>
        <w:tc>
          <w:tcPr>
            <w:tcW w:type="dxa" w:w="1368"/>
          </w:tcPr>
          <w:p>
            <w:pPr>
              <w:jc w:val="center"/>
            </w:pPr>
            <w:r/>
            <w:r>
              <w:rPr>
                <w:color w:val="1A1A1A"/>
                <w:sz w:val="19"/>
              </w:rPr>
            </w:r>
          </w:p>
        </w:tc>
        <w:tc>
          <w:tcPr>
            <w:tcW w:type="dxa" w:w="1224"/>
          </w:tcPr>
          <w:p>
            <w:pPr>
              <w:jc w:val="center"/>
            </w:pPr>
            <w:r/>
            <w:r>
              <w:rPr>
                <w:color w:val="1A1A1A"/>
                <w:sz w:val="19"/>
              </w:rPr>
            </w:r>
          </w:p>
        </w:tc>
        <w:tc>
          <w:tcPr>
            <w:tcW w:type="dxa" w:w="936"/>
          </w:tcPr>
          <w:p>
            <w:pPr>
              <w:jc w:val="center"/>
            </w:pPr>
            <w:r/>
            <w:r>
              <w:rPr>
                <w:color w:val="1A1A1A"/>
                <w:sz w:val="19"/>
              </w:rPr>
            </w:r>
          </w:p>
        </w:tc>
        <w:tc>
          <w:tcPr>
            <w:tcW w:type="dxa" w:w="1008"/>
          </w:tcPr>
          <w:p>
            <w:pPr>
              <w:jc w:val="center"/>
            </w:pPr>
            <w:r/>
            <w:r>
              <w:rPr>
                <w:color w:val="1A1A1A"/>
                <w:sz w:val="19"/>
              </w:rPr>
            </w:r>
          </w:p>
        </w:tc>
      </w:tr>
      <w:tr>
        <w:tc>
          <w:tcPr>
            <w:tcW w:type="dxa" w:w="3024"/>
            <w:shd w:val="clear" w:fill="F5F5F5"/>
          </w:tcPr>
          <w:p>
            <w:r/>
            <w:r>
              <w:rPr>
                <w:b/>
                <w:color w:val="000000"/>
                <w:sz w:val="19"/>
              </w:rPr>
              <w:t>Олговрын мэдээлэл харах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0000"/>
                <w:sz w:val="19"/>
              </w:rPr>
              <w:t>◐ᵃ</w:t>
            </w:r>
          </w:p>
        </w:tc>
        <w:tc>
          <w:tcPr>
            <w:tcW w:type="dxa" w:w="1224"/>
            <w:shd w:val="clear" w:fill="F5F5F5"/>
          </w:tcPr>
          <w:p>
            <w:pPr>
              <w:jc w:val="center"/>
            </w:pPr>
            <w:r/>
            <w:r>
              <w:rPr>
                <w:b/>
                <w:color w:val="000000"/>
                <w:sz w:val="19"/>
              </w:rPr>
              <w:t>◐ᵇ</w:t>
            </w:r>
          </w:p>
        </w:tc>
        <w:tc>
          <w:tcPr>
            <w:tcW w:type="dxa" w:w="936"/>
            <w:shd w:val="clear" w:fill="F5F5F5"/>
          </w:tcPr>
          <w:p>
            <w:pPr>
              <w:jc w:val="center"/>
            </w:pPr>
            <w:r/>
            <w:r>
              <w:rPr>
                <w:b/>
                <w:color w:val="006300"/>
                <w:sz w:val="19"/>
              </w:rPr>
              <w:t>✓</w:t>
            </w:r>
          </w:p>
        </w:tc>
        <w:tc>
          <w:tcPr>
            <w:tcW w:type="dxa" w:w="1008"/>
            <w:shd w:val="clear" w:fill="F5F5F5"/>
          </w:tcPr>
          <w:p>
            <w:pPr>
              <w:jc w:val="center"/>
            </w:pPr>
            <w:r/>
            <w:r>
              <w:rPr>
                <w:b/>
                <w:color w:val="006300"/>
                <w:sz w:val="19"/>
              </w:rPr>
              <w:t>✓</w:t>
            </w:r>
          </w:p>
        </w:tc>
      </w:tr>
      <w:tr>
        <w:tc>
          <w:tcPr>
            <w:tcW w:type="dxa" w:w="3024"/>
          </w:tcPr>
          <w:p>
            <w:r/>
            <w:r>
              <w:rPr>
                <w:b/>
                <w:color w:val="000000"/>
                <w:sz w:val="19"/>
              </w:rPr>
              <w:t>Олговор бүртгэх, засах</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color w:val="8A8A8A"/>
                <w:sz w:val="19"/>
              </w:rPr>
              <w:t>—</w:t>
            </w:r>
          </w:p>
        </w:tc>
        <w:tc>
          <w:tcPr>
            <w:tcW w:type="dxa" w:w="1224"/>
          </w:tcPr>
          <w:p>
            <w:pPr>
              <w:jc w:val="center"/>
            </w:pPr>
            <w:r/>
            <w:r>
              <w:rPr>
                <w:b/>
                <w:color w:val="000000"/>
                <w:sz w:val="19"/>
              </w:rPr>
              <w:t>◐ᵉ</w:t>
            </w:r>
          </w:p>
        </w:tc>
        <w:tc>
          <w:tcPr>
            <w:tcW w:type="dxa" w:w="936"/>
          </w:tcPr>
          <w:p>
            <w:pPr>
              <w:jc w:val="center"/>
            </w:pPr>
            <w:r/>
            <w:r>
              <w:rPr>
                <w:b/>
                <w:color w:val="006300"/>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Олговор батлах / татгалзах</w:t>
            </w:r>
          </w:p>
        </w:tc>
        <w:tc>
          <w:tcPr>
            <w:tcW w:type="dxa" w:w="1080"/>
            <w:shd w:val="clear" w:fill="F5F5F5"/>
          </w:tcPr>
          <w:p>
            <w:pPr>
              <w:jc w:val="center"/>
            </w:pPr>
            <w:r/>
            <w:r>
              <w:rPr>
                <w:color w:val="8A8A8A"/>
                <w:sz w:val="19"/>
              </w:rPr>
              <w:t>—</w:t>
            </w:r>
          </w:p>
        </w:tc>
        <w:tc>
          <w:tcPr>
            <w:tcW w:type="dxa" w:w="1080"/>
            <w:shd w:val="clear" w:fill="F5F5F5"/>
          </w:tcPr>
          <w:p>
            <w:pPr>
              <w:jc w:val="center"/>
            </w:pPr>
            <w:r/>
            <w:r>
              <w:rPr>
                <w:color w:val="8A8A8A"/>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b/>
                <w:color w:val="006300"/>
                <w:sz w:val="19"/>
              </w:rPr>
              <w:t>✓ʰ</w:t>
            </w:r>
          </w:p>
        </w:tc>
      </w:tr>
      <w:tr>
        <w:tc>
          <w:tcPr>
            <w:tcW w:type="dxa" w:w="3024"/>
          </w:tcPr>
          <w:p>
            <w:r/>
            <w:r>
              <w:rPr>
                <w:b/>
                <w:color w:val="000000"/>
                <w:sz w:val="19"/>
              </w:rPr>
              <w:t>— Удирдлага, тайлан —</w:t>
            </w:r>
          </w:p>
        </w:tc>
        <w:tc>
          <w:tcPr>
            <w:tcW w:type="dxa" w:w="1080"/>
          </w:tcPr>
          <w:p>
            <w:pPr>
              <w:jc w:val="center"/>
            </w:pPr>
            <w:r/>
            <w:r>
              <w:rPr>
                <w:color w:val="1A1A1A"/>
                <w:sz w:val="19"/>
              </w:rPr>
            </w:r>
          </w:p>
        </w:tc>
        <w:tc>
          <w:tcPr>
            <w:tcW w:type="dxa" w:w="1080"/>
          </w:tcPr>
          <w:p>
            <w:pPr>
              <w:jc w:val="center"/>
            </w:pPr>
            <w:r/>
            <w:r>
              <w:rPr>
                <w:color w:val="1A1A1A"/>
                <w:sz w:val="19"/>
              </w:rPr>
            </w:r>
          </w:p>
        </w:tc>
        <w:tc>
          <w:tcPr>
            <w:tcW w:type="dxa" w:w="1368"/>
          </w:tcPr>
          <w:p>
            <w:pPr>
              <w:jc w:val="center"/>
            </w:pPr>
            <w:r/>
            <w:r>
              <w:rPr>
                <w:color w:val="1A1A1A"/>
                <w:sz w:val="19"/>
              </w:rPr>
            </w:r>
          </w:p>
        </w:tc>
        <w:tc>
          <w:tcPr>
            <w:tcW w:type="dxa" w:w="1224"/>
          </w:tcPr>
          <w:p>
            <w:pPr>
              <w:jc w:val="center"/>
            </w:pPr>
            <w:r/>
            <w:r>
              <w:rPr>
                <w:color w:val="1A1A1A"/>
                <w:sz w:val="19"/>
              </w:rPr>
            </w:r>
          </w:p>
        </w:tc>
        <w:tc>
          <w:tcPr>
            <w:tcW w:type="dxa" w:w="936"/>
          </w:tcPr>
          <w:p>
            <w:pPr>
              <w:jc w:val="center"/>
            </w:pPr>
            <w:r/>
            <w:r>
              <w:rPr>
                <w:color w:val="1A1A1A"/>
                <w:sz w:val="19"/>
              </w:rPr>
            </w:r>
          </w:p>
        </w:tc>
        <w:tc>
          <w:tcPr>
            <w:tcW w:type="dxa" w:w="1008"/>
          </w:tcPr>
          <w:p>
            <w:pPr>
              <w:jc w:val="center"/>
            </w:pPr>
            <w:r/>
            <w:r>
              <w:rPr>
                <w:color w:val="1A1A1A"/>
                <w:sz w:val="19"/>
              </w:rPr>
            </w:r>
          </w:p>
        </w:tc>
      </w:tr>
      <w:tr>
        <w:tc>
          <w:tcPr>
            <w:tcW w:type="dxa" w:w="3024"/>
            <w:shd w:val="clear" w:fill="F5F5F5"/>
          </w:tcPr>
          <w:p>
            <w:r/>
            <w:r>
              <w:rPr>
                <w:b/>
                <w:color w:val="000000"/>
                <w:sz w:val="19"/>
              </w:rPr>
              <w:t>Хэрэглэгч удирдах (CRUD)</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0000"/>
                <w:sz w:val="19"/>
              </w:rPr>
              <w:t>◐ⁱ</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Роль, зөвшөөрөл, тохиргоо</w:t>
            </w:r>
          </w:p>
        </w:tc>
        <w:tc>
          <w:tcPr>
            <w:tcW w:type="dxa" w:w="1080"/>
          </w:tcPr>
          <w:p>
            <w:pPr>
              <w:jc w:val="center"/>
            </w:pPr>
            <w:r/>
            <w:r>
              <w:rPr>
                <w:b/>
                <w:color w:val="006300"/>
                <w:sz w:val="19"/>
              </w:rPr>
              <w:t>✓</w:t>
            </w:r>
          </w:p>
        </w:tc>
        <w:tc>
          <w:tcPr>
            <w:tcW w:type="dxa" w:w="1080"/>
          </w:tcPr>
          <w:p>
            <w:pPr>
              <w:jc w:val="center"/>
            </w:pPr>
            <w:r/>
            <w:r>
              <w:rPr>
                <w:color w:val="8A8A8A"/>
                <w:sz w:val="19"/>
              </w:rPr>
              <w:t>—</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Excel тайлан татах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6300"/>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bl>
    <w:p>
      <w:pPr>
        <w:spacing w:after="40"/>
      </w:pPr>
    </w:p>
    <w:p>
      <w:pPr>
        <w:spacing w:after="120"/>
        <w:ind w:firstLine="706"/>
        <w:jc w:val="both"/>
      </w:pPr>
      <w:r>
        <w:rPr>
          <w:b w:val="0"/>
          <w:i w:val="0"/>
          <w:color w:val="878B8E"/>
          <w:sz w:val="17"/>
        </w:rPr>
        <w:t>ᵃ Өөрт хуваарилагдсан чөлөөлөлт  ᵇ Өөрийн байгууллагад оноогдсон объект (/prof)  ᶜ «Үнэлгээ хийх» статустай үед, хязгаартай табууд  ᵈ Зөвхөн өөрийн урсгал  ᵉ Үндсэн гүйцэтгэгчээр оноогдсон үед  ᶠ Хөндлөнгийн байгууллагаар оноогдсон талбарт  ᵍ МИКА өөрийн урсгалдаа  ʰ Зөвхөн санхүүгийн роль — админ ч эрхгүй  ⁱ users:read — зөвхөн харах</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6 роль, 4 давхар middleware хамгаалалт; гадны байгууллага дотоод өгөгдөлд хандахгүй</w:t>
            </w:r>
          </w:p>
        </w:tc>
        <w:tc>
          <w:tcPr>
            <w:tcW w:type="dxa" w:w="3168"/>
          </w:tcPr>
          <w:p>
            <w:r/>
            <w:r>
              <w:rPr>
                <w:color w:val="1A1A1A"/>
                <w:sz w:val="18"/>
              </w:rPr>
              <w:t>Token-д шингэсэн эрх — хурдан шалгалт; объект түвшний нарийн хяналт</w:t>
            </w:r>
          </w:p>
        </w:tc>
        <w:tc>
          <w:tcPr>
            <w:tcW w:type="dxa" w:w="3168"/>
          </w:tcPr>
          <w:p>
            <w:r/>
            <w:r>
              <w:rPr>
                <w:color w:val="1A1A1A"/>
                <w:sz w:val="18"/>
              </w:rPr>
              <w:t>2FA, ДАН нэвтрэлт; аудит логийн админ UI</w:t>
            </w:r>
          </w:p>
        </w:tc>
      </w:tr>
    </w:tbl>
    <w:p>
      <w:pPr>
        <w:spacing w:after="40"/>
      </w:pPr>
    </w:p>
    <w:p>
      <w:bookmarkStart w:id="131" w:name="_toc131"/>
      <w:pPr>
        <w:pStyle w:val="Heading1"/>
      </w:pPr>
      <w:r>
        <w:t>7. GIS — газарзүйн мэдээллийн интеграци</w:t>
      </w:r>
      <w:bookmarkEnd w:id="131"/>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fill="D9D9D9"/>
          </w:tcPr>
          <w:p>
            <w:pPr>
              <w:jc w:val="center"/>
            </w:pPr>
            <w:r/>
            <w:r>
              <w:rPr>
                <w:b/>
                <w:color w:val="000000"/>
                <w:sz w:val="20"/>
              </w:rPr>
              <w:t>Давхарга</w:t>
            </w:r>
          </w:p>
        </w:tc>
        <w:tc>
          <w:tcPr>
            <w:tcW w:type="dxa" w:w="3024"/>
            <w:shd w:val="clear" w:fill="D9D9D9"/>
          </w:tcPr>
          <w:p>
            <w:pPr>
              <w:jc w:val="center"/>
            </w:pPr>
            <w:r/>
            <w:r>
              <w:rPr>
                <w:b/>
                <w:color w:val="000000"/>
                <w:sz w:val="20"/>
              </w:rPr>
              <w:t>Хэрэгжилт</w:t>
            </w:r>
          </w:p>
        </w:tc>
        <w:tc>
          <w:tcPr>
            <w:tcW w:type="dxa" w:w="4608"/>
            <w:shd w:val="clear" w:fill="D9D9D9"/>
          </w:tcPr>
          <w:p>
            <w:pPr>
              <w:jc w:val="center"/>
            </w:pPr>
            <w:r/>
            <w:r>
              <w:rPr>
                <w:b/>
                <w:color w:val="000000"/>
                <w:sz w:val="20"/>
              </w:rPr>
              <w:t>Үүрэг</w:t>
            </w:r>
          </w:p>
        </w:tc>
      </w:tr>
      <w:tr>
        <w:tc>
          <w:tcPr>
            <w:tcW w:type="dxa" w:w="1872"/>
          </w:tcPr>
          <w:p>
            <w:r/>
            <w:r>
              <w:rPr>
                <w:b/>
                <w:color w:val="000000"/>
                <w:sz w:val="19"/>
              </w:rPr>
              <w:t>Хадгалалт</w:t>
            </w:r>
          </w:p>
        </w:tc>
        <w:tc>
          <w:tcPr>
            <w:tcW w:type="dxa" w:w="3024"/>
          </w:tcPr>
          <w:p>
            <w:r/>
            <w:r>
              <w:rPr>
                <w:color w:val="1A1A1A"/>
                <w:sz w:val="19"/>
              </w:rPr>
              <w:t>PostGIS 3.4</w:t>
            </w:r>
          </w:p>
        </w:tc>
        <w:tc>
          <w:tcPr>
            <w:tcW w:type="dxa" w:w="4608"/>
          </w:tcPr>
          <w:p>
            <w:r/>
            <w:r>
              <w:rPr>
                <w:color w:val="1A1A1A"/>
                <w:sz w:val="19"/>
              </w:rPr>
              <w:t>geometry(Polygon,4326) багана, орон зайн индекс</w:t>
            </w:r>
          </w:p>
        </w:tc>
      </w:tr>
      <w:tr>
        <w:tc>
          <w:tcPr>
            <w:tcW w:type="dxa" w:w="1872"/>
            <w:shd w:val="clear" w:fill="F5F5F5"/>
          </w:tcPr>
          <w:p>
            <w:r/>
            <w:r>
              <w:rPr>
                <w:b/>
                <w:color w:val="000000"/>
                <w:sz w:val="19"/>
              </w:rPr>
              <w:t>Тооцоолол</w:t>
            </w:r>
          </w:p>
        </w:tc>
        <w:tc>
          <w:tcPr>
            <w:tcW w:type="dxa" w:w="3024"/>
            <w:shd w:val="clear" w:fill="F5F5F5"/>
          </w:tcPr>
          <w:p>
            <w:r/>
            <w:r>
              <w:rPr>
                <w:color w:val="1A1A1A"/>
                <w:sz w:val="19"/>
              </w:rPr>
              <w:t>SQL доторх ST_* функцууд</w:t>
            </w:r>
          </w:p>
        </w:tc>
        <w:tc>
          <w:tcPr>
            <w:tcW w:type="dxa" w:w="4608"/>
            <w:shd w:val="clear" w:fill="F5F5F5"/>
          </w:tcPr>
          <w:p>
            <w:r/>
            <w:r>
              <w:rPr>
                <w:color w:val="1A1A1A"/>
                <w:sz w:val="19"/>
              </w:rPr>
              <w:t>Огтлолцол, давхцлын талбай, геометрийн засвар</w:t>
            </w:r>
          </w:p>
        </w:tc>
      </w:tr>
      <w:tr>
        <w:tc>
          <w:tcPr>
            <w:tcW w:type="dxa" w:w="1872"/>
          </w:tcPr>
          <w:p>
            <w:r/>
            <w:r>
              <w:rPr>
                <w:b/>
                <w:color w:val="000000"/>
                <w:sz w:val="19"/>
              </w:rPr>
              <w:t>Нийтлэлт</w:t>
            </w:r>
          </w:p>
        </w:tc>
        <w:tc>
          <w:tcPr>
            <w:tcW w:type="dxa" w:w="3024"/>
          </w:tcPr>
          <w:p>
            <w:r/>
            <w:r>
              <w:rPr>
                <w:color w:val="1A1A1A"/>
                <w:sz w:val="19"/>
              </w:rPr>
              <w:t>GeoServer 2.25</w:t>
            </w:r>
          </w:p>
        </w:tc>
        <w:tc>
          <w:tcPr>
            <w:tcW w:type="dxa" w:w="4608"/>
          </w:tcPr>
          <w:p>
            <w:r/>
            <w:r>
              <w:rPr>
                <w:color w:val="1A1A1A"/>
                <w:sz w:val="19"/>
              </w:rPr>
              <w:t>WMS/WFS — статусын давхаргууд (s0–s5)</w:t>
            </w:r>
          </w:p>
        </w:tc>
      </w:tr>
      <w:tr>
        <w:tc>
          <w:tcPr>
            <w:tcW w:type="dxa" w:w="1872"/>
            <w:shd w:val="clear" w:fill="F5F5F5"/>
          </w:tcPr>
          <w:p>
            <w:r/>
            <w:r>
              <w:rPr>
                <w:b/>
                <w:color w:val="000000"/>
                <w:sz w:val="19"/>
              </w:rPr>
              <w:t>Дүрслэл</w:t>
            </w:r>
          </w:p>
        </w:tc>
        <w:tc>
          <w:tcPr>
            <w:tcW w:type="dxa" w:w="3024"/>
            <w:shd w:val="clear" w:fill="F5F5F5"/>
          </w:tcPr>
          <w:p>
            <w:r/>
            <w:r>
              <w:rPr>
                <w:color w:val="1A1A1A"/>
                <w:sz w:val="19"/>
              </w:rPr>
              <w:t>OpenLayers 10.2</w:t>
            </w:r>
          </w:p>
        </w:tc>
        <w:tc>
          <w:tcPr>
            <w:tcW w:type="dxa" w:w="4608"/>
            <w:shd w:val="clear" w:fill="F5F5F5"/>
          </w:tcPr>
          <w:p>
            <w:r/>
            <w:r>
              <w:rPr>
                <w:color w:val="1A1A1A"/>
                <w:sz w:val="19"/>
              </w:rPr>
              <w:t>Интерактив зураг, давхаргын самбар, CQL шүүлт</w:t>
            </w:r>
          </w:p>
        </w:tc>
      </w:tr>
      <w:tr>
        <w:tc>
          <w:tcPr>
            <w:tcW w:type="dxa" w:w="1872"/>
          </w:tcPr>
          <w:p>
            <w:r/>
            <w:r>
              <w:rPr>
                <w:b/>
                <w:color w:val="000000"/>
                <w:sz w:val="19"/>
              </w:rPr>
              <w:t>Импорт</w:t>
            </w:r>
          </w:p>
        </w:tc>
        <w:tc>
          <w:tcPr>
            <w:tcW w:type="dxa" w:w="3024"/>
          </w:tcPr>
          <w:p>
            <w:r/>
            <w:r>
              <w:rPr>
                <w:color w:val="1A1A1A"/>
                <w:sz w:val="19"/>
              </w:rPr>
              <w:t>Go shapefile уншигч</w:t>
            </w:r>
          </w:p>
        </w:tc>
        <w:tc>
          <w:tcPr>
            <w:tcW w:type="dxa" w:w="4608"/>
          </w:tcPr>
          <w:p>
            <w:r/>
            <w:r>
              <w:rPr>
                <w:color w:val="1A1A1A"/>
                <w:sz w:val="19"/>
              </w:rPr>
              <w:t>ESRI Shapefile → WKT (гадны сангүй)</w:t>
            </w:r>
          </w:p>
        </w:tc>
      </w:tr>
      <w:tr>
        <w:tc>
          <w:tcPr>
            <w:tcW w:type="dxa" w:w="1872"/>
            <w:shd w:val="clear" w:fill="F5F5F5"/>
          </w:tcPr>
          <w:p>
            <w:r/>
            <w:r>
              <w:rPr>
                <w:b/>
                <w:color w:val="000000"/>
                <w:sz w:val="19"/>
              </w:rPr>
              <w:t>Прокси</w:t>
            </w:r>
          </w:p>
        </w:tc>
        <w:tc>
          <w:tcPr>
            <w:tcW w:type="dxa" w:w="3024"/>
            <w:shd w:val="clear" w:fill="F5F5F5"/>
          </w:tcPr>
          <w:p>
            <w:r/>
            <w:r>
              <w:rPr>
                <w:color w:val="1A1A1A"/>
                <w:sz w:val="19"/>
              </w:rPr>
              <w:t>Next.js route</w:t>
            </w:r>
          </w:p>
        </w:tc>
        <w:tc>
          <w:tcPr>
            <w:tcW w:type="dxa" w:w="4608"/>
            <w:shd w:val="clear" w:fill="F5F5F5"/>
          </w:tcPr>
          <w:p>
            <w:r/>
            <w:r>
              <w:rPr>
                <w:color w:val="1A1A1A"/>
                <w:sz w:val="19"/>
              </w:rPr>
              <w:t>GeoServer-ийг гадагш ил гаргалгүй дамжуулна</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Талбарын давхцал, чөлөөлөх талбай автоматаар тодорхойлогддог</w:t>
            </w:r>
          </w:p>
        </w:tc>
        <w:tc>
          <w:tcPr>
            <w:tcW w:type="dxa" w:w="3168"/>
          </w:tcPr>
          <w:p>
            <w:r/>
            <w:r>
              <w:rPr>
                <w:color w:val="1A1A1A"/>
                <w:sz w:val="18"/>
              </w:rPr>
              <w:t>Тооцоолол DB түвшинд — үнэн зөвийн нэг эх сурвалж</w:t>
            </w:r>
          </w:p>
        </w:tc>
        <w:tc>
          <w:tcPr>
            <w:tcW w:type="dxa" w:w="3168"/>
          </w:tcPr>
          <w:p>
            <w:r/>
            <w:r>
              <w:rPr>
                <w:color w:val="1A1A1A"/>
                <w:sz w:val="18"/>
              </w:rPr>
              <w:t>Vector tile (MVT); кадастрын системтэй синхрончлол</w:t>
            </w:r>
          </w:p>
        </w:tc>
      </w:tr>
    </w:tbl>
    <w:p>
      <w:pPr>
        <w:spacing w:after="40"/>
      </w:pPr>
    </w:p>
    <w:p>
      <w:bookmarkStart w:id="132" w:name="_toc132"/>
      <w:pPr>
        <w:pStyle w:val="Heading1"/>
      </w:pPr>
      <w:r>
        <w:t>8. Чанар, тестийн хамралт</w:t>
      </w:r>
      <w:bookmarkEnd w:id="132"/>
    </w:p>
    <w:tbl>
      <w:tblPr>
        <w:tblStyle w:val="TableGrid"/>
        <w:tblW w:type="auto" w:w="0"/>
        <w:jc w:val="center"/>
        <w:tblLook w:firstColumn="1" w:firstRow="1" w:lastColumn="0" w:lastRow="0" w:noHBand="0" w:noVBand="1" w:val="04A0"/>
      </w:tblPr>
      <w:tblGrid>
        <w:gridCol w:w="4680"/>
        <w:gridCol w:w="4680"/>
      </w:tblGrid>
      <w:tr>
        <w:tc>
          <w:tcPr>
            <w:tcW w:type="dxa" w:w="5760"/>
            <w:shd w:val="clear" w:fill="D9D9D9"/>
          </w:tcPr>
          <w:p>
            <w:pPr>
              <w:jc w:val="center"/>
            </w:pPr>
            <w:r/>
            <w:r>
              <w:rPr>
                <w:b/>
                <w:color w:val="000000"/>
                <w:sz w:val="20"/>
              </w:rPr>
              <w:t>Үзүүлэлт</w:t>
            </w:r>
          </w:p>
        </w:tc>
        <w:tc>
          <w:tcPr>
            <w:tcW w:type="dxa" w:w="2304"/>
            <w:shd w:val="clear" w:fill="D9D9D9"/>
          </w:tcPr>
          <w:p>
            <w:pPr>
              <w:jc w:val="center"/>
            </w:pPr>
            <w:r/>
            <w:r>
              <w:rPr>
                <w:b/>
                <w:color w:val="000000"/>
                <w:sz w:val="20"/>
              </w:rPr>
              <w:t>Утга</w:t>
            </w:r>
          </w:p>
        </w:tc>
      </w:tr>
      <w:tr>
        <w:tc>
          <w:tcPr>
            <w:tcW w:type="dxa" w:w="5760"/>
          </w:tcPr>
          <w:p>
            <w:r/>
            <w:r>
              <w:rPr>
                <w:b/>
                <w:color w:val="000000"/>
                <w:sz w:val="19"/>
              </w:rPr>
              <w:t>Backend тест функц</w:t>
            </w:r>
          </w:p>
        </w:tc>
        <w:tc>
          <w:tcPr>
            <w:tcW w:type="dxa" w:w="2304"/>
          </w:tcPr>
          <w:p>
            <w:pPr>
              <w:jc w:val="center"/>
            </w:pPr>
            <w:r/>
            <w:r>
              <w:rPr>
                <w:color w:val="1A1A1A"/>
                <w:sz w:val="19"/>
              </w:rPr>
              <w:t>220</w:t>
            </w:r>
          </w:p>
        </w:tc>
      </w:tr>
      <w:tr>
        <w:tc>
          <w:tcPr>
            <w:tcW w:type="dxa" w:w="5760"/>
            <w:shd w:val="clear" w:fill="F5F5F5"/>
          </w:tcPr>
          <w:p>
            <w:r/>
            <w:r>
              <w:rPr>
                <w:b/>
                <w:color w:val="000000"/>
                <w:sz w:val="19"/>
              </w:rPr>
              <w:t>Backend тест файл</w:t>
            </w:r>
          </w:p>
        </w:tc>
        <w:tc>
          <w:tcPr>
            <w:tcW w:type="dxa" w:w="2304"/>
            <w:shd w:val="clear" w:fill="F5F5F5"/>
          </w:tcPr>
          <w:p>
            <w:pPr>
              <w:jc w:val="center"/>
            </w:pPr>
            <w:r/>
            <w:r>
              <w:rPr>
                <w:color w:val="1A1A1A"/>
                <w:sz w:val="19"/>
              </w:rPr>
              <w:t>23</w:t>
            </w:r>
          </w:p>
        </w:tc>
      </w:tr>
      <w:tr>
        <w:tc>
          <w:tcPr>
            <w:tcW w:type="dxa" w:w="5760"/>
          </w:tcPr>
          <w:p>
            <w:r/>
            <w:r>
              <w:rPr>
                <w:b/>
                <w:color w:val="000000"/>
                <w:sz w:val="19"/>
              </w:rPr>
              <w:t>Mock багц (handler / service / repo)</w:t>
            </w:r>
          </w:p>
        </w:tc>
        <w:tc>
          <w:tcPr>
            <w:tcW w:type="dxa" w:w="2304"/>
          </w:tcPr>
          <w:p>
            <w:pPr>
              <w:jc w:val="center"/>
            </w:pPr>
            <w:r/>
            <w:r>
              <w:rPr>
                <w:color w:val="1A1A1A"/>
                <w:sz w:val="19"/>
              </w:rPr>
              <w:t>3</w:t>
            </w:r>
          </w:p>
        </w:tc>
      </w:tr>
      <w:tr>
        <w:tc>
          <w:tcPr>
            <w:tcW w:type="dxa" w:w="5760"/>
            <w:shd w:val="clear" w:fill="F5F5F5"/>
          </w:tcPr>
          <w:p>
            <w:r/>
            <w:r>
              <w:rPr>
                <w:b/>
                <w:color w:val="000000"/>
                <w:sz w:val="19"/>
              </w:rPr>
              <w:t>Frontend тест сьют (policy, parser)</w:t>
            </w:r>
          </w:p>
        </w:tc>
        <w:tc>
          <w:tcPr>
            <w:tcW w:type="dxa" w:w="2304"/>
            <w:shd w:val="clear" w:fill="F5F5F5"/>
          </w:tcPr>
          <w:p>
            <w:pPr>
              <w:jc w:val="center"/>
            </w:pPr>
            <w:r/>
            <w:r>
              <w:rPr>
                <w:color w:val="1A1A1A"/>
                <w:sz w:val="19"/>
              </w:rPr>
              <w:t>2</w:t>
            </w:r>
          </w:p>
        </w:tc>
      </w:tr>
    </w:tbl>
    <w:p>
      <w:pPr>
        <w:spacing w:after="40"/>
      </w:pPr>
    </w:p>
    <w:p>
      <w:pPr>
        <w:pStyle w:val="ListBullet"/>
        <w:spacing w:after="60"/>
      </w:pPr>
      <w:r>
        <w:rPr>
          <w:b/>
          <w:color w:val="000000"/>
          <w:sz w:val="22"/>
        </w:rPr>
        <w:t>Давхаргажсан unit тест</w:t>
      </w:r>
      <w:r>
        <w:rPr>
          <w:color w:val="1A1A1A"/>
          <w:sz w:val="22"/>
        </w:rPr>
        <w:t xml:space="preserve"> — mock-оор тусгаарлагдсан — DB-гүйгээр хурдан ажиллана</w:t>
      </w:r>
    </w:p>
    <w:p>
      <w:pPr>
        <w:pStyle w:val="ListBullet"/>
        <w:spacing w:after="60"/>
      </w:pPr>
      <w:r>
        <w:rPr>
          <w:b/>
          <w:color w:val="000000"/>
          <w:sz w:val="22"/>
        </w:rPr>
        <w:t>Хандалтын эрхийн тест</w:t>
      </w:r>
      <w:r>
        <w:rPr>
          <w:color w:val="1A1A1A"/>
          <w:sz w:val="22"/>
        </w:rPr>
        <w:t xml:space="preserve"> — router_access_test.go — эрхийн регресс автоматаар илэрдэг</w:t>
      </w:r>
    </w:p>
    <w:p>
      <w:pPr>
        <w:pStyle w:val="ListBullet"/>
        <w:spacing w:after="60"/>
      </w:pPr>
      <w:r>
        <w:rPr>
          <w:b/>
          <w:color w:val="000000"/>
          <w:sz w:val="22"/>
        </w:rPr>
        <w:t>Баримтжуулалт</w:t>
      </w:r>
      <w:r>
        <w:rPr>
          <w:color w:val="1A1A1A"/>
          <w:sz w:val="22"/>
        </w:rPr>
        <w:t xml:space="preserve"> — Swagger UI, Postman collection, монгол хэлний i18n</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Гол бизнес логик автомат шалгалттай</w:t>
            </w:r>
          </w:p>
        </w:tc>
        <w:tc>
          <w:tcPr>
            <w:tcW w:type="dxa" w:w="3168"/>
          </w:tcPr>
          <w:p>
            <w:r/>
            <w:r>
              <w:rPr>
                <w:color w:val="1A1A1A"/>
                <w:sz w:val="18"/>
              </w:rPr>
              <w:t>Эрхийн хяналт тусгай тестээр баталгаажсан</w:t>
            </w:r>
          </w:p>
        </w:tc>
        <w:tc>
          <w:tcPr>
            <w:tcW w:type="dxa" w:w="3168"/>
          </w:tcPr>
          <w:p>
            <w:r/>
            <w:r>
              <w:rPr>
                <w:color w:val="1A1A1A"/>
                <w:sz w:val="18"/>
              </w:rPr>
              <w:t>E2E тест (Playwright); CI/CD pipeline; ачааллын тест</w:t>
            </w:r>
          </w:p>
        </w:tc>
      </w:tr>
    </w:tbl>
    <w:p>
      <w:pPr>
        <w:spacing w:after="40"/>
      </w:pPr>
    </w:p>
    <w:p>
      <w:bookmarkStart w:id="115" w:name="_toc115"/>
      <w:pPr>
        <w:pStyle w:val="Heading1"/>
      </w:pPr>
      <w:r>
        <w:t>9. Цэс, дэлгэцүүдийн дэлгэрэнгүй тайлбар</w:t>
      </w:r>
      <w:bookmarkEnd w:id="115"/>
    </w:p>
    <w:p>
      <w:pPr>
        <w:spacing w:after="120"/>
        <w:ind w:firstLine="706"/>
        <w:jc w:val="both"/>
      </w:pPr>
      <w:r>
        <w:rPr>
          <w:b w:val="0"/>
          <w:i w:val="0"/>
          <w:color w:val="000000"/>
          <w:sz w:val="24"/>
        </w:rPr>
        <w:t>Энэ бүлэгт системийн цэс бүрийн дэлгэц дээр харагдах мэдээлэл, хэрэглэгчийн гүйцэтгэх боломжтой бүх үйлдлийг эх кодоос шууд гаргаж дэлгэрэнгүй тайлбарлав. Хуудасны бүтэц: үндсэн үйл ажиллагааны 11, тохиргоо/лавлахын 8, хэрэглэгч-эрхийн 3, системийн 2 хуудас.</w:t>
      </w:r>
    </w:p>
    <w:p>
      <w:bookmarkStart w:id="116" w:name="_toc116"/>
      <w:pPr>
        <w:pStyle w:val="Heading2"/>
      </w:pPr>
      <w:r>
        <w:t>9.1 Хяналтын самбар</w:t>
      </w:r>
      <w:bookmarkEnd w:id="116"/>
    </w:p>
    <w:p>
      <w:pPr>
        <w:spacing w:after="120"/>
        <w:ind w:firstLine="706"/>
        <w:jc w:val="both"/>
      </w:pPr>
      <w:r>
        <w:rPr>
          <w:b w:val="0"/>
          <w:i w:val="0"/>
          <w:color w:val="000000"/>
          <w:sz w:val="24"/>
        </w:rPr>
        <w:t>Дотоод хэрэглэгчийн самбар — системийн нэгдсэн статистикийг шүүлттэйгээр харуулна. Гадаад ролиудад (санхүү, МИКА, үнэлгээний байгууллага) тусгай хувилбар харагдана.</w:t>
      </w:r>
    </w:p>
    <w:p>
      <w:pPr>
        <w:pStyle w:val="ListBullet"/>
        <w:spacing w:after="60"/>
      </w:pPr>
      <w:r>
        <w:rPr>
          <w:b/>
          <w:color w:val="000000"/>
          <w:sz w:val="22"/>
        </w:rPr>
        <w:t>Шүүлтүүрүүд</w:t>
      </w:r>
      <w:r>
        <w:rPr>
          <w:color w:val="1A1A1A"/>
          <w:sz w:val="22"/>
        </w:rPr>
        <w:t xml:space="preserve"> — «Чөлөөлөлт», «Төлөвлөгөө», «Он» (олон сонголт), «Хариуцсан ажилтан», «Ерөнхий/Дэд ангилал» — «Харах» товчоор хэрэгжинэ</w:t>
      </w:r>
    </w:p>
    <w:p>
      <w:pPr>
        <w:pStyle w:val="ListBullet"/>
        <w:spacing w:after="60"/>
      </w:pPr>
      <w:r>
        <w:rPr>
          <w:b/>
          <w:color w:val="000000"/>
          <w:sz w:val="22"/>
        </w:rPr>
        <w:t>4 үндсэн KPI карт</w:t>
      </w:r>
      <w:r>
        <w:rPr>
          <w:color w:val="1A1A1A"/>
          <w:sz w:val="22"/>
        </w:rPr>
        <w:t xml:space="preserve"> — «Төлөвлөлтийн хил» (нийт талбай, га), «Нэгж талбар» (тоо), «Нийт захирамж», «Нийт нөхөх олговор» (тэрбум ₮)</w:t>
      </w:r>
    </w:p>
    <w:p>
      <w:pPr>
        <w:pStyle w:val="ListBullet"/>
        <w:spacing w:after="60"/>
      </w:pPr>
      <w:r>
        <w:rPr>
          <w:b/>
          <w:color w:val="000000"/>
          <w:sz w:val="22"/>
        </w:rPr>
        <w:t>Чөлөөлөлтийн явц</w:t>
      </w:r>
      <w:r>
        <w:rPr>
          <w:color w:val="1A1A1A"/>
          <w:sz w:val="22"/>
        </w:rPr>
        <w:t xml:space="preserve"> — «Чөлөөлөгдсөн нэгж талбар», «Чөлөөлөгдсөн талбай» — хувийн явцын зурвастай</w:t>
      </w:r>
    </w:p>
    <w:p>
      <w:pPr>
        <w:pStyle w:val="ListBullet"/>
        <w:spacing w:after="60"/>
      </w:pPr>
      <w:r>
        <w:rPr>
          <w:b/>
          <w:color w:val="000000"/>
          <w:sz w:val="22"/>
        </w:rPr>
        <w:t>График, самбарууд</w:t>
      </w:r>
      <w:r>
        <w:rPr>
          <w:color w:val="1A1A1A"/>
          <w:sz w:val="22"/>
        </w:rPr>
        <w:t xml:space="preserve"> — Статусаар задалсан баганан графикууд, газрын зураг, огноогоор нэгж талбарын хугацааны график, чөлөөлөлтүүдийн жагсаалт</w:t>
      </w:r>
    </w:p>
    <w:p>
      <w:pPr>
        <w:pStyle w:val="ListBullet"/>
        <w:spacing w:after="60"/>
      </w:pPr>
      <w:r>
        <w:rPr>
          <w:b/>
          <w:color w:val="000000"/>
          <w:sz w:val="22"/>
        </w:rPr>
        <w:t>Гадаад ролийн самбар</w:t>
      </w:r>
      <w:r>
        <w:rPr>
          <w:color w:val="1A1A1A"/>
          <w:sz w:val="22"/>
        </w:rPr>
        <w:t xml:space="preserve"> — Санхүү: «Хянах үнэлгээ», «Баталгаажсан», «Буцаасан» картууд + «Хянах шаардлагатай чөлөөлөлтүүд» ажлын дараалал; үнэлгээний байгууллага: «Ажиллах үнэлгээ», «Илгээсэн», «Буцаагдсан» + «Ажиллах» линкүүд</w:t>
      </w:r>
    </w:p>
    <w:p>
      <w:pPr>
        <w:jc w:val="center"/>
      </w:pPr>
      <w:r>
        <w:drawing>
          <wp:inline xmlns:a="http://schemas.openxmlformats.org/drawingml/2006/main" xmlns:pic="http://schemas.openxmlformats.org/drawingml/2006/picture">
            <wp:extent cx="5852160" cy="3474720"/>
            <wp:docPr id="5" name="Picture 5"/>
            <wp:cNvGraphicFramePr>
              <a:graphicFrameLocks noChangeAspect="1"/>
            </wp:cNvGraphicFramePr>
            <a:graphic>
              <a:graphicData uri="http://schemas.openxmlformats.org/drawingml/2006/picture">
                <pic:pic>
                  <pic:nvPicPr>
                    <pic:cNvPr id="0" name="02-dashboard.png"/>
                    <pic:cNvPicPr/>
                  </pic:nvPicPr>
                  <pic:blipFill>
                    <a:blip r:embed="rId14"/>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2. Хяналтын самбар — шүүлтүүр, KPI картууд, статусын задаргаа, газрын зураг, чөлөөлөлтүүдийн жагсаалт</w:t>
      </w:r>
    </w:p>
    <w:p>
      <w:bookmarkStart w:id="117" w:name="_toc117"/>
      <w:pPr>
        <w:pStyle w:val="Heading2"/>
      </w:pPr>
      <w:r>
        <w:t>9.2 Газар чөлөөлөлт — жагсаалт</w:t>
      </w:r>
      <w:bookmarkEnd w:id="117"/>
    </w:p>
    <w:p>
      <w:pPr>
        <w:pStyle w:val="ListBullet"/>
        <w:spacing w:after="60"/>
      </w:pPr>
      <w:r>
        <w:rPr>
          <w:b/>
          <w:color w:val="000000"/>
          <w:sz w:val="22"/>
        </w:rPr>
        <w:t>Баганууд</w:t>
      </w:r>
      <w:r>
        <w:rPr>
          <w:color w:val="1A1A1A"/>
          <w:sz w:val="22"/>
        </w:rPr>
        <w:t xml:space="preserve"> — Төлөвлөгөө (код + нэр), Чөлөөлөлтийн нэр, Ерөнхий/Дэд ангилал, Статус (Шинэ/Хээрийн судалгаа/Баталгаажсан/Цуцлагдсан), Талбай, Эхлэх огноо, Нэгж талбарын тоо</w:t>
      </w:r>
    </w:p>
    <w:p>
      <w:pPr>
        <w:pStyle w:val="ListBullet"/>
        <w:spacing w:after="60"/>
      </w:pPr>
      <w:r>
        <w:rPr>
          <w:b/>
          <w:color w:val="000000"/>
          <w:sz w:val="22"/>
        </w:rPr>
        <w:t>Шүүлтүүрүүд</w:t>
      </w:r>
      <w:r>
        <w:rPr>
          <w:color w:val="1A1A1A"/>
          <w:sz w:val="22"/>
        </w:rPr>
        <w:t xml:space="preserve"> — Төлөвлөгөө, чөлөөлөлт, ангилал, төлөв, ажилтан, он — «Хайх»/«Цэвэрлэх» товчнууд</w:t>
      </w:r>
    </w:p>
    <w:p>
      <w:pPr>
        <w:pStyle w:val="ListBullet"/>
        <w:spacing w:after="60"/>
      </w:pPr>
      <w:r>
        <w:rPr>
          <w:b/>
          <w:color w:val="000000"/>
          <w:sz w:val="22"/>
        </w:rPr>
        <w:t>Мөрийн үйлдлүүд</w:t>
      </w:r>
      <w:r>
        <w:rPr>
          <w:color w:val="1A1A1A"/>
          <w:sz w:val="22"/>
        </w:rPr>
        <w:t xml:space="preserve"> — «Дэлгэрэнгүй» линк; «Устгах» (land:delete эрхтэй, баталгаажуулах асуулттай); баталгаажсан чөлөөлөлт гадаад хэрэглэгчид «Хаалттай» тэмдэгтэй</w:t>
      </w:r>
    </w:p>
    <w:p>
      <w:pPr>
        <w:spacing w:after="120"/>
      </w:pPr>
      <w:r>
        <w:rPr>
          <w:b w:val="0"/>
          <w:i w:val="0"/>
          <w:color w:val="000000"/>
          <w:sz w:val="20"/>
        </w:rPr>
        <w:t>«Нэмэх» — шинэ чөлөөлөлт бүртгэх 2 алхамт цонх (зөвхөн ахлах мэргэжилтэн, land:create):</w:t>
      </w:r>
    </w:p>
    <w:p>
      <w:pPr>
        <w:pStyle w:val="ListBullet"/>
        <w:spacing w:after="60"/>
      </w:pPr>
      <w:r>
        <w:rPr>
          <w:color w:val="1A1A1A"/>
          <w:sz w:val="22"/>
        </w:rPr>
        <w:t>1-р алхам: төлөвлөгөөг дугаар/нэрээр хайж сонгох</w:t>
      </w:r>
    </w:p>
    <w:p>
      <w:pPr>
        <w:pStyle w:val="ListBullet"/>
        <w:spacing w:after="60"/>
      </w:pPr>
      <w:r>
        <w:rPr>
          <w:color w:val="1A1A1A"/>
          <w:sz w:val="22"/>
        </w:rPr>
        <w:t>2-р алхам: Чөлөөлөлтийн нэр*, Ерөнхий/Дэд ангилал*, Эхлэх огноо*, Хэрэгжүүлэгч болон Хариуцах байгууллага, Санхүүжилтийн эх үүсвэр (олон мөр нэмэх боломжтой), Чөлөөлөх шалтгаан, Хил хязгаарын файл (.shp zip)* — «Бүртгэх»</w:t>
      </w:r>
    </w:p>
    <w:p>
      <w:pPr>
        <w:jc w:val="center"/>
      </w:pPr>
      <w:r>
        <w:drawing>
          <wp:inline xmlns:a="http://schemas.openxmlformats.org/drawingml/2006/main" xmlns:pic="http://schemas.openxmlformats.org/drawingml/2006/picture">
            <wp:extent cx="5852160" cy="3474720"/>
            <wp:docPr id="6" name="Picture 6"/>
            <wp:cNvGraphicFramePr>
              <a:graphicFrameLocks noChangeAspect="1"/>
            </wp:cNvGraphicFramePr>
            <a:graphic>
              <a:graphicData uri="http://schemas.openxmlformats.org/drawingml/2006/picture">
                <pic:pic>
                  <pic:nvPicPr>
                    <pic:cNvPr id="0" name="03-acquisition-list.png"/>
                    <pic:cNvPicPr/>
                  </pic:nvPicPr>
                  <pic:blipFill>
                    <a:blip r:embed="rId15"/>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3. Газар чөлөөлөлтийн жагсаалт — шүүлтүүр, статусын тэмдэглэгээ, мөрийн үйлдлүүд</w:t>
      </w:r>
    </w:p>
    <w:p>
      <w:bookmarkStart w:id="118" w:name="_toc118"/>
      <w:pPr>
        <w:pStyle w:val="Heading2"/>
      </w:pPr>
      <w:r>
        <w:t>9.3 Газар чөлөөлөлтийн дэлгэрэнгүй — 7 таб</w:t>
      </w:r>
      <w:bookmarkEnd w:id="118"/>
    </w:p>
    <w:p>
      <w:pPr>
        <w:spacing w:after="120"/>
        <w:ind w:firstLine="706"/>
        <w:jc w:val="both"/>
      </w:pPr>
      <w:r>
        <w:rPr>
          <w:b w:val="0"/>
          <w:i w:val="0"/>
          <w:color w:val="000000"/>
          <w:sz w:val="24"/>
        </w:rPr>
        <w:t>Толгой хэсэгт нэр, статус, төлөвлөгөөний код, «Тайлан татах» (тухайн чөлөөлөлтийн Excel тайлан) товч байрлана. Баталгаажсан чөлөөлөлт бүх засварыг түгжинэ.</w:t>
      </w:r>
    </w:p>
    <w:tbl>
      <w:tblPr>
        <w:tblStyle w:val="TableGrid"/>
        <w:tblW w:type="auto" w:w="0"/>
        <w:jc w:val="center"/>
        <w:tblLook w:firstColumn="1" w:firstRow="1" w:lastColumn="0" w:lastRow="0" w:noHBand="0" w:noVBand="1" w:val="04A0"/>
      </w:tblPr>
      <w:tblGrid>
        <w:gridCol w:w="4680"/>
        <w:gridCol w:w="4680"/>
      </w:tblGrid>
      <w:tr>
        <w:tc>
          <w:tcPr>
            <w:tcW w:type="dxa" w:w="2160"/>
            <w:shd w:val="clear" w:fill="D9D9D9"/>
          </w:tcPr>
          <w:p>
            <w:pPr>
              <w:jc w:val="center"/>
            </w:pPr>
            <w:r/>
            <w:r>
              <w:rPr>
                <w:b/>
                <w:color w:val="000000"/>
                <w:sz w:val="20"/>
              </w:rPr>
              <w:t>Таб</w:t>
            </w:r>
          </w:p>
        </w:tc>
        <w:tc>
          <w:tcPr>
            <w:tcW w:type="dxa" w:w="7344"/>
            <w:shd w:val="clear" w:fill="D9D9D9"/>
          </w:tcPr>
          <w:p>
            <w:pPr>
              <w:jc w:val="center"/>
            </w:pPr>
            <w:r/>
            <w:r>
              <w:rPr>
                <w:b/>
                <w:color w:val="000000"/>
                <w:sz w:val="20"/>
              </w:rPr>
              <w:t>Агуулга ба үйлдлүүд</w:t>
            </w:r>
          </w:p>
        </w:tc>
      </w:tr>
      <w:tr>
        <w:tc>
          <w:tcPr>
            <w:tcW w:type="dxa" w:w="2160"/>
          </w:tcPr>
          <w:p>
            <w:r/>
            <w:r>
              <w:rPr>
                <w:b/>
                <w:color w:val="000000"/>
                <w:sz w:val="18"/>
              </w:rPr>
              <w:t>Ерөнхий мэдээлэл</w:t>
            </w:r>
          </w:p>
        </w:tc>
        <w:tc>
          <w:tcPr>
            <w:tcW w:type="dxa" w:w="7344"/>
          </w:tcPr>
          <w:p>
            <w:r/>
            <w:r>
              <w:rPr>
                <w:color w:val="1A1A1A"/>
                <w:sz w:val="18"/>
              </w:rPr>
              <w:t>Үндсэн ба төслийн мэдээлэл; «Засах» горимд: хил солих файл, талбайг «Хилээс тооцоолох», Мэргэжлийн байгууллага сонгох, НЗД захирамжийн дугаар/огноо, чөлөөлөх шалтгаан</w:t>
            </w:r>
          </w:p>
        </w:tc>
      </w:tr>
      <w:tr>
        <w:tc>
          <w:tcPr>
            <w:tcW w:type="dxa" w:w="2160"/>
            <w:shd w:val="clear" w:fill="F5F5F5"/>
          </w:tcPr>
          <w:p>
            <w:r/>
            <w:r>
              <w:rPr>
                <w:b/>
                <w:color w:val="000000"/>
                <w:sz w:val="18"/>
              </w:rPr>
              <w:t>Хавсралт</w:t>
            </w:r>
          </w:p>
        </w:tc>
        <w:tc>
          <w:tcPr>
            <w:tcW w:type="dxa" w:w="7344"/>
            <w:shd w:val="clear" w:fill="F5F5F5"/>
          </w:tcPr>
          <w:p>
            <w:r/>
            <w:r>
              <w:rPr>
                <w:color w:val="1A1A1A"/>
                <w:sz w:val="18"/>
              </w:rPr>
              <w:t>Баримт бичгийн жагсаалт (PDF, ≤50MB); «Нэмэх» — файлын төрөл сонгож байршуулах; татах, «Устгах»</w:t>
            </w:r>
          </w:p>
        </w:tc>
      </w:tr>
      <w:tr>
        <w:tc>
          <w:tcPr>
            <w:tcW w:type="dxa" w:w="2160"/>
          </w:tcPr>
          <w:p>
            <w:r/>
            <w:r>
              <w:rPr>
                <w:b/>
                <w:color w:val="000000"/>
                <w:sz w:val="18"/>
              </w:rPr>
              <w:t>Нэгж талбарууд</w:t>
            </w:r>
          </w:p>
        </w:tc>
        <w:tc>
          <w:tcPr>
            <w:tcW w:type="dxa" w:w="7344"/>
          </w:tcPr>
          <w:p>
            <w:r/>
            <w:r>
              <w:rPr>
                <w:color w:val="1A1A1A"/>
                <w:sz w:val="18"/>
              </w:rPr>
              <w:t>Талбаруудын хүснэгт: дугаар, баг, эрхийн төрөл, зориулалт, талбай, давхцал, нөхөн төлбөрийн хэлбэр, төлөв; дугаар/захиргааны нэгж/эрхийн төрөл/төлөвөөр шүүх; «Дэлгэрэнгүй» линк. Санхүү зөвхөн илгээгдсэн үнэлгээтэй талбаруудыг харна</w:t>
            </w:r>
          </w:p>
        </w:tc>
      </w:tr>
      <w:tr>
        <w:tc>
          <w:tcPr>
            <w:tcW w:type="dxa" w:w="2160"/>
            <w:shd w:val="clear" w:fill="F5F5F5"/>
          </w:tcPr>
          <w:p>
            <w:r/>
            <w:r>
              <w:rPr>
                <w:b/>
                <w:color w:val="000000"/>
                <w:sz w:val="18"/>
              </w:rPr>
              <w:t>Санхүүжилт</w:t>
            </w:r>
          </w:p>
        </w:tc>
        <w:tc>
          <w:tcPr>
            <w:tcW w:type="dxa" w:w="7344"/>
            <w:shd w:val="clear" w:fill="F5F5F5"/>
          </w:tcPr>
          <w:p>
            <w:r/>
            <w:r>
              <w:rPr>
                <w:color w:val="1A1A1A"/>
                <w:sz w:val="18"/>
              </w:rPr>
              <w:t>Эх үүсвэрүүдийн хүснэгт (байгууллага, төрөл, дүн MNT/USD/EUR/CNY, тайлбар, нийт дүн); «Нэмэх», «Засах», «Устгах» — зөвхөн ахлах мэргэжилтэн</w:t>
            </w:r>
          </w:p>
        </w:tc>
      </w:tr>
      <w:tr>
        <w:tc>
          <w:tcPr>
            <w:tcW w:type="dxa" w:w="2160"/>
          </w:tcPr>
          <w:p>
            <w:r/>
            <w:r>
              <w:rPr>
                <w:b/>
                <w:color w:val="000000"/>
                <w:sz w:val="18"/>
              </w:rPr>
              <w:t>Явц</w:t>
            </w:r>
          </w:p>
        </w:tc>
        <w:tc>
          <w:tcPr>
            <w:tcW w:type="dxa" w:w="7344"/>
          </w:tcPr>
          <w:p>
            <w:r/>
            <w:r>
              <w:rPr>
                <w:color w:val="1A1A1A"/>
                <w:sz w:val="18"/>
              </w:rPr>
              <w:t>Одоогийн төлөв + «Явц солих» цонх: шилжүүлэх төлөв сонгох, «Баталгаажсан» руу шилжихэд НЗД-ын захирамжийн дугаар*, огноо* заавал; бүх талбар эцсийн төлөвт байхыг шаардана. Явцын түүхийн хүснэгт</w:t>
            </w:r>
          </w:p>
        </w:tc>
      </w:tr>
      <w:tr>
        <w:tc>
          <w:tcPr>
            <w:tcW w:type="dxa" w:w="2160"/>
            <w:shd w:val="clear" w:fill="F5F5F5"/>
          </w:tcPr>
          <w:p>
            <w:r/>
            <w:r>
              <w:rPr>
                <w:b/>
                <w:color w:val="000000"/>
                <w:sz w:val="18"/>
              </w:rPr>
              <w:t>Ажилтнууд</w:t>
            </w:r>
          </w:p>
        </w:tc>
        <w:tc>
          <w:tcPr>
            <w:tcW w:type="dxa" w:w="7344"/>
            <w:shd w:val="clear" w:fill="F5F5F5"/>
          </w:tcPr>
          <w:p>
            <w:r/>
            <w:r>
              <w:rPr>
                <w:color w:val="1A1A1A"/>
                <w:sz w:val="18"/>
              </w:rPr>
              <w:t>Хуваарилагдсан ажилтнуудын жагсаалт; «Ажилтан нэмэх» 2 алхамт цонх (нэр/албан тушаалаар хайж олноор сонгох → баталгаажуулах); хасах үйлдэл — зөвхөн ахлах мэргэжилтэн. Шинээр нэмэгдсэн ажилтанд мэдэгдэл очно</w:t>
            </w:r>
          </w:p>
        </w:tc>
      </w:tr>
      <w:tr>
        <w:tc>
          <w:tcPr>
            <w:tcW w:type="dxa" w:w="2160"/>
          </w:tcPr>
          <w:p>
            <w:r/>
            <w:r>
              <w:rPr>
                <w:b/>
                <w:color w:val="000000"/>
                <w:sz w:val="18"/>
              </w:rPr>
              <w:t>Байршил</w:t>
            </w:r>
          </w:p>
        </w:tc>
        <w:tc>
          <w:tcPr>
            <w:tcW w:type="dxa" w:w="7344"/>
          </w:tcPr>
          <w:p>
            <w:r/>
            <w:r>
              <w:rPr>
                <w:color w:val="1A1A1A"/>
                <w:sz w:val="18"/>
              </w:rPr>
              <w:t>Чөлөөлөлтийн хил, захиргааны нэгжийн зурган дүрслэл (OpenLayers)</w:t>
            </w:r>
          </w:p>
        </w:tc>
      </w:tr>
    </w:tbl>
    <w:p>
      <w:pPr>
        <w:spacing w:after="40"/>
      </w:pPr>
    </w:p>
    <w:p>
      <w:pPr>
        <w:jc w:val="center"/>
      </w:pPr>
      <w:r>
        <w:drawing>
          <wp:inline xmlns:a="http://schemas.openxmlformats.org/drawingml/2006/main" xmlns:pic="http://schemas.openxmlformats.org/drawingml/2006/picture">
            <wp:extent cx="5852160" cy="3474720"/>
            <wp:docPr id="7" name="Picture 7"/>
            <wp:cNvGraphicFramePr>
              <a:graphicFrameLocks noChangeAspect="1"/>
            </wp:cNvGraphicFramePr>
            <a:graphic>
              <a:graphicData uri="http://schemas.openxmlformats.org/drawingml/2006/picture">
                <pic:pic>
                  <pic:nvPicPr>
                    <pic:cNvPr id="0" name="04-acquisition-detail.png"/>
                    <pic:cNvPicPr/>
                  </pic:nvPicPr>
                  <pic:blipFill>
                    <a:blip r:embed="rId16"/>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4. Чөлөөлөлтийн дэлгэрэнгүй — табууд, үндсэн ба төслийн мэдээлэл</w:t>
      </w:r>
    </w:p>
    <w:p>
      <w:bookmarkStart w:id="119" w:name="_toc119"/>
      <w:pPr>
        <w:pStyle w:val="Heading2"/>
      </w:pPr>
      <w:r>
        <w:t>9.4 Нэгж талбарын түүх — нэгдсэн жагсаалт</w:t>
      </w:r>
      <w:bookmarkEnd w:id="119"/>
    </w:p>
    <w:p>
      <w:pPr>
        <w:pStyle w:val="ListBullet"/>
        <w:spacing w:after="60"/>
      </w:pPr>
      <w:r>
        <w:rPr>
          <w:b/>
          <w:color w:val="000000"/>
          <w:sz w:val="22"/>
        </w:rPr>
        <w:t>Баганууд</w:t>
      </w:r>
      <w:r>
        <w:rPr>
          <w:color w:val="1A1A1A"/>
          <w:sz w:val="22"/>
        </w:rPr>
        <w:t xml:space="preserve"> — Дугаар, Чөлөөлөлт (нэр + төлөвлөгөөний код), Огноо, Чөлөөлөлтийн төлөв, Эрхийн төрөл, Зориулалт, Талбай, Нөхөн төлбөрийн хэлбэр, Төлөв</w:t>
      </w:r>
    </w:p>
    <w:p>
      <w:pPr>
        <w:pStyle w:val="ListBullet"/>
        <w:spacing w:after="60"/>
      </w:pPr>
      <w:r>
        <w:rPr>
          <w:b/>
          <w:color w:val="000000"/>
          <w:sz w:val="22"/>
        </w:rPr>
        <w:t>Шүүлт ба үйлдэл</w:t>
      </w:r>
      <w:r>
        <w:rPr>
          <w:color w:val="1A1A1A"/>
          <w:sz w:val="22"/>
        </w:rPr>
        <w:t xml:space="preserve"> — Талбарын дугаар, төлөвлөгөө, чөлөөлөлт, эрхийн төрөл, зориулалт, төлөвөөр шүүнэ; «Дэлгэрэнгүй» линк талбарын хуудас руу очно</w:t>
      </w:r>
    </w:p>
    <w:p>
      <w:bookmarkStart w:id="120" w:name="_toc120"/>
      <w:pPr>
        <w:pStyle w:val="Heading2"/>
      </w:pPr>
      <w:r>
        <w:t>9.5 Нэгж талбарын дэлгэрэнгүй — 6 таб</w:t>
      </w:r>
      <w:bookmarkEnd w:id="120"/>
    </w:p>
    <w:p>
      <w:pPr>
        <w:spacing w:after="120"/>
        <w:ind w:firstLine="706"/>
        <w:jc w:val="both"/>
      </w:pPr>
      <w:r>
        <w:rPr>
          <w:b w:val="0"/>
          <w:i w:val="0"/>
          <w:color w:val="000000"/>
          <w:sz w:val="24"/>
        </w:rPr>
        <w:t>Талбар «Чөлөөлсөн», «Татгалзсан», «Нөлөөллөөс гарсан» төлөвт орсон эсвэл чөлөөлөлт баталгаажсан үед засвар түгжигдэнэ. Мэргэжлийн байгууллага бүх үйлдлээ /prof порталаар хийнэ.</w:t>
      </w:r>
    </w:p>
    <w:tbl>
      <w:tblPr>
        <w:tblStyle w:val="TableGrid"/>
        <w:tblW w:type="auto" w:w="0"/>
        <w:jc w:val="center"/>
        <w:tblLook w:firstColumn="1" w:firstRow="1" w:lastColumn="0" w:lastRow="0" w:noHBand="0" w:noVBand="1" w:val="04A0"/>
      </w:tblPr>
      <w:tblGrid>
        <w:gridCol w:w="4680"/>
        <w:gridCol w:w="4680"/>
      </w:tblGrid>
      <w:tr>
        <w:tc>
          <w:tcPr>
            <w:tcW w:type="dxa" w:w="2160"/>
            <w:shd w:val="clear" w:fill="D9D9D9"/>
          </w:tcPr>
          <w:p>
            <w:pPr>
              <w:jc w:val="center"/>
            </w:pPr>
            <w:r/>
            <w:r>
              <w:rPr>
                <w:b/>
                <w:color w:val="000000"/>
                <w:sz w:val="20"/>
              </w:rPr>
              <w:t>Таб</w:t>
            </w:r>
          </w:p>
        </w:tc>
        <w:tc>
          <w:tcPr>
            <w:tcW w:type="dxa" w:w="7344"/>
            <w:shd w:val="clear" w:fill="D9D9D9"/>
          </w:tcPr>
          <w:p>
            <w:pPr>
              <w:jc w:val="center"/>
            </w:pPr>
            <w:r/>
            <w:r>
              <w:rPr>
                <w:b/>
                <w:color w:val="000000"/>
                <w:sz w:val="20"/>
              </w:rPr>
              <w:t>Агуулга ба үйлдлүүд</w:t>
            </w:r>
          </w:p>
        </w:tc>
      </w:tr>
      <w:tr>
        <w:tc>
          <w:tcPr>
            <w:tcW w:type="dxa" w:w="2160"/>
          </w:tcPr>
          <w:p>
            <w:r/>
            <w:r>
              <w:rPr>
                <w:b/>
                <w:color w:val="000000"/>
                <w:sz w:val="18"/>
              </w:rPr>
              <w:t>Ерөнхий мэдээлэл</w:t>
            </w:r>
          </w:p>
        </w:tc>
        <w:tc>
          <w:tcPr>
            <w:tcW w:type="dxa" w:w="7344"/>
          </w:tcPr>
          <w:p>
            <w:r/>
            <w:r>
              <w:rPr>
                <w:color w:val="1A1A1A"/>
                <w:sz w:val="18"/>
              </w:rPr>
              <w:t>Талбарын мэдээлэл (дугаар, захиргааны нэгж, эрхийн төрөл, зориулалт, нийт/чөлөөлөгдөх талбай, үлдэх хэмжээ); «Засах» горимд чөлөөлөгдөх талбай, хилийн WKT/GeoJSON, МС-д өөрчлөлт орсон тэмдэглэгээ; «Хилээс тооцоолох»; «Мэдээлэл дуудах» — кадастр, төлбөр-үнэлгээ, мониторингийн мэдээллийг алхамчилсан синхрончлолоор татна; байршлын зураг</w:t>
            </w:r>
          </w:p>
        </w:tc>
      </w:tr>
      <w:tr>
        <w:tc>
          <w:tcPr>
            <w:tcW w:type="dxa" w:w="2160"/>
            <w:shd w:val="clear" w:fill="F5F5F5"/>
          </w:tcPr>
          <w:p>
            <w:r/>
            <w:r>
              <w:rPr>
                <w:b/>
                <w:color w:val="000000"/>
                <w:sz w:val="18"/>
              </w:rPr>
              <w:t>Эзэмшигч</w:t>
            </w:r>
          </w:p>
        </w:tc>
        <w:tc>
          <w:tcPr>
            <w:tcW w:type="dxa" w:w="7344"/>
            <w:shd w:val="clear" w:fill="F5F5F5"/>
          </w:tcPr>
          <w:p>
            <w:r/>
            <w:r>
              <w:rPr>
                <w:color w:val="1A1A1A"/>
                <w:sz w:val="18"/>
              </w:rPr>
              <w:t>Эзэмшигчийн мэдээлэл (нэр, регистр, утас, и-мэйл); өргөдөл, шийдвэр, гэрээ, гэрчилгээний дугаарууд; газрын үнэлгээ (бүс, суурь үнэ, дуудлагын итгэлцүүр); «Итгэмжлэгдсэн төлөөлөгч» бүртгэх/устгах</w:t>
            </w:r>
          </w:p>
        </w:tc>
      </w:tr>
      <w:tr>
        <w:tc>
          <w:tcPr>
            <w:tcW w:type="dxa" w:w="2160"/>
          </w:tcPr>
          <w:p>
            <w:r/>
            <w:r>
              <w:rPr>
                <w:b/>
                <w:color w:val="000000"/>
                <w:sz w:val="18"/>
              </w:rPr>
              <w:t>Нөхөх олговор</w:t>
            </w:r>
          </w:p>
        </w:tc>
        <w:tc>
          <w:tcPr>
            <w:tcW w:type="dxa" w:w="7344"/>
          </w:tcPr>
          <w:p>
            <w:r/>
            <w:r>
              <w:rPr>
                <w:color w:val="1A1A1A"/>
                <w:sz w:val="18"/>
              </w:rPr>
              <w:t>Гурван үнэлгээний дэд таб (доор дэлгэрэнгүй)</w:t>
            </w:r>
          </w:p>
        </w:tc>
      </w:tr>
      <w:tr>
        <w:tc>
          <w:tcPr>
            <w:tcW w:type="dxa" w:w="2160"/>
            <w:shd w:val="clear" w:fill="F5F5F5"/>
          </w:tcPr>
          <w:p>
            <w:r/>
            <w:r>
              <w:rPr>
                <w:b/>
                <w:color w:val="000000"/>
                <w:sz w:val="18"/>
              </w:rPr>
              <w:t>Баримт бичиг</w:t>
            </w:r>
          </w:p>
        </w:tc>
        <w:tc>
          <w:tcPr>
            <w:tcW w:type="dxa" w:w="7344"/>
            <w:shd w:val="clear" w:fill="F5F5F5"/>
          </w:tcPr>
          <w:p>
            <w:r/>
            <w:r>
              <w:rPr>
                <w:color w:val="1A1A1A"/>
                <w:sz w:val="18"/>
              </w:rPr>
              <w:t>Талбарын хавсралтууд (PDF ≤50MB); төрөл сонгож «Нэмэх», татах, «Устгах»</w:t>
            </w:r>
          </w:p>
        </w:tc>
      </w:tr>
      <w:tr>
        <w:tc>
          <w:tcPr>
            <w:tcW w:type="dxa" w:w="2160"/>
          </w:tcPr>
          <w:p>
            <w:r/>
            <w:r>
              <w:rPr>
                <w:b/>
                <w:color w:val="000000"/>
                <w:sz w:val="18"/>
              </w:rPr>
              <w:t>Эх хэвлэл</w:t>
            </w:r>
          </w:p>
        </w:tc>
        <w:tc>
          <w:tcPr>
            <w:tcW w:type="dxa" w:w="7344"/>
          </w:tcPr>
          <w:p>
            <w:r/>
            <w:r>
              <w:rPr>
                <w:color w:val="1A1A1A"/>
                <w:sz w:val="18"/>
              </w:rPr>
              <w:t>11 хэвлэх загвар (доор жагсаав) — «Татах» товчоор мэдээлэл автоматаар бөглөгдөж үүснэ</w:t>
            </w:r>
          </w:p>
        </w:tc>
      </w:tr>
      <w:tr>
        <w:tc>
          <w:tcPr>
            <w:tcW w:type="dxa" w:w="2160"/>
            <w:shd w:val="clear" w:fill="F5F5F5"/>
          </w:tcPr>
          <w:p>
            <w:r/>
            <w:r>
              <w:rPr>
                <w:b/>
                <w:color w:val="000000"/>
                <w:sz w:val="18"/>
              </w:rPr>
              <w:t>Явц</w:t>
            </w:r>
          </w:p>
        </w:tc>
        <w:tc>
          <w:tcPr>
            <w:tcW w:type="dxa" w:w="7344"/>
            <w:shd w:val="clear" w:fill="F5F5F5"/>
          </w:tcPr>
          <w:p>
            <w:r/>
            <w:r>
              <w:rPr>
                <w:color w:val="1A1A1A"/>
                <w:sz w:val="18"/>
              </w:rPr>
              <w:t>Одоогийн статус + «Явц нэмэх»: статус сонгох → баталгаажуулах; «Чөлөөлсөн» болгохын өмнө сонгосон урсгалын олговор зөвшөөрөгдсөн, үнэлгээний тайлан хавсаргагдсан байхыг шаардана; явцын түүхийн цагийн хэлхээ</w:t>
            </w:r>
          </w:p>
        </w:tc>
      </w:tr>
    </w:tbl>
    <w:p>
      <w:pPr>
        <w:spacing w:after="40"/>
      </w:pPr>
    </w:p>
    <w:p>
      <w:bookmarkStart w:id="121" w:name="_toc121"/>
      <w:pPr>
        <w:pStyle w:val="Heading2"/>
      </w:pPr>
      <w:r>
        <w:t>9.5.1 «Нөхөх олговор» таб — үнэлгээний 3 дэд таб</w:t>
      </w:r>
      <w:bookmarkEnd w:id="121"/>
    </w:p>
    <w:p>
      <w:pPr>
        <w:spacing w:after="120"/>
        <w:ind w:firstLine="706"/>
        <w:jc w:val="both"/>
      </w:pPr>
      <w:r>
        <w:rPr>
          <w:b w:val="0"/>
          <w:i w:val="0"/>
          <w:color w:val="000000"/>
          <w:sz w:val="24"/>
        </w:rPr>
        <w:t>«Үндсэн үнэлгээ» (мэргэжлийн байгууллага), «Хөндлөнгийн үнэлгээ» (хөндлөнгийн байгууллага), «МИКА» гэсэн 3 зэрэгцээ урсгал. Санхүүгийн баталсан урсгал «Үндсэн үнэлгээ» болж, бусад нь «Идэвхгүй» тэмдэглэгддэг.</w:t>
      </w:r>
    </w:p>
    <w:p>
      <w:pPr>
        <w:pStyle w:val="ListBullet"/>
        <w:spacing w:after="60"/>
      </w:pPr>
      <w:r>
        <w:rPr>
          <w:b/>
          <w:color w:val="000000"/>
          <w:sz w:val="22"/>
        </w:rPr>
        <w:t>Илгээх-батлах workflow</w:t>
      </w:r>
      <w:r>
        <w:rPr>
          <w:color w:val="1A1A1A"/>
          <w:sz w:val="22"/>
        </w:rPr>
        <w:t xml:space="preserve"> — Төлөвийн зурвас: Ноорог → Илгээсэн → Баталгаажсан/Буцаагдсан/Татгалзсан; «Түүх» товч бүх шилжилтийг харуулна</w:t>
      </w:r>
    </w:p>
    <w:p>
      <w:pPr>
        <w:pStyle w:val="ListBullet"/>
        <w:spacing w:after="60"/>
      </w:pPr>
      <w:r>
        <w:rPr>
          <w:b/>
          <w:color w:val="000000"/>
          <w:sz w:val="22"/>
        </w:rPr>
        <w:t>Шилжилтийн товчнууд</w:t>
      </w:r>
      <w:r>
        <w:rPr>
          <w:color w:val="1A1A1A"/>
          <w:sz w:val="22"/>
        </w:rPr>
        <w:t xml:space="preserve"> — «Илгээх» (үнэлгээ оруулсан байгууллага), «Буцаах» ба «Нөхөх олговор баталгаажуулах» (санхүүгийн мэргэжилтэн) — бүгд тайлбар* шаардана</w:t>
      </w:r>
    </w:p>
    <w:p>
      <w:pPr>
        <w:pStyle w:val="ListBullet"/>
        <w:spacing w:after="60"/>
      </w:pPr>
      <w:r>
        <w:rPr>
          <w:b/>
          <w:color w:val="000000"/>
          <w:sz w:val="22"/>
        </w:rPr>
        <w:t>Excel импорт</w:t>
      </w:r>
      <w:r>
        <w:rPr>
          <w:color w:val="1A1A1A"/>
          <w:sz w:val="22"/>
        </w:rPr>
        <w:t xml:space="preserve"> — «Excel-ээс оруулах» — .xlsx файлыг хөтөч дотор задалж, үнэлгээний байгууллага, газрын үнэлгээ, хөрөнгийн тодорхойлол, өртгийн хандлага, зардлын хэсгүүдийг урьдчилан харуулж засварлан «Системд оруулах»; давхардлыг SHA-256 хэшээр шалгана</w:t>
      </w:r>
    </w:p>
    <w:p>
      <w:pPr>
        <w:pStyle w:val="ListBullet"/>
        <w:spacing w:after="60"/>
      </w:pPr>
      <w:r>
        <w:rPr>
          <w:b/>
          <w:color w:val="000000"/>
          <w:sz w:val="22"/>
        </w:rPr>
        <w:t>Байгууламж</w:t>
      </w:r>
      <w:r>
        <w:rPr>
          <w:color w:val="1A1A1A"/>
          <w:sz w:val="22"/>
        </w:rPr>
        <w:t xml:space="preserve"> — «Хөрөнгө нэмэх» — байгууламжийн дугаар, төрөл (үл хөдлөх/эд хөрөнгө), нэр, давхар, талбай, эзэмшигч; чанарын үзүүлэлт ба тооцооллын утгууд; олговрын мөрүүд (хэлбэр, хувь, дүн); зураг хавсаргах (PDF болно)</w:t>
      </w:r>
    </w:p>
    <w:p>
      <w:pPr>
        <w:pStyle w:val="ListBullet"/>
        <w:spacing w:after="60"/>
      </w:pPr>
      <w:r>
        <w:rPr>
          <w:b/>
          <w:color w:val="000000"/>
          <w:sz w:val="22"/>
        </w:rPr>
        <w:t>Олговрын хяналт</w:t>
      </w:r>
      <w:r>
        <w:rPr>
          <w:color w:val="1A1A1A"/>
          <w:sz w:val="22"/>
        </w:rPr>
        <w:t xml:space="preserve"> — Хүснэгтэд өргөтгөх мөр — олговрын задаргаа; санхүү pending олговор дээр «Зөвшөөрөх»/«Татгалзах» (тайлбартай); олговрын түүх харах</w:t>
      </w:r>
    </w:p>
    <w:p>
      <w:pPr>
        <w:pStyle w:val="ListBullet"/>
        <w:spacing w:after="60"/>
      </w:pPr>
      <w:r>
        <w:rPr>
          <w:b/>
          <w:color w:val="000000"/>
          <w:sz w:val="22"/>
        </w:rPr>
        <w:t>Газрын үнэлгээ</w:t>
      </w:r>
      <w:r>
        <w:rPr>
          <w:color w:val="1A1A1A"/>
          <w:sz w:val="22"/>
        </w:rPr>
        <w:t xml:space="preserve"> — Талбай × м²-ийн суурь үнэ = нийт дүн; «Хадгалах»/«Устгах»</w:t>
      </w:r>
    </w:p>
    <w:p>
      <w:pPr>
        <w:pStyle w:val="ListBullet"/>
        <w:spacing w:after="60"/>
      </w:pPr>
      <w:r>
        <w:rPr>
          <w:b/>
          <w:color w:val="000000"/>
          <w:sz w:val="22"/>
        </w:rPr>
        <w:t>Тайлан ба байгууллага</w:t>
      </w:r>
      <w:r>
        <w:rPr>
          <w:color w:val="1A1A1A"/>
          <w:sz w:val="22"/>
        </w:rPr>
        <w:t xml:space="preserve"> — «Тайлан хавсаргах/солих» — сонгогдсон урсгал дээр үнэлгээний тайланг талбарын баримтаар хадгална; «Хөндлөнгийн байгууллага холбох/солих/салгах»</w:t>
      </w:r>
    </w:p>
    <w:p>
      <w:pPr>
        <w:pStyle w:val="ListBullet"/>
        <w:spacing w:after="60"/>
      </w:pPr>
      <w:r>
        <w:rPr>
          <w:b/>
          <w:color w:val="000000"/>
          <w:sz w:val="22"/>
        </w:rPr>
        <w:t>Нэгтгэл</w:t>
      </w:r>
      <w:r>
        <w:rPr>
          <w:color w:val="1A1A1A"/>
          <w:sz w:val="22"/>
        </w:rPr>
        <w:t xml:space="preserve"> — Газрын үнэлгээ, хөрөнгийн үнэлгээ, нэгдсэн дүнгийн нэгтгэл картууд</w:t>
      </w:r>
    </w:p>
    <w:p>
      <w:bookmarkStart w:id="122" w:name="_toc122"/>
      <w:pPr>
        <w:pStyle w:val="Heading2"/>
      </w:pPr>
      <w:r>
        <w:t>9.5.2 «Эх хэвлэл» — хэвлэх загварууд (11)</w:t>
      </w:r>
      <w:bookmarkEnd w:id="122"/>
    </w:p>
    <w:tbl>
      <w:tblPr>
        <w:tblStyle w:val="TableGrid"/>
        <w:tblW w:type="auto" w:w="0"/>
        <w:jc w:val="center"/>
        <w:tblLook w:firstColumn="1" w:firstRow="1" w:lastColumn="0" w:lastRow="0" w:noHBand="0" w:noVBand="1" w:val="04A0"/>
      </w:tblPr>
      <w:tblGrid>
        <w:gridCol w:w="3120"/>
        <w:gridCol w:w="3120"/>
        <w:gridCol w:w="3120"/>
      </w:tblGrid>
      <w:tr>
        <w:tc>
          <w:tcPr>
            <w:tcW w:type="dxa" w:w="720"/>
            <w:shd w:val="clear" w:fill="D9D9D9"/>
          </w:tcPr>
          <w:p>
            <w:pPr>
              <w:jc w:val="center"/>
            </w:pPr>
            <w:r/>
            <w:r>
              <w:rPr>
                <w:b/>
                <w:color w:val="000000"/>
                <w:sz w:val="20"/>
              </w:rPr>
              <w:t>№</w:t>
            </w:r>
          </w:p>
        </w:tc>
        <w:tc>
          <w:tcPr>
            <w:tcW w:type="dxa" w:w="5760"/>
            <w:shd w:val="clear" w:fill="D9D9D9"/>
          </w:tcPr>
          <w:p>
            <w:pPr>
              <w:jc w:val="center"/>
            </w:pPr>
            <w:r/>
            <w:r>
              <w:rPr>
                <w:b/>
                <w:color w:val="000000"/>
                <w:sz w:val="20"/>
              </w:rPr>
              <w:t>Загвар</w:t>
            </w:r>
          </w:p>
        </w:tc>
        <w:tc>
          <w:tcPr>
            <w:tcW w:type="dxa" w:w="3024"/>
            <w:shd w:val="clear" w:fill="D9D9D9"/>
          </w:tcPr>
          <w:p>
            <w:pPr>
              <w:jc w:val="center"/>
            </w:pPr>
            <w:r/>
            <w:r>
              <w:rPr>
                <w:b/>
                <w:color w:val="000000"/>
                <w:sz w:val="20"/>
              </w:rPr>
              <w:t>Формат</w:t>
            </w:r>
          </w:p>
        </w:tc>
      </w:tr>
      <w:tr>
        <w:tc>
          <w:tcPr>
            <w:tcW w:type="dxa" w:w="720"/>
          </w:tcPr>
          <w:p>
            <w:pPr>
              <w:jc w:val="center"/>
            </w:pPr>
            <w:r/>
            <w:r>
              <w:rPr>
                <w:color w:val="1A1A1A"/>
                <w:sz w:val="19"/>
              </w:rPr>
              <w:t>1</w:t>
            </w:r>
          </w:p>
        </w:tc>
        <w:tc>
          <w:tcPr>
            <w:tcW w:type="dxa" w:w="5760"/>
          </w:tcPr>
          <w:p>
            <w:r/>
            <w:r>
              <w:rPr>
                <w:color w:val="1A1A1A"/>
                <w:sz w:val="19"/>
              </w:rPr>
              <w:t>Урьдчилан мэдэгдэх хуудас</w:t>
            </w:r>
          </w:p>
        </w:tc>
        <w:tc>
          <w:tcPr>
            <w:tcW w:type="dxa" w:w="3024"/>
          </w:tcPr>
          <w:p>
            <w:r/>
            <w:r>
              <w:rPr>
                <w:color w:val="1A1A1A"/>
                <w:sz w:val="19"/>
              </w:rPr>
              <w:t>DOCX</w:t>
            </w:r>
          </w:p>
        </w:tc>
      </w:tr>
      <w:tr>
        <w:tc>
          <w:tcPr>
            <w:tcW w:type="dxa" w:w="720"/>
            <w:shd w:val="clear" w:fill="F5F5F5"/>
          </w:tcPr>
          <w:p>
            <w:pPr>
              <w:jc w:val="center"/>
            </w:pPr>
            <w:r/>
            <w:r>
              <w:rPr>
                <w:color w:val="1A1A1A"/>
                <w:sz w:val="19"/>
              </w:rPr>
              <w:t>2</w:t>
            </w:r>
          </w:p>
        </w:tc>
        <w:tc>
          <w:tcPr>
            <w:tcW w:type="dxa" w:w="5760"/>
            <w:shd w:val="clear" w:fill="F5F5F5"/>
          </w:tcPr>
          <w:p>
            <w:r/>
            <w:r>
              <w:rPr>
                <w:color w:val="1A1A1A"/>
                <w:sz w:val="19"/>
              </w:rPr>
              <w:t>Санал асуулгын хуудас</w:t>
            </w:r>
          </w:p>
        </w:tc>
        <w:tc>
          <w:tcPr>
            <w:tcW w:type="dxa" w:w="3024"/>
            <w:shd w:val="clear" w:fill="F5F5F5"/>
          </w:tcPr>
          <w:p>
            <w:r/>
            <w:r>
              <w:rPr>
                <w:color w:val="1A1A1A"/>
                <w:sz w:val="19"/>
              </w:rPr>
              <w:t>DOCX</w:t>
            </w:r>
          </w:p>
        </w:tc>
      </w:tr>
      <w:tr>
        <w:tc>
          <w:tcPr>
            <w:tcW w:type="dxa" w:w="720"/>
          </w:tcPr>
          <w:p>
            <w:pPr>
              <w:jc w:val="center"/>
            </w:pPr>
            <w:r/>
            <w:r>
              <w:rPr>
                <w:color w:val="1A1A1A"/>
                <w:sz w:val="19"/>
              </w:rPr>
              <w:t>3</w:t>
            </w:r>
          </w:p>
        </w:tc>
        <w:tc>
          <w:tcPr>
            <w:tcW w:type="dxa" w:w="5760"/>
          </w:tcPr>
          <w:p>
            <w:r/>
            <w:r>
              <w:rPr>
                <w:color w:val="1A1A1A"/>
                <w:sz w:val="19"/>
              </w:rPr>
              <w:t>Нийгэм эдийн засгийн судалгаа</w:t>
            </w:r>
          </w:p>
        </w:tc>
        <w:tc>
          <w:tcPr>
            <w:tcW w:type="dxa" w:w="3024"/>
          </w:tcPr>
          <w:p>
            <w:r/>
            <w:r>
              <w:rPr>
                <w:color w:val="1A1A1A"/>
                <w:sz w:val="19"/>
              </w:rPr>
              <w:t>DOCX</w:t>
            </w:r>
          </w:p>
        </w:tc>
      </w:tr>
      <w:tr>
        <w:tc>
          <w:tcPr>
            <w:tcW w:type="dxa" w:w="720"/>
            <w:shd w:val="clear" w:fill="F5F5F5"/>
          </w:tcPr>
          <w:p>
            <w:pPr>
              <w:jc w:val="center"/>
            </w:pPr>
            <w:r/>
            <w:r>
              <w:rPr>
                <w:color w:val="1A1A1A"/>
                <w:sz w:val="19"/>
              </w:rPr>
              <w:t>4</w:t>
            </w:r>
          </w:p>
        </w:tc>
        <w:tc>
          <w:tcPr>
            <w:tcW w:type="dxa" w:w="5760"/>
            <w:shd w:val="clear" w:fill="F5F5F5"/>
          </w:tcPr>
          <w:p>
            <w:r/>
            <w:r>
              <w:rPr>
                <w:color w:val="1A1A1A"/>
                <w:sz w:val="19"/>
              </w:rPr>
              <w:t>Шалгах хуудас</w:t>
            </w:r>
          </w:p>
        </w:tc>
        <w:tc>
          <w:tcPr>
            <w:tcW w:type="dxa" w:w="3024"/>
            <w:shd w:val="clear" w:fill="F5F5F5"/>
          </w:tcPr>
          <w:p>
            <w:r/>
            <w:r>
              <w:rPr>
                <w:color w:val="1A1A1A"/>
                <w:sz w:val="19"/>
              </w:rPr>
              <w:t>DOCX</w:t>
            </w:r>
          </w:p>
        </w:tc>
      </w:tr>
      <w:tr>
        <w:tc>
          <w:tcPr>
            <w:tcW w:type="dxa" w:w="720"/>
          </w:tcPr>
          <w:p>
            <w:pPr>
              <w:jc w:val="center"/>
            </w:pPr>
            <w:r/>
            <w:r>
              <w:rPr>
                <w:color w:val="1A1A1A"/>
                <w:sz w:val="19"/>
              </w:rPr>
              <w:t>5</w:t>
            </w:r>
          </w:p>
        </w:tc>
        <w:tc>
          <w:tcPr>
            <w:tcW w:type="dxa" w:w="5760"/>
          </w:tcPr>
          <w:p>
            <w:r/>
            <w:r>
              <w:rPr>
                <w:color w:val="1A1A1A"/>
                <w:sz w:val="19"/>
              </w:rPr>
              <w:t>Хурлын тэмдэглэл</w:t>
            </w:r>
          </w:p>
        </w:tc>
        <w:tc>
          <w:tcPr>
            <w:tcW w:type="dxa" w:w="3024"/>
          </w:tcPr>
          <w:p>
            <w:r/>
            <w:r>
              <w:rPr>
                <w:color w:val="1A1A1A"/>
                <w:sz w:val="19"/>
              </w:rPr>
              <w:t>DOCX</w:t>
            </w:r>
          </w:p>
        </w:tc>
      </w:tr>
      <w:tr>
        <w:tc>
          <w:tcPr>
            <w:tcW w:type="dxa" w:w="720"/>
            <w:shd w:val="clear" w:fill="F5F5F5"/>
          </w:tcPr>
          <w:p>
            <w:pPr>
              <w:jc w:val="center"/>
            </w:pPr>
            <w:r/>
            <w:r>
              <w:rPr>
                <w:color w:val="1A1A1A"/>
                <w:sz w:val="19"/>
              </w:rPr>
              <w:t>6</w:t>
            </w:r>
          </w:p>
        </w:tc>
        <w:tc>
          <w:tcPr>
            <w:tcW w:type="dxa" w:w="5760"/>
            <w:shd w:val="clear" w:fill="F5F5F5"/>
          </w:tcPr>
          <w:p>
            <w:r/>
            <w:r>
              <w:rPr>
                <w:color w:val="1A1A1A"/>
                <w:sz w:val="19"/>
              </w:rPr>
              <w:t>Уулзалтын тэмдэглэл</w:t>
            </w:r>
          </w:p>
        </w:tc>
        <w:tc>
          <w:tcPr>
            <w:tcW w:type="dxa" w:w="3024"/>
            <w:shd w:val="clear" w:fill="F5F5F5"/>
          </w:tcPr>
          <w:p>
            <w:r/>
            <w:r>
              <w:rPr>
                <w:color w:val="1A1A1A"/>
                <w:sz w:val="19"/>
              </w:rPr>
              <w:t>DOCX</w:t>
            </w:r>
          </w:p>
        </w:tc>
      </w:tr>
      <w:tr>
        <w:tc>
          <w:tcPr>
            <w:tcW w:type="dxa" w:w="720"/>
          </w:tcPr>
          <w:p>
            <w:pPr>
              <w:jc w:val="center"/>
            </w:pPr>
            <w:r/>
            <w:r>
              <w:rPr>
                <w:color w:val="1A1A1A"/>
                <w:sz w:val="19"/>
              </w:rPr>
              <w:t>7</w:t>
            </w:r>
          </w:p>
        </w:tc>
        <w:tc>
          <w:tcPr>
            <w:tcW w:type="dxa" w:w="5760"/>
          </w:tcPr>
          <w:p>
            <w:r/>
            <w:r>
              <w:rPr>
                <w:color w:val="1A1A1A"/>
                <w:sz w:val="19"/>
              </w:rPr>
              <w:t>Захирамжийн төсөл</w:t>
            </w:r>
          </w:p>
        </w:tc>
        <w:tc>
          <w:tcPr>
            <w:tcW w:type="dxa" w:w="3024"/>
          </w:tcPr>
          <w:p>
            <w:r/>
            <w:r>
              <w:rPr>
                <w:color w:val="1A1A1A"/>
                <w:sz w:val="19"/>
              </w:rPr>
              <w:t>XLSX (мэдээлэл автоматаар бөглөгдөнө)</w:t>
            </w:r>
          </w:p>
        </w:tc>
      </w:tr>
      <w:tr>
        <w:tc>
          <w:tcPr>
            <w:tcW w:type="dxa" w:w="720"/>
            <w:shd w:val="clear" w:fill="F5F5F5"/>
          </w:tcPr>
          <w:p>
            <w:pPr>
              <w:jc w:val="center"/>
            </w:pPr>
            <w:r/>
            <w:r>
              <w:rPr>
                <w:color w:val="1A1A1A"/>
                <w:sz w:val="19"/>
              </w:rPr>
              <w:t>8</w:t>
            </w:r>
          </w:p>
        </w:tc>
        <w:tc>
          <w:tcPr>
            <w:tcW w:type="dxa" w:w="5760"/>
            <w:shd w:val="clear" w:fill="F5F5F5"/>
          </w:tcPr>
          <w:p>
            <w:r/>
            <w:r>
              <w:rPr>
                <w:color w:val="1A1A1A"/>
                <w:sz w:val="19"/>
              </w:rPr>
              <w:t>Чөлөөлсөн газрыг хүлээлцсэн акт</w:t>
            </w:r>
          </w:p>
        </w:tc>
        <w:tc>
          <w:tcPr>
            <w:tcW w:type="dxa" w:w="3024"/>
            <w:shd w:val="clear" w:fill="F5F5F5"/>
          </w:tcPr>
          <w:p>
            <w:r/>
            <w:r>
              <w:rPr>
                <w:color w:val="1A1A1A"/>
                <w:sz w:val="19"/>
              </w:rPr>
              <w:t>DOCX</w:t>
            </w:r>
          </w:p>
        </w:tc>
      </w:tr>
      <w:tr>
        <w:tc>
          <w:tcPr>
            <w:tcW w:type="dxa" w:w="720"/>
          </w:tcPr>
          <w:p>
            <w:pPr>
              <w:jc w:val="center"/>
            </w:pPr>
            <w:r/>
            <w:r>
              <w:rPr>
                <w:color w:val="1A1A1A"/>
                <w:sz w:val="19"/>
              </w:rPr>
              <w:t>9</w:t>
            </w:r>
          </w:p>
        </w:tc>
        <w:tc>
          <w:tcPr>
            <w:tcW w:type="dxa" w:w="5760"/>
          </w:tcPr>
          <w:p>
            <w:r/>
            <w:r>
              <w:rPr>
                <w:color w:val="1A1A1A"/>
                <w:sz w:val="19"/>
              </w:rPr>
              <w:t>Чөлөөлсөн газрыг хүлээлцсэн акт 2</w:t>
            </w:r>
          </w:p>
        </w:tc>
        <w:tc>
          <w:tcPr>
            <w:tcW w:type="dxa" w:w="3024"/>
          </w:tcPr>
          <w:p>
            <w:r/>
            <w:r>
              <w:rPr>
                <w:color w:val="1A1A1A"/>
                <w:sz w:val="19"/>
              </w:rPr>
              <w:t>DOCX</w:t>
            </w:r>
          </w:p>
        </w:tc>
      </w:tr>
      <w:tr>
        <w:tc>
          <w:tcPr>
            <w:tcW w:type="dxa" w:w="720"/>
            <w:shd w:val="clear" w:fill="F5F5F5"/>
          </w:tcPr>
          <w:p>
            <w:pPr>
              <w:jc w:val="center"/>
            </w:pPr>
            <w:r/>
            <w:r>
              <w:rPr>
                <w:color w:val="1A1A1A"/>
                <w:sz w:val="19"/>
              </w:rPr>
              <w:t>10</w:t>
            </w:r>
          </w:p>
        </w:tc>
        <w:tc>
          <w:tcPr>
            <w:tcW w:type="dxa" w:w="5760"/>
            <w:shd w:val="clear" w:fill="F5F5F5"/>
          </w:tcPr>
          <w:p>
            <w:r/>
            <w:r>
              <w:rPr>
                <w:color w:val="1A1A1A"/>
                <w:sz w:val="19"/>
              </w:rPr>
              <w:t>Хяналтын карт</w:t>
            </w:r>
          </w:p>
        </w:tc>
        <w:tc>
          <w:tcPr>
            <w:tcW w:type="dxa" w:w="3024"/>
            <w:shd w:val="clear" w:fill="F5F5F5"/>
          </w:tcPr>
          <w:p>
            <w:r/>
            <w:r>
              <w:rPr>
                <w:color w:val="1A1A1A"/>
                <w:sz w:val="19"/>
              </w:rPr>
              <w:t>DOCX</w:t>
            </w:r>
          </w:p>
        </w:tc>
      </w:tr>
      <w:tr>
        <w:tc>
          <w:tcPr>
            <w:tcW w:type="dxa" w:w="720"/>
          </w:tcPr>
          <w:p>
            <w:pPr>
              <w:jc w:val="center"/>
            </w:pPr>
            <w:r/>
            <w:r>
              <w:rPr>
                <w:color w:val="1A1A1A"/>
                <w:sz w:val="19"/>
              </w:rPr>
              <w:t>11</w:t>
            </w:r>
          </w:p>
        </w:tc>
        <w:tc>
          <w:tcPr>
            <w:tcW w:type="dxa" w:w="5760"/>
          </w:tcPr>
          <w:p>
            <w:r/>
            <w:r>
              <w:rPr>
                <w:color w:val="1A1A1A"/>
                <w:sz w:val="19"/>
              </w:rPr>
              <w:t>Төлбөрийн гүйцэтгэл</w:t>
            </w:r>
          </w:p>
        </w:tc>
        <w:tc>
          <w:tcPr>
            <w:tcW w:type="dxa" w:w="3024"/>
          </w:tcPr>
          <w:p>
            <w:r/>
            <w:r>
              <w:rPr>
                <w:color w:val="1A1A1A"/>
                <w:sz w:val="19"/>
              </w:rPr>
              <w:t>XLSX</w:t>
            </w:r>
          </w:p>
        </w:tc>
      </w:tr>
    </w:tbl>
    <w:p>
      <w:pPr>
        <w:spacing w:after="40"/>
      </w:pPr>
    </w:p>
    <w:p>
      <w:bookmarkStart w:id="123" w:name="_toc123"/>
      <w:pPr>
        <w:pStyle w:val="Heading2"/>
      </w:pPr>
      <w:r>
        <w:t>9.6 Нөхөх олговорын түүх</w:t>
      </w:r>
      <w:bookmarkEnd w:id="123"/>
    </w:p>
    <w:p>
      <w:pPr>
        <w:pStyle w:val="ListBullet"/>
        <w:spacing w:after="60"/>
      </w:pPr>
      <w:r>
        <w:rPr>
          <w:b/>
          <w:color w:val="000000"/>
          <w:sz w:val="22"/>
        </w:rPr>
        <w:t>Статистик</w:t>
      </w:r>
      <w:r>
        <w:rPr>
          <w:color w:val="1A1A1A"/>
          <w:sz w:val="22"/>
        </w:rPr>
        <w:t xml:space="preserve"> — Нийт / Батлагдсан / Хүлээгдэж буй / Татгалзсан тоон картууд</w:t>
      </w:r>
    </w:p>
    <w:p>
      <w:pPr>
        <w:pStyle w:val="ListBullet"/>
        <w:spacing w:after="60"/>
      </w:pPr>
      <w:r>
        <w:rPr>
          <w:b/>
          <w:color w:val="000000"/>
          <w:sz w:val="22"/>
        </w:rPr>
        <w:t>Баганууд</w:t>
      </w:r>
      <w:r>
        <w:rPr>
          <w:color w:val="1A1A1A"/>
          <w:sz w:val="22"/>
        </w:rPr>
        <w:t xml:space="preserve"> — Нэгж талбар (линк), Эзэмшигч (+чөлөөлөлтийн нэр), Регистр, Хэлбэр (Мөнгөн/Газраар), Дүн, Огноо, Төлөв</w:t>
      </w:r>
    </w:p>
    <w:p>
      <w:pPr>
        <w:pStyle w:val="ListBullet"/>
        <w:spacing w:after="60"/>
      </w:pPr>
      <w:r>
        <w:rPr>
          <w:b/>
          <w:color w:val="000000"/>
          <w:sz w:val="22"/>
        </w:rPr>
        <w:t>Шүүлтүүр</w:t>
      </w:r>
      <w:r>
        <w:rPr>
          <w:color w:val="1A1A1A"/>
          <w:sz w:val="22"/>
        </w:rPr>
        <w:t xml:space="preserve"> — Талбарын дугаар/эзэмшигчээр хайх, чөлөөлөлт, олговорын хэлбэр, төлөвөөр шүүх</w:t>
      </w:r>
    </w:p>
    <w:p>
      <w:pPr>
        <w:pStyle w:val="ListBullet"/>
        <w:spacing w:after="60"/>
      </w:pPr>
      <w:r>
        <w:rPr>
          <w:b/>
          <w:color w:val="000000"/>
          <w:sz w:val="22"/>
        </w:rPr>
        <w:t>Дэлгэрэнгүй</w:t>
      </w:r>
      <w:r>
        <w:rPr>
          <w:color w:val="1A1A1A"/>
          <w:sz w:val="22"/>
        </w:rPr>
        <w:t xml:space="preserve"> — Дэлгэрэнгүй нь хэвлэхэд бэлэн баримт хэлбэртэй — «Хэвлэх» товчтой; олговор бүртгэх үйлдэл талбарын «Нөхөх олговор» табаас хийгдэнэ</w:t>
      </w:r>
    </w:p>
    <w:p>
      <w:pPr>
        <w:jc w:val="center"/>
      </w:pPr>
      <w:r>
        <w:drawing>
          <wp:inline xmlns:a="http://schemas.openxmlformats.org/drawingml/2006/main" xmlns:pic="http://schemas.openxmlformats.org/drawingml/2006/picture">
            <wp:extent cx="5852160" cy="3474720"/>
            <wp:docPr id="8" name="Picture 8"/>
            <wp:cNvGraphicFramePr>
              <a:graphicFrameLocks noChangeAspect="1"/>
            </wp:cNvGraphicFramePr>
            <a:graphic>
              <a:graphicData uri="http://schemas.openxmlformats.org/drawingml/2006/picture">
                <pic:pic>
                  <pic:nvPicPr>
                    <pic:cNvPr id="0" name="05-parcel-valuation.png"/>
                    <pic:cNvPicPr/>
                  </pic:nvPicPr>
                  <pic:blipFill>
                    <a:blip r:embed="rId17"/>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5. Нөхөх олговорын нэгдсэн жагсаалт — статистик картууд, шүүлтүүр, төлөвийн тэмдэглэгээ</w:t>
      </w:r>
    </w:p>
    <w:p>
      <w:bookmarkStart w:id="124" w:name="_toc124"/>
      <w:pPr>
        <w:pStyle w:val="Heading2"/>
      </w:pPr>
      <w:r>
        <w:t>9.7 Тайлан</w:t>
      </w:r>
      <w:bookmarkEnd w:id="124"/>
    </w:p>
    <w:p>
      <w:pPr>
        <w:pStyle w:val="ListBullet"/>
        <w:spacing w:after="60"/>
      </w:pPr>
      <w:r>
        <w:rPr>
          <w:b/>
          <w:color w:val="000000"/>
          <w:sz w:val="22"/>
        </w:rPr>
        <w:t>Баганууд</w:t>
      </w:r>
      <w:r>
        <w:rPr>
          <w:color w:val="1A1A1A"/>
          <w:sz w:val="22"/>
        </w:rPr>
        <w:t xml:space="preserve"> — Нэгж талбарын дугаар, чөлөөлөлт, төлөвлөгөө, ангилал, өмчлөгч, регистр, талбай, чөлөөлөх талбай, эрхийн төрөл, нөхөн төлбөрийн дүн</w:t>
      </w:r>
    </w:p>
    <w:p>
      <w:pPr>
        <w:pStyle w:val="ListBullet"/>
        <w:spacing w:after="60"/>
      </w:pPr>
      <w:r>
        <w:rPr>
          <w:b/>
          <w:color w:val="000000"/>
          <w:sz w:val="22"/>
        </w:rPr>
        <w:t>Шүүлтүүр</w:t>
      </w:r>
      <w:r>
        <w:rPr>
          <w:color w:val="1A1A1A"/>
          <w:sz w:val="22"/>
        </w:rPr>
        <w:t xml:space="preserve"> — Төлөвлөгөө, чөлөөлөлт, он (олон сонголт), эрхийн төрөл, зориулалт, олговорын хэлбэр, ангиллаар шүүнэ</w:t>
      </w:r>
    </w:p>
    <w:p>
      <w:pPr>
        <w:pStyle w:val="ListBullet"/>
        <w:spacing w:after="60"/>
      </w:pPr>
      <w:r>
        <w:rPr>
          <w:b/>
          <w:color w:val="000000"/>
          <w:sz w:val="22"/>
        </w:rPr>
        <w:t>Статистикийн картууд — Хяналтын самбартай адил загварын KPI карт (нийт чөлөөлөлт, нэгж талбар, нийт талбай, нөхөх олговрын дүн), он ба төлөвөөр задалсан баганан график — идэвхтэй шүүлтийн БҮХ (хуудаслаагүй) үр дүнгээр тооцогдоно</w:t>
      </w:r>
      <w:r>
        <w:rPr>
          <w:color w:val="1A1A1A"/>
          <w:sz w:val="22"/>
        </w:rPr>
      </w:r>
    </w:p>
    <w:p>
      <w:pPr>
        <w:spacing w:after="60"/>
      </w:pPr>
      <w:r>
        <w:rPr>
          <w:b/>
          <w:color w:val="000000"/>
          <w:sz w:val="22"/>
        </w:rPr>
        <w:t>Гүйцэтгэлийн засвар — статистикийг өмнө нь хуудаслагдсан жагсаалтын бүх хуудсыг дараалан татаж клиент талд нэгтгэдэг байсан нь /report/download-ыг 10 гаруй удаа давхар дуудуулж байв; үүнийг сервер талд нэг дуудлагаар нэгтгэдэг шинэ GET /report/summary endpoint болгож зассан</w:t>
      </w:r>
      <w:r>
        <w:rPr>
          <w:color w:val="1A1A1A"/>
          <w:sz w:val="22"/>
        </w:rPr>
      </w:r>
    </w:p>
    <w:p>
      <w:pPr>
        <w:pStyle w:val="ListBullet"/>
        <w:spacing w:after="60"/>
      </w:pPr>
      <w:r>
        <w:rPr>
          <w:b/>
          <w:color w:val="000000"/>
          <w:sz w:val="22"/>
        </w:rPr>
        <w:t>Excel экспорт</w:t>
      </w:r>
      <w:r>
        <w:rPr>
          <w:color w:val="1A1A1A"/>
          <w:sz w:val="22"/>
        </w:rPr>
        <w:t xml:space="preserve"> — «Тайлан татах» — Excel файлыг сервер талд загвараас үүсгэн, явцын мэдээллийг бодит цагт (N/нийт) харуулж татна (SSE стрийм)</w:t>
      </w:r>
    </w:p>
    <w:p>
      <w:bookmarkStart w:id="125" w:name="_toc125"/>
      <w:pPr>
        <w:pStyle w:val="Heading2"/>
      </w:pPr>
      <w:r>
        <w:t>9.8 Газрын зураг</w:t>
      </w:r>
      <w:bookmarkEnd w:id="125"/>
    </w:p>
    <w:p>
      <w:pPr>
        <w:pStyle w:val="ListBullet"/>
        <w:spacing w:after="60"/>
      </w:pPr>
      <w:r>
        <w:rPr>
          <w:b/>
          <w:color w:val="000000"/>
          <w:sz w:val="22"/>
        </w:rPr>
        <w:t>Давхаргууд</w:t>
      </w:r>
      <w:r>
        <w:rPr>
          <w:color w:val="1A1A1A"/>
          <w:sz w:val="22"/>
        </w:rPr>
        <w:t xml:space="preserve"> — Аймаг/Нийслэл, Сум/Дүүрэг, Баг/Хороо, Төлөвлөгөөний хил, Чөлөөлөх бүсийн хил + нэгж талбарын статусын 6 давхарга (Хүлээгдэж буй, Зөвшилцөх шатандаа, Үнэлгээ хийх, Нөлөөлөгдсөн гарсан, Татгалзсан, Чөлөөлсөн)</w:t>
      </w:r>
    </w:p>
    <w:p>
      <w:pPr>
        <w:pStyle w:val="ListBullet"/>
        <w:spacing w:after="60"/>
      </w:pPr>
      <w:r>
        <w:rPr>
          <w:b/>
          <w:color w:val="000000"/>
          <w:sz w:val="22"/>
        </w:rPr>
        <w:t>Үйлдлүүд</w:t>
      </w:r>
      <w:r>
        <w:rPr>
          <w:color w:val="1A1A1A"/>
          <w:sz w:val="22"/>
        </w:rPr>
        <w:t xml:space="preserve"> — Давхаргын самбараас асааж/унтраана; объект дээр дарахад тухайн давхаргын мэдээллийн popup гарна</w:t>
      </w:r>
    </w:p>
    <w:p>
      <w:pPr>
        <w:pStyle w:val="ListBullet"/>
        <w:spacing w:after="60"/>
      </w:pPr>
      <w:r>
        <w:rPr>
          <w:b/>
          <w:color w:val="000000"/>
          <w:sz w:val="22"/>
        </w:rPr>
        <w:t>Шүүлт</w:t>
      </w:r>
      <w:r>
        <w:rPr>
          <w:color w:val="1A1A1A"/>
          <w:sz w:val="22"/>
        </w:rPr>
        <w:t xml:space="preserve"> — Хяналтын самбараас чөлөөлөлт, он, захиргааны нэгж, ажилтнаар CQL шүүлт дамждаг</w:t>
      </w:r>
    </w:p>
    <w:p>
      <w:pPr>
        <w:jc w:val="center"/>
      </w:pPr>
      <w:r>
        <w:drawing>
          <wp:inline xmlns:a="http://schemas.openxmlformats.org/drawingml/2006/main" xmlns:pic="http://schemas.openxmlformats.org/drawingml/2006/picture">
            <wp:extent cx="5852160" cy="3474720"/>
            <wp:docPr id="9" name="Picture 9"/>
            <wp:cNvGraphicFramePr>
              <a:graphicFrameLocks noChangeAspect="1"/>
            </wp:cNvGraphicFramePr>
            <a:graphic>
              <a:graphicData uri="http://schemas.openxmlformats.org/drawingml/2006/picture">
                <pic:pic>
                  <pic:nvPicPr>
                    <pic:cNvPr id="0" name="06-map.png"/>
                    <pic:cNvPicPr/>
                  </pic:nvPicPr>
                  <pic:blipFill>
                    <a:blip r:embed="rId18"/>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6. Газрын зураг — GeoServer давхаргууд, нэгж талбарын статусын өнгөт дүрслэл</w:t>
      </w:r>
    </w:p>
    <w:p>
      <w:bookmarkStart w:id="126" w:name="_toc126"/>
      <w:pPr>
        <w:pStyle w:val="Heading2"/>
      </w:pPr>
      <w:r>
        <w:t>9.9 Хэрэглэгчид ба Эрх &amp; Роль</w:t>
      </w:r>
      <w:bookmarkEnd w:id="126"/>
    </w:p>
    <w:p>
      <w:pPr>
        <w:pStyle w:val="ListBullet"/>
        <w:spacing w:after="60"/>
      </w:pPr>
      <w:r>
        <w:rPr>
          <w:b/>
          <w:color w:val="000000"/>
          <w:sz w:val="22"/>
        </w:rPr>
        <w:t>Хэрэглэгчид</w:t>
      </w:r>
      <w:r>
        <w:rPr>
          <w:color w:val="1A1A1A"/>
          <w:sz w:val="22"/>
        </w:rPr>
        <w:t xml:space="preserve"> — Хэрэглэгчийн жагсаалт (нэр, албан тушаал, и-мэйл, роль, идэвхтэй эсэх); «Нэмэх» — нэр*, овог*, хэрэглэгчийн нэр*, албан тушаал, и-мэйл*, роль, нууц үг*; мөрийн үйлдэл: «Засах», нууц үг солих, «Устгах»</w:t>
      </w:r>
    </w:p>
    <w:p>
      <w:pPr>
        <w:pStyle w:val="ListBullet"/>
        <w:spacing w:after="60"/>
      </w:pPr>
      <w:r>
        <w:rPr>
          <w:b/>
          <w:color w:val="000000"/>
          <w:sz w:val="22"/>
        </w:rPr>
        <w:t>Эрх &amp; Роль</w:t>
      </w:r>
      <w:r>
        <w:rPr>
          <w:color w:val="1A1A1A"/>
          <w:sz w:val="22"/>
        </w:rPr>
        <w:t xml:space="preserve"> — «Роль нэмэх» (нэр*, тайлбар); ролийн «Засах»/«Устгах»; роль сонгоход зөвшөөрлүүд ресурсээр бүлэглэгдэн харагдаж, дарахад шууд олгогдоно/хасагдана</w:t>
      </w:r>
    </w:p>
    <w:p>
      <w:bookmarkStart w:id="127" w:name="_toc127"/>
      <w:pPr>
        <w:pStyle w:val="Heading2"/>
      </w:pPr>
      <w:r>
        <w:t>9.10 Миний чөлөөлөлтүүд (мэргэжлийн байгууллага)</w:t>
      </w:r>
      <w:bookmarkEnd w:id="127"/>
    </w:p>
    <w:p>
      <w:pPr>
        <w:pStyle w:val="ListBullet"/>
        <w:spacing w:after="60"/>
      </w:pPr>
      <w:r>
        <w:rPr>
          <w:b/>
          <w:color w:val="000000"/>
          <w:sz w:val="22"/>
        </w:rPr>
        <w:t>Хязгаарлагдмал жагсаалт</w:t>
      </w:r>
      <w:r>
        <w:rPr>
          <w:color w:val="1A1A1A"/>
          <w:sz w:val="22"/>
        </w:rPr>
        <w:t xml:space="preserve"> — Зөвхөн өөрийн байгууллагад оноогдсон чөлөөлөлтүүд; нэрээр хайх; «Дэлгэрэнгүй» (баталгаажсан бол «Хаалттай»); үүсгэх/засах үйлдэлгүй</w:t>
      </w:r>
    </w:p>
    <w:p>
      <w:bookmarkStart w:id="128" w:name="_toc128"/>
      <w:pPr>
        <w:pStyle w:val="Heading2"/>
      </w:pPr>
      <w:r>
        <w:t>9.11 Тохиргооны 8 модуль (админ)</w:t>
      </w:r>
      <w:bookmarkEnd w:id="128"/>
    </w:p>
    <w:p>
      <w:pPr>
        <w:spacing w:after="120"/>
        <w:ind w:firstLine="706"/>
        <w:jc w:val="both"/>
      </w:pPr>
      <w:r>
        <w:rPr>
          <w:b w:val="0"/>
          <w:i w:val="0"/>
          <w:color w:val="000000"/>
          <w:sz w:val="24"/>
        </w:rPr>
        <w:t>Эдгээр 8 дэлгэц нь системийн «тохируулгын самбар» юм: байгууллагын ажлын дүрэм, ангилал, статусууд өөрчлөгдөхөд программист дуудахгүйгээр админ өөрөө эндээс өөрчилдөг. Бүх модуль «Нэмэх» / «Засах» / «Устгах» (баталгаажуулах асуулттай) нэгдсэн загвартай.</w:t>
      </w:r>
    </w:p>
    <w:tbl>
      <w:tblPr>
        <w:tblStyle w:val="TableGrid"/>
        <w:tblW w:type="auto" w:w="0"/>
        <w:jc w:val="center"/>
        <w:tblLook w:firstColumn="1" w:firstRow="1" w:lastColumn="0" w:lastRow="0" w:noHBand="0" w:noVBand="1" w:val="04A0"/>
      </w:tblPr>
      <w:tblGrid>
        <w:gridCol w:w="4680"/>
        <w:gridCol w:w="4680"/>
      </w:tblGrid>
      <w:tr>
        <w:tc>
          <w:tcPr>
            <w:tcW w:type="dxa" w:w="2736"/>
            <w:shd w:val="clear" w:fill="D9D9D9"/>
          </w:tcPr>
          <w:p>
            <w:pPr>
              <w:jc w:val="center"/>
            </w:pPr>
            <w:r/>
            <w:r>
              <w:rPr>
                <w:b/>
                <w:color w:val="000000"/>
                <w:sz w:val="20"/>
              </w:rPr>
              <w:t>Модуль</w:t>
            </w:r>
          </w:p>
        </w:tc>
        <w:tc>
          <w:tcPr>
            <w:tcW w:type="dxa" w:w="6768"/>
            <w:shd w:val="clear" w:fill="D9D9D9"/>
          </w:tcPr>
          <w:p>
            <w:pPr>
              <w:jc w:val="center"/>
            </w:pPr>
            <w:r/>
            <w:r>
              <w:rPr>
                <w:b/>
                <w:color w:val="000000"/>
                <w:sz w:val="20"/>
              </w:rPr>
              <w:t>Юу тохируулах, системд хэрхэн нөлөөлөх</w:t>
            </w:r>
          </w:p>
        </w:tc>
      </w:tr>
      <w:tr>
        <w:tc>
          <w:tcPr>
            <w:tcW w:type="dxa" w:w="2736"/>
          </w:tcPr>
          <w:p>
            <w:r/>
            <w:r>
              <w:rPr>
                <w:b/>
                <w:color w:val="000000"/>
                <w:sz w:val="17"/>
              </w:rPr>
              <w:t>Чөлөөлөлтийн ангилал</w:t>
            </w:r>
          </w:p>
        </w:tc>
        <w:tc>
          <w:tcPr>
            <w:tcW w:type="dxa" w:w="6768"/>
          </w:tcPr>
          <w:p>
            <w:r/>
            <w:r>
              <w:rPr>
                <w:color w:val="1A1A1A"/>
                <w:sz w:val="17"/>
              </w:rPr>
              <w:t>Ерөнхий ангилал ба түүний доторх дэд ангиллын мод (нэр, эрэмбэ). Шинэ чөлөөлөлт бүртгэхэд заавал сонгогдоно; хяналтын самбар болон тайлангийн шүүлтүүрт ашиглагдана. Жишээ: «Авто зам» ерөнхий ангилал дотор «Гүүр» дэд ангилал нэмж болно</w:t>
            </w:r>
          </w:p>
        </w:tc>
      </w:tr>
      <w:tr>
        <w:tc>
          <w:tcPr>
            <w:tcW w:type="dxa" w:w="2736"/>
            <w:shd w:val="clear" w:fill="F5F5F5"/>
          </w:tcPr>
          <w:p>
            <w:r/>
            <w:r>
              <w:rPr>
                <w:b/>
                <w:color w:val="000000"/>
                <w:sz w:val="17"/>
              </w:rPr>
              <w:t>Чөлөөлөлтийн явцын статус</w:t>
            </w:r>
          </w:p>
        </w:tc>
        <w:tc>
          <w:tcPr>
            <w:tcW w:type="dxa" w:w="6768"/>
            <w:shd w:val="clear" w:fill="F5F5F5"/>
          </w:tcPr>
          <w:p>
            <w:r/>
            <w:r>
              <w:rPr>
                <w:color w:val="1A1A1A"/>
                <w:sz w:val="17"/>
              </w:rPr>
              <w:t>Чөлөөлөлтийн түвшний статусууд (нэр, тайлбар). Чөлөөлөлтийн «Явц» таб дээр харагдах төлөвүүдийг тодорхойлно</w:t>
            </w:r>
          </w:p>
        </w:tc>
      </w:tr>
      <w:tr>
        <w:tc>
          <w:tcPr>
            <w:tcW w:type="dxa" w:w="2736"/>
          </w:tcPr>
          <w:p>
            <w:r/>
            <w:r>
              <w:rPr>
                <w:b/>
                <w:color w:val="000000"/>
                <w:sz w:val="17"/>
              </w:rPr>
              <w:t>Нэгж талбарын статус</w:t>
            </w:r>
          </w:p>
        </w:tc>
        <w:tc>
          <w:tcPr>
            <w:tcW w:type="dxa" w:w="6768"/>
          </w:tcPr>
          <w:p>
            <w:r/>
            <w:r>
              <w:rPr>
                <w:color w:val="1A1A1A"/>
                <w:sz w:val="17"/>
              </w:rPr>
              <w:t>Талбарын амьдралын мөчлөгийн статусууд (код, нэр, эрэмбэ) — Хүлээгдэж буй, Зөвшилцөх шатандаа, Үнэлгээ хийх, Чөлөөлсөн г.м. Газрын зурган дээрх өнгөт давхаргууд (s0–s5) эдгээртэй уягдана. «Үнэлгээ хийх» статуст орсон талбар үнэлгээний байгууллагуудад автоматаар мэдэгдэл илгээнэ</w:t>
            </w:r>
          </w:p>
        </w:tc>
      </w:tr>
      <w:tr>
        <w:tc>
          <w:tcPr>
            <w:tcW w:type="dxa" w:w="2736"/>
            <w:shd w:val="clear" w:fill="F5F5F5"/>
          </w:tcPr>
          <w:p>
            <w:r/>
            <w:r>
              <w:rPr>
                <w:b/>
                <w:color w:val="000000"/>
                <w:sz w:val="17"/>
              </w:rPr>
              <w:t>Баримт бичгийн төрөл</w:t>
            </w:r>
          </w:p>
        </w:tc>
        <w:tc>
          <w:tcPr>
            <w:tcW w:type="dxa" w:w="6768"/>
            <w:shd w:val="clear" w:fill="F5F5F5"/>
          </w:tcPr>
          <w:p>
            <w:r/>
            <w:r>
              <w:rPr>
                <w:color w:val="1A1A1A"/>
                <w:sz w:val="17"/>
              </w:rPr>
              <w:t>Хавсралтын төрлүүд (код, нэр, хамрах хүрээ: чөлөөлөлт/талбар). Файл хавсаргах цонхны «Файлын төрөл» сонголтыг бүрдүүлнэ. Онцгой: valuation_report (Хөрөнгийн үнэлгээний тайлан) төрөлт баримт нь талбарыг «Чөлөөлсөн» болгох урьдчилсан нөхцөл</w:t>
            </w:r>
          </w:p>
        </w:tc>
      </w:tr>
      <w:tr>
        <w:tc>
          <w:tcPr>
            <w:tcW w:type="dxa" w:w="2736"/>
          </w:tcPr>
          <w:p>
            <w:r/>
            <w:r>
              <w:rPr>
                <w:b/>
                <w:color w:val="000000"/>
                <w:sz w:val="17"/>
              </w:rPr>
              <w:t>Нэгж талбарын ажлын урсгал</w:t>
            </w:r>
          </w:p>
        </w:tc>
        <w:tc>
          <w:tcPr>
            <w:tcW w:type="dxa" w:w="6768"/>
          </w:tcPr>
          <w:p>
            <w:r/>
            <w:r>
              <w:rPr>
                <w:color w:val="1A1A1A"/>
                <w:sz w:val="17"/>
              </w:rPr>
              <w:t>Талбарын аль статусаас аль статус руу шилжиж болохын дүрэм (эхлэх статус → очих статус, эрэмбэ). Талбарын «Явц нэмэх» цонхонд зөвхөн энд зөвшөөрөгдсөн шилжилтүүд санал болгогдоно — буруу дарааллаар алхам алгасахаас сэргийлнэ</w:t>
            </w:r>
          </w:p>
        </w:tc>
      </w:tr>
      <w:tr>
        <w:tc>
          <w:tcPr>
            <w:tcW w:type="dxa" w:w="2736"/>
            <w:shd w:val="clear" w:fill="F5F5F5"/>
          </w:tcPr>
          <w:p>
            <w:r/>
            <w:r>
              <w:rPr>
                <w:b/>
                <w:color w:val="000000"/>
                <w:sz w:val="17"/>
              </w:rPr>
              <w:t>Чөлөөлөлтийн ажлын урсгал</w:t>
            </w:r>
          </w:p>
        </w:tc>
        <w:tc>
          <w:tcPr>
            <w:tcW w:type="dxa" w:w="6768"/>
            <w:shd w:val="clear" w:fill="F5F5F5"/>
          </w:tcPr>
          <w:p>
            <w:r/>
            <w:r>
              <w:rPr>
                <w:color w:val="1A1A1A"/>
                <w:sz w:val="17"/>
              </w:rPr>
              <w:t>Чөлөөлөлтийн статусын шилжилтийн дүрэм (Шинэ → Хээрийн судалгаа → Баталгаажсан г.м.). Тохируулаагүй шилжилтийг систем зөвшөөрөхгүй</w:t>
            </w:r>
          </w:p>
        </w:tc>
      </w:tr>
      <w:tr>
        <w:tc>
          <w:tcPr>
            <w:tcW w:type="dxa" w:w="2736"/>
          </w:tcPr>
          <w:p>
            <w:r/>
            <w:r>
              <w:rPr>
                <w:b/>
                <w:color w:val="000000"/>
                <w:sz w:val="17"/>
              </w:rPr>
              <w:t>Байгууламжийн чанарын төрөл</w:t>
            </w:r>
          </w:p>
        </w:tc>
        <w:tc>
          <w:tcPr>
            <w:tcW w:type="dxa" w:w="6768"/>
          </w:tcPr>
          <w:p>
            <w:r/>
            <w:r>
              <w:rPr>
                <w:color w:val="1A1A1A"/>
                <w:sz w:val="17"/>
              </w:rPr>
              <w:t>Барилга байгууламжийн чанарын үзүүлэлтийн төрлүүд (код, нэр, эрэмбэ) — жишээ нь барилгын хийц, зориулалт. «Хөрөнгө нэмэх» цонхонд нэмэлт талбар болж харагдана; Excel импортын багана эдгээртэй тулгагдана</w:t>
            </w:r>
          </w:p>
        </w:tc>
      </w:tr>
      <w:tr>
        <w:tc>
          <w:tcPr>
            <w:tcW w:type="dxa" w:w="2736"/>
            <w:shd w:val="clear" w:fill="F5F5F5"/>
          </w:tcPr>
          <w:p>
            <w:r/>
            <w:r>
              <w:rPr>
                <w:b/>
                <w:color w:val="000000"/>
                <w:sz w:val="17"/>
              </w:rPr>
              <w:t>Байгууламжийн тооцооллын төрөл</w:t>
            </w:r>
          </w:p>
        </w:tc>
        <w:tc>
          <w:tcPr>
            <w:tcW w:type="dxa" w:w="6768"/>
            <w:shd w:val="clear" w:fill="F5F5F5"/>
          </w:tcPr>
          <w:p>
            <w:r/>
            <w:r>
              <w:rPr>
                <w:color w:val="1A1A1A"/>
                <w:sz w:val="17"/>
              </w:rPr>
              <w:t>Үнэлгээний тооцооллын үзүүлэлтүүд (код, нэр, хэмжих нэгж — жишээ нь «төгрөг/м²»). Хөрөнгийн үнэлгээний тооцоололд ашиглагдаж, нэгж үнэ × хэмжээ хэлбэрийн мөрүүдийг бүрдүүлнэ</w:t>
            </w:r>
          </w:p>
        </w:tc>
      </w:tr>
    </w:tbl>
    <w:p>
      <w:pPr>
        <w:spacing w:after="40"/>
      </w:pPr>
    </w:p>
    <w:p>
      <w:bookmarkStart w:id="129" w:name="_toc129"/>
      <w:pPr>
        <w:pStyle w:val="Heading2"/>
      </w:pPr>
      <w:r>
        <w:t>9.12 Мэдэгдлийн систем — бодит цагийн</w:t>
      </w:r>
      <w:bookmarkEnd w:id="129"/>
    </w:p>
    <w:p>
      <w:pPr>
        <w:spacing w:after="120"/>
        <w:ind w:firstLine="706"/>
        <w:jc w:val="both"/>
      </w:pPr>
      <w:r>
        <w:rPr>
          <w:b w:val="0"/>
          <w:i w:val="0"/>
          <w:color w:val="000000"/>
          <w:sz w:val="24"/>
        </w:rPr>
        <w:t>Мэдээллийн төлөв өөрчлөгдөх бүрд тухайн мэдээлэлтэй холбоотой бүх хэрэглэгчид мэдэгдэл үүсч, Server-Sent Events (SSE) стриймээр хөтөч рүү шууд түгээгдэнэ. Мэдэгдэл дээр дарахад холбогдох мэдээллийн дэлгэрэнгүй хуудас руу шилжинэ.</w:t>
      </w:r>
    </w:p>
    <w:p>
      <w:pPr>
        <w:pStyle w:val="ListBullet"/>
        <w:spacing w:after="60"/>
      </w:pPr>
      <w:r>
        <w:rPr>
          <w:b/>
          <w:color w:val="000000"/>
          <w:sz w:val="22"/>
        </w:rPr>
        <w:t>Архитектур</w:t>
      </w:r>
      <w:r>
        <w:rPr>
          <w:color w:val="1A1A1A"/>
          <w:sz w:val="22"/>
        </w:rPr>
        <w:t xml:space="preserve"> — notification хүснэгт (main DB) → NotificationService → in-memory SSE hub → хөтчийн стрийм. Мэдэгдэл эхлээд DB-д хадгалагдаж дараа нь идэвхтэй холболтууд руу түгээгдэнэ — холболт тасарсан үед ч мэдээлэл алдагдахгүй</w:t>
      </w:r>
    </w:p>
    <w:tbl>
      <w:tblPr>
        <w:tblStyle w:val="TableGrid"/>
        <w:tblW w:type="auto" w:w="0"/>
        <w:jc w:val="center"/>
        <w:tblLook w:firstColumn="1" w:firstRow="1" w:lastColumn="0" w:lastRow="0" w:noHBand="0" w:noVBand="1" w:val="04A0"/>
      </w:tblPr>
      <w:tblGrid>
        <w:gridCol w:w="4680"/>
        <w:gridCol w:w="4680"/>
      </w:tblGrid>
      <w:tr>
        <w:tc>
          <w:tcPr>
            <w:tcW w:type="dxa" w:w="4032"/>
            <w:shd w:val="clear" w:fill="D9D9D9"/>
          </w:tcPr>
          <w:p>
            <w:pPr>
              <w:jc w:val="center"/>
            </w:pPr>
            <w:r/>
            <w:r>
              <w:rPr>
                <w:b/>
                <w:color w:val="000000"/>
                <w:sz w:val="20"/>
              </w:rPr>
              <w:t>Endpoint</w:t>
            </w:r>
          </w:p>
        </w:tc>
        <w:tc>
          <w:tcPr>
            <w:tcW w:type="dxa" w:w="5472"/>
            <w:shd w:val="clear" w:fill="D9D9D9"/>
          </w:tcPr>
          <w:p>
            <w:pPr>
              <w:jc w:val="center"/>
            </w:pPr>
            <w:r/>
            <w:r>
              <w:rPr>
                <w:b/>
                <w:color w:val="000000"/>
                <w:sz w:val="20"/>
              </w:rPr>
              <w:t>Үүрэг</w:t>
            </w:r>
          </w:p>
        </w:tc>
      </w:tr>
      <w:tr>
        <w:tc>
          <w:tcPr>
            <w:tcW w:type="dxa" w:w="4032"/>
          </w:tcPr>
          <w:p>
            <w:r/>
            <w:r>
              <w:rPr>
                <w:b/>
                <w:color w:val="000000"/>
                <w:sz w:val="18"/>
              </w:rPr>
              <w:t>GET /notifications</w:t>
            </w:r>
          </w:p>
        </w:tc>
        <w:tc>
          <w:tcPr>
            <w:tcW w:type="dxa" w:w="5472"/>
          </w:tcPr>
          <w:p>
            <w:r/>
            <w:r>
              <w:rPr>
                <w:color w:val="1A1A1A"/>
                <w:sz w:val="18"/>
              </w:rPr>
              <w:t>Өөрийн мэдэгдлийн жагсаалт (хуудаслалт, unread шүүлт)</w:t>
            </w:r>
          </w:p>
        </w:tc>
      </w:tr>
      <w:tr>
        <w:tc>
          <w:tcPr>
            <w:tcW w:type="dxa" w:w="4032"/>
            <w:shd w:val="clear" w:fill="F5F5F5"/>
          </w:tcPr>
          <w:p>
            <w:r/>
            <w:r>
              <w:rPr>
                <w:b/>
                <w:color w:val="000000"/>
                <w:sz w:val="18"/>
              </w:rPr>
              <w:t>GET /notifications/unread-count</w:t>
            </w:r>
          </w:p>
        </w:tc>
        <w:tc>
          <w:tcPr>
            <w:tcW w:type="dxa" w:w="5472"/>
            <w:shd w:val="clear" w:fill="F5F5F5"/>
          </w:tcPr>
          <w:p>
            <w:r/>
            <w:r>
              <w:rPr>
                <w:color w:val="1A1A1A"/>
                <w:sz w:val="18"/>
              </w:rPr>
              <w:t>Уншаагүй мэдэгдлийн тоо</w:t>
            </w:r>
          </w:p>
        </w:tc>
      </w:tr>
      <w:tr>
        <w:tc>
          <w:tcPr>
            <w:tcW w:type="dxa" w:w="4032"/>
          </w:tcPr>
          <w:p>
            <w:r/>
            <w:r>
              <w:rPr>
                <w:b/>
                <w:color w:val="000000"/>
                <w:sz w:val="18"/>
              </w:rPr>
              <w:t>GET /notifications/stream</w:t>
            </w:r>
          </w:p>
        </w:tc>
        <w:tc>
          <w:tcPr>
            <w:tcW w:type="dxa" w:w="5472"/>
          </w:tcPr>
          <w:p>
            <w:r/>
            <w:r>
              <w:rPr>
                <w:color w:val="1A1A1A"/>
                <w:sz w:val="18"/>
              </w:rPr>
              <w:t>SSE бодит цагийн стрийм (25с heartbeat-тэй)</w:t>
            </w:r>
          </w:p>
        </w:tc>
      </w:tr>
      <w:tr>
        <w:tc>
          <w:tcPr>
            <w:tcW w:type="dxa" w:w="4032"/>
            <w:shd w:val="clear" w:fill="F5F5F5"/>
          </w:tcPr>
          <w:p>
            <w:r/>
            <w:r>
              <w:rPr>
                <w:b/>
                <w:color w:val="000000"/>
                <w:sz w:val="18"/>
              </w:rPr>
              <w:t>POST /notifications/{id}/read</w:t>
            </w:r>
          </w:p>
        </w:tc>
        <w:tc>
          <w:tcPr>
            <w:tcW w:type="dxa" w:w="5472"/>
            <w:shd w:val="clear" w:fill="F5F5F5"/>
          </w:tcPr>
          <w:p>
            <w:r/>
            <w:r>
              <w:rPr>
                <w:color w:val="1A1A1A"/>
                <w:sz w:val="18"/>
              </w:rPr>
              <w:t>Нэг мэдэгдлийг уншсан болгох</w:t>
            </w:r>
          </w:p>
        </w:tc>
      </w:tr>
      <w:tr>
        <w:tc>
          <w:tcPr>
            <w:tcW w:type="dxa" w:w="4032"/>
          </w:tcPr>
          <w:p>
            <w:r/>
            <w:r>
              <w:rPr>
                <w:b/>
                <w:color w:val="000000"/>
                <w:sz w:val="18"/>
              </w:rPr>
              <w:t>POST /notifications/read-all</w:t>
            </w:r>
          </w:p>
        </w:tc>
        <w:tc>
          <w:tcPr>
            <w:tcW w:type="dxa" w:w="5472"/>
          </w:tcPr>
          <w:p>
            <w:r/>
            <w:r>
              <w:rPr>
                <w:color w:val="1A1A1A"/>
                <w:sz w:val="18"/>
              </w:rPr>
              <w:t>Бүгдийг уншсан болгох</w:t>
            </w:r>
          </w:p>
        </w:tc>
      </w:tr>
    </w:tbl>
    <w:p>
      <w:pPr>
        <w:spacing w:after="40"/>
      </w:pPr>
    </w:p>
    <w:p>
      <w:pPr>
        <w:spacing w:after="120"/>
      </w:pPr>
      <w:r>
        <w:rPr>
          <w:b/>
          <w:i w:val="0"/>
          <w:color w:val="000000"/>
          <w:sz w:val="24"/>
        </w:rPr>
        <w:t>Мэдэгдэл илгээгдэх үйл явдлууд ба хүлээн авагчид:</w:t>
      </w:r>
    </w:p>
    <w:tbl>
      <w:tblPr>
        <w:tblStyle w:val="TableGrid"/>
        <w:tblW w:type="auto" w:w="0"/>
        <w:jc w:val="center"/>
        <w:tblLook w:firstColumn="1" w:firstRow="1" w:lastColumn="0" w:lastRow="0" w:noHBand="0" w:noVBand="1" w:val="04A0"/>
      </w:tblPr>
      <w:tblGrid>
        <w:gridCol w:w="4680"/>
        <w:gridCol w:w="4680"/>
      </w:tblGrid>
      <w:tr>
        <w:tc>
          <w:tcPr>
            <w:tcW w:type="dxa" w:w="3744"/>
            <w:shd w:val="clear" w:fill="D9D9D9"/>
          </w:tcPr>
          <w:p>
            <w:pPr>
              <w:jc w:val="center"/>
            </w:pPr>
            <w:r/>
            <w:r>
              <w:rPr>
                <w:b/>
                <w:color w:val="000000"/>
                <w:sz w:val="20"/>
              </w:rPr>
              <w:t>Үйл явдал</w:t>
            </w:r>
          </w:p>
        </w:tc>
        <w:tc>
          <w:tcPr>
            <w:tcW w:type="dxa" w:w="5760"/>
            <w:shd w:val="clear" w:fill="D9D9D9"/>
          </w:tcPr>
          <w:p>
            <w:pPr>
              <w:jc w:val="center"/>
            </w:pPr>
            <w:r/>
            <w:r>
              <w:rPr>
                <w:b/>
                <w:color w:val="000000"/>
                <w:sz w:val="20"/>
              </w:rPr>
              <w:t>Хүлээн авагчид</w:t>
            </w:r>
          </w:p>
        </w:tc>
      </w:tr>
      <w:tr>
        <w:tc>
          <w:tcPr>
            <w:tcW w:type="dxa" w:w="3744"/>
          </w:tcPr>
          <w:p>
            <w:r/>
            <w:r>
              <w:rPr>
                <w:b/>
                <w:color w:val="000000"/>
                <w:sz w:val="18"/>
              </w:rPr>
              <w:t>Чөлөөлөлтийн статус шилжилт</w:t>
            </w:r>
          </w:p>
        </w:tc>
        <w:tc>
          <w:tcPr>
            <w:tcW w:type="dxa" w:w="5760"/>
          </w:tcPr>
          <w:p>
            <w:r/>
            <w:r>
              <w:rPr>
                <w:color w:val="1A1A1A"/>
                <w:sz w:val="18"/>
              </w:rPr>
              <w:t>Хуваарилагдсан ажилтнууд + мэргэжлийн байгууллага</w:t>
            </w:r>
          </w:p>
        </w:tc>
      </w:tr>
      <w:tr>
        <w:tc>
          <w:tcPr>
            <w:tcW w:type="dxa" w:w="3744"/>
            <w:shd w:val="clear" w:fill="F5F5F5"/>
          </w:tcPr>
          <w:p>
            <w:r/>
            <w:r>
              <w:rPr>
                <w:b/>
                <w:color w:val="000000"/>
                <w:sz w:val="18"/>
              </w:rPr>
              <w:t>Талбарын статус шилжилт</w:t>
            </w:r>
          </w:p>
        </w:tc>
        <w:tc>
          <w:tcPr>
            <w:tcW w:type="dxa" w:w="5760"/>
            <w:shd w:val="clear" w:fill="F5F5F5"/>
          </w:tcPr>
          <w:p>
            <w:r/>
            <w:r>
              <w:rPr>
                <w:color w:val="1A1A1A"/>
                <w:sz w:val="18"/>
              </w:rPr>
              <w:t>Хуваарилагдсан ажилтнууд</w:t>
            </w:r>
          </w:p>
        </w:tc>
      </w:tr>
      <w:tr>
        <w:tc>
          <w:tcPr>
            <w:tcW w:type="dxa" w:w="3744"/>
          </w:tcPr>
          <w:p>
            <w:r/>
            <w:r>
              <w:rPr>
                <w:b/>
                <w:color w:val="000000"/>
                <w:sz w:val="18"/>
              </w:rPr>
              <w:t>Талбар «Үнэлгээ хийх» төлөвт орох</w:t>
            </w:r>
          </w:p>
        </w:tc>
        <w:tc>
          <w:tcPr>
            <w:tcW w:type="dxa" w:w="5760"/>
          </w:tcPr>
          <w:p>
            <w:r/>
            <w:r>
              <w:rPr>
                <w:color w:val="1A1A1A"/>
                <w:sz w:val="18"/>
              </w:rPr>
              <w:t>Мэргэжлийн байгууллага + сонгогдсон хөндлөнгийн байгууллага (тусгай «Үнэлгээ хийх талбар ирлээ» мэдэгдэл)</w:t>
            </w:r>
          </w:p>
        </w:tc>
      </w:tr>
      <w:tr>
        <w:tc>
          <w:tcPr>
            <w:tcW w:type="dxa" w:w="3744"/>
            <w:shd w:val="clear" w:fill="F5F5F5"/>
          </w:tcPr>
          <w:p>
            <w:r/>
            <w:r>
              <w:rPr>
                <w:b/>
                <w:color w:val="000000"/>
                <w:sz w:val="18"/>
              </w:rPr>
              <w:t>Үнэлгээ илгээх (submit)</w:t>
            </w:r>
          </w:p>
        </w:tc>
        <w:tc>
          <w:tcPr>
            <w:tcW w:type="dxa" w:w="5760"/>
            <w:shd w:val="clear" w:fill="F5F5F5"/>
          </w:tcPr>
          <w:p>
            <w:r/>
            <w:r>
              <w:rPr>
                <w:color w:val="1A1A1A"/>
                <w:sz w:val="18"/>
              </w:rPr>
              <w:t>Санхүүгийн мэргэжилтнүүд + ажилтнууд</w:t>
            </w:r>
          </w:p>
        </w:tc>
      </w:tr>
      <w:tr>
        <w:tc>
          <w:tcPr>
            <w:tcW w:type="dxa" w:w="3744"/>
          </w:tcPr>
          <w:p>
            <w:r/>
            <w:r>
              <w:rPr>
                <w:b/>
                <w:color w:val="000000"/>
                <w:sz w:val="18"/>
              </w:rPr>
              <w:t>Үнэлгээ батлах / буцаах</w:t>
            </w:r>
          </w:p>
        </w:tc>
        <w:tc>
          <w:tcPr>
            <w:tcW w:type="dxa" w:w="5760"/>
          </w:tcPr>
          <w:p>
            <w:r/>
            <w:r>
              <w:rPr>
                <w:color w:val="1A1A1A"/>
                <w:sz w:val="18"/>
              </w:rPr>
              <w:t>Илгээсэн этгээд + байгууллагууд + ажилтнууд</w:t>
            </w:r>
          </w:p>
        </w:tc>
      </w:tr>
      <w:tr>
        <w:tc>
          <w:tcPr>
            <w:tcW w:type="dxa" w:w="3744"/>
            <w:shd w:val="clear" w:fill="F5F5F5"/>
          </w:tcPr>
          <w:p>
            <w:r/>
            <w:r>
              <w:rPr>
                <w:b/>
                <w:color w:val="000000"/>
                <w:sz w:val="18"/>
              </w:rPr>
              <w:t>Олговор бүртгэх</w:t>
            </w:r>
          </w:p>
        </w:tc>
        <w:tc>
          <w:tcPr>
            <w:tcW w:type="dxa" w:w="5760"/>
            <w:shd w:val="clear" w:fill="F5F5F5"/>
          </w:tcPr>
          <w:p>
            <w:r/>
            <w:r>
              <w:rPr>
                <w:color w:val="1A1A1A"/>
                <w:sz w:val="18"/>
              </w:rPr>
              <w:t>Санхүүгийн мэргэжилтнүүд + ажилтнууд</w:t>
            </w:r>
          </w:p>
        </w:tc>
      </w:tr>
      <w:tr>
        <w:tc>
          <w:tcPr>
            <w:tcW w:type="dxa" w:w="3744"/>
          </w:tcPr>
          <w:p>
            <w:r/>
            <w:r>
              <w:rPr>
                <w:b/>
                <w:color w:val="000000"/>
                <w:sz w:val="18"/>
              </w:rPr>
              <w:t>Олговор батлах / татгалзах</w:t>
            </w:r>
          </w:p>
        </w:tc>
        <w:tc>
          <w:tcPr>
            <w:tcW w:type="dxa" w:w="5760"/>
          </w:tcPr>
          <w:p>
            <w:r/>
            <w:r>
              <w:rPr>
                <w:color w:val="1A1A1A"/>
                <w:sz w:val="18"/>
              </w:rPr>
              <w:t>Бүртгэсэн этгээд + ажилтнууд + мэрг. байгууллага</w:t>
            </w:r>
          </w:p>
        </w:tc>
      </w:tr>
      <w:tr>
        <w:tc>
          <w:tcPr>
            <w:tcW w:type="dxa" w:w="3744"/>
            <w:shd w:val="clear" w:fill="F5F5F5"/>
          </w:tcPr>
          <w:p>
            <w:r/>
            <w:r>
              <w:rPr>
                <w:b/>
                <w:color w:val="000000"/>
                <w:sz w:val="18"/>
              </w:rPr>
              <w:t>Ажилтан хуваарилах</w:t>
            </w:r>
          </w:p>
        </w:tc>
        <w:tc>
          <w:tcPr>
            <w:tcW w:type="dxa" w:w="5760"/>
            <w:shd w:val="clear" w:fill="F5F5F5"/>
          </w:tcPr>
          <w:p>
            <w:r/>
            <w:r>
              <w:rPr>
                <w:color w:val="1A1A1A"/>
                <w:sz w:val="18"/>
              </w:rPr>
              <w:t>Зөвхөн шинээр нэмэгдсэн ажилтнууд</w:t>
            </w:r>
          </w:p>
        </w:tc>
      </w:tr>
      <w:tr>
        <w:tc>
          <w:tcPr>
            <w:tcW w:type="dxa" w:w="3744"/>
          </w:tcPr>
          <w:p>
            <w:r/>
            <w:r>
              <w:rPr>
                <w:b/>
                <w:color w:val="000000"/>
                <w:sz w:val="18"/>
              </w:rPr>
              <w:t>Байгууллага оноох</w:t>
            </w:r>
          </w:p>
        </w:tc>
        <w:tc>
          <w:tcPr>
            <w:tcW w:type="dxa" w:w="5760"/>
          </w:tcPr>
          <w:p>
            <w:r/>
            <w:r>
              <w:rPr>
                <w:color w:val="1A1A1A"/>
                <w:sz w:val="18"/>
              </w:rPr>
              <w:t>Тухайн байгууллага</w:t>
            </w:r>
          </w:p>
        </w:tc>
      </w:tr>
    </w:tbl>
    <w:p>
      <w:pPr>
        <w:spacing w:after="40"/>
      </w:pPr>
    </w:p>
    <w:p>
      <w:pPr>
        <w:pStyle w:val="ListBullet"/>
        <w:spacing w:after="60"/>
      </w:pPr>
      <w:r>
        <w:rPr>
          <w:b/>
          <w:color w:val="000000"/>
          <w:sz w:val="22"/>
        </w:rPr>
        <w:t>Дүрэм</w:t>
      </w:r>
      <w:r>
        <w:rPr>
          <w:color w:val="1A1A1A"/>
          <w:sz w:val="22"/>
        </w:rPr>
        <w:t xml:space="preserve"> — Үйлдэл хийсэн хүн өөрөө өөрийн үйлдлийн мэдэгдлийг авахгүй; давхардсан хүлээн авагч нэг л мэдэгдэл авна</w:t>
      </w:r>
    </w:p>
    <w:p>
      <w:pPr>
        <w:pStyle w:val="ListBullet"/>
        <w:spacing w:after="60"/>
      </w:pPr>
      <w:r>
        <w:rPr>
          <w:b/>
          <w:color w:val="000000"/>
          <w:sz w:val="22"/>
        </w:rPr>
        <w:t>Хэрэглэгчийн интерфейс</w:t>
      </w:r>
      <w:r>
        <w:rPr>
          <w:color w:val="1A1A1A"/>
          <w:sz w:val="22"/>
        </w:rPr>
        <w:t xml:space="preserve"> — Толгой цэсний хонх — уншаагүйн badge, шинэ мэдэгдэлд «Харах» товчтой toast; дарахад уншсан болж дэлгэрэнгүй рүү шилжинэ; таб идэвхжих/сүлжээ сэргэхэд стрийм автоматаар дахин холбогдож, тасалдлын үеийн мэдэгдлүүдийг нөхөж татна</w:t>
      </w:r>
    </w:p>
    <w:p>
      <w:pPr>
        <w:jc w:val="center"/>
      </w:pPr>
      <w:r>
        <w:drawing>
          <wp:inline xmlns:a="http://schemas.openxmlformats.org/drawingml/2006/main" xmlns:pic="http://schemas.openxmlformats.org/drawingml/2006/picture">
            <wp:extent cx="5852160" cy="3474720"/>
            <wp:docPr id="10" name="Picture 10"/>
            <wp:cNvGraphicFramePr>
              <a:graphicFrameLocks noChangeAspect="1"/>
            </wp:cNvGraphicFramePr>
            <a:graphic>
              <a:graphicData uri="http://schemas.openxmlformats.org/drawingml/2006/picture">
                <pic:pic>
                  <pic:nvPicPr>
                    <pic:cNvPr id="0" name="07-notifications.png"/>
                    <pic:cNvPicPr/>
                  </pic:nvPicPr>
                  <pic:blipFill>
                    <a:blip r:embed="rId19"/>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Мэдэгдлийн хонхны цэс — жагсаалт, уншсан/уншаагүй төлөв</w:t>
      </w:r>
    </w:p>
    <w:p>
      <w:pPr>
        <w:pStyle w:val="ListBullet"/>
        <w:spacing w:after="60"/>
      </w:pPr>
      <w:r>
        <w:rPr>
          <w:b/>
          <w:color w:val="000000"/>
          <w:sz w:val="22"/>
        </w:rPr>
        <w:t>Аюулгүй байдал, найдвартай байдал</w:t>
      </w:r>
      <w:r>
        <w:rPr>
          <w:color w:val="1A1A1A"/>
          <w:sz w:val="22"/>
        </w:rPr>
        <w:t xml:space="preserve"> — Token Authorization header-ээр (URL-д гардаггүй — лог/түүхэд нууц үлдэхгүй); хэрэглэгч зөвхөн өөрийн мэдэгдэлд ханддаг (repo түвшний recipient шүүлт); нэг хэрэглэгч дээд тал нь 8 зэрэгцээ стрийм; мэдэгдлийн алдаа үндсэн үйлдлийг хэзээ ч унагаахгүй (async)</w:t>
      </w:r>
    </w:p>
    <w:p>
      <w:bookmarkStart w:id="130" w:name="_toc130"/>
      <w:pPr>
        <w:pStyle w:val="Heading2"/>
      </w:pPr>
      <w:r>
        <w:t>9.13 Аудит лог — үйлдлийн мөрдлөг</w:t>
      </w:r>
      <w:bookmarkEnd w:id="130"/>
    </w:p>
    <w:p>
      <w:pPr>
        <w:spacing w:after="120"/>
        <w:ind w:firstLine="706"/>
        <w:jc w:val="both"/>
      </w:pPr>
      <w:r>
        <w:rPr>
          <w:b w:val="0"/>
          <w:i w:val="0"/>
          <w:color w:val="000000"/>
          <w:sz w:val="24"/>
        </w:rPr>
        <w:t>Хэн, хэзээ, ямар төхөөрөмж/хаягаас, ямар объект дээр, ямар өөрчлөлт хийснийг бүртгэх audit_log хүснэгт (migration 000052–000053, шүүлтийн индексүүдтэй) нэмэгдсэн.</w:t>
      </w:r>
    </w:p>
    <w:tbl>
      <w:tblPr>
        <w:tblStyle w:val="TableGrid"/>
        <w:tblW w:type="auto" w:w="0"/>
        <w:jc w:val="center"/>
        <w:tblLook w:firstColumn="1" w:firstRow="1" w:lastColumn="0" w:lastRow="0" w:noHBand="0" w:noVBand="1" w:val="04A0"/>
      </w:tblPr>
      <w:tblGrid>
        <w:gridCol w:w="4680"/>
        <w:gridCol w:w="4680"/>
      </w:tblGrid>
      <w:tr>
        <w:tc>
          <w:tcPr>
            <w:tcW w:type="dxa" w:w="3456"/>
            <w:shd w:val="clear" w:fill="D9D9D9"/>
          </w:tcPr>
          <w:p>
            <w:pPr>
              <w:jc w:val="center"/>
            </w:pPr>
            <w:r/>
            <w:r>
              <w:rPr>
                <w:b/>
                <w:color w:val="000000"/>
                <w:sz w:val="20"/>
              </w:rPr>
              <w:t>Багана</w:t>
            </w:r>
          </w:p>
        </w:tc>
        <w:tc>
          <w:tcPr>
            <w:tcW w:type="dxa" w:w="6048"/>
            <w:shd w:val="clear" w:fill="D9D9D9"/>
          </w:tcPr>
          <w:p>
            <w:pPr>
              <w:jc w:val="center"/>
            </w:pPr>
            <w:r/>
            <w:r>
              <w:rPr>
                <w:b/>
                <w:color w:val="000000"/>
                <w:sz w:val="20"/>
              </w:rPr>
              <w:t>Агуулга</w:t>
            </w:r>
          </w:p>
        </w:tc>
      </w:tr>
      <w:tr>
        <w:tc>
          <w:tcPr>
            <w:tcW w:type="dxa" w:w="3456"/>
          </w:tcPr>
          <w:p>
            <w:r/>
            <w:r>
              <w:rPr>
                <w:b/>
                <w:color w:val="000000"/>
                <w:sz w:val="18"/>
              </w:rPr>
              <w:t>actor_id, actor_name, actor_position, actor_roles</w:t>
            </w:r>
          </w:p>
        </w:tc>
        <w:tc>
          <w:tcPr>
            <w:tcW w:type="dxa" w:w="6048"/>
          </w:tcPr>
          <w:p>
            <w:r/>
            <w:r>
              <w:rPr>
                <w:color w:val="1A1A1A"/>
                <w:sz w:val="18"/>
              </w:rPr>
              <w:t>Үйлдэл хийсэн хэрэглэгч — JWT-ээс автоматаар</w:t>
            </w:r>
          </w:p>
        </w:tc>
      </w:tr>
      <w:tr>
        <w:tc>
          <w:tcPr>
            <w:tcW w:type="dxa" w:w="3456"/>
            <w:shd w:val="clear" w:fill="F5F5F5"/>
          </w:tcPr>
          <w:p>
            <w:r/>
            <w:r>
              <w:rPr>
                <w:b/>
                <w:color w:val="000000"/>
                <w:sz w:val="18"/>
              </w:rPr>
              <w:t>action</w:t>
            </w:r>
          </w:p>
        </w:tc>
        <w:tc>
          <w:tcPr>
            <w:tcW w:type="dxa" w:w="6048"/>
            <w:shd w:val="clear" w:fill="F5F5F5"/>
          </w:tcPr>
          <w:p>
            <w:r/>
            <w:r>
              <w:rPr>
                <w:color w:val="1A1A1A"/>
                <w:sz w:val="18"/>
              </w:rPr>
              <w:t>Үйлдлийн төрөл: created / updated / deleted / status_changed / valuation_submit / valuation_approve / valuation_return / imported / upserted г.м.</w:t>
            </w:r>
          </w:p>
        </w:tc>
      </w:tr>
      <w:tr>
        <w:tc>
          <w:tcPr>
            <w:tcW w:type="dxa" w:w="3456"/>
          </w:tcPr>
          <w:p>
            <w:r/>
            <w:r>
              <w:rPr>
                <w:b/>
                <w:color w:val="000000"/>
                <w:sz w:val="18"/>
              </w:rPr>
              <w:t>resource_type, resource_id</w:t>
            </w:r>
          </w:p>
        </w:tc>
        <w:tc>
          <w:tcPr>
            <w:tcW w:type="dxa" w:w="6048"/>
          </w:tcPr>
          <w:p>
            <w:r/>
            <w:r>
              <w:rPr>
                <w:color w:val="1A1A1A"/>
                <w:sz w:val="18"/>
              </w:rPr>
              <w:t>8 төрлийн объект: acquisition, parcel, valuation, compensation, document, payment, funding_source, authorized_representative</w:t>
            </w:r>
          </w:p>
        </w:tc>
      </w:tr>
      <w:tr>
        <w:tc>
          <w:tcPr>
            <w:tcW w:type="dxa" w:w="3456"/>
            <w:shd w:val="clear" w:fill="F5F5F5"/>
          </w:tcPr>
          <w:p>
            <w:r/>
            <w:r>
              <w:rPr>
                <w:b/>
                <w:color w:val="000000"/>
                <w:sz w:val="18"/>
              </w:rPr>
              <w:t>acquisition_id, parcel_id</w:t>
            </w:r>
          </w:p>
        </w:tc>
        <w:tc>
          <w:tcPr>
            <w:tcW w:type="dxa" w:w="6048"/>
            <w:shd w:val="clear" w:fill="F5F5F5"/>
          </w:tcPr>
          <w:p>
            <w:r/>
            <w:r>
              <w:rPr>
                <w:color w:val="1A1A1A"/>
                <w:sz w:val="18"/>
              </w:rPr>
              <w:t>Холбогдох чөлөөлөлт/талбар — хайлтад ашиглагдана</w:t>
            </w:r>
          </w:p>
        </w:tc>
      </w:tr>
      <w:tr>
        <w:tc>
          <w:tcPr>
            <w:tcW w:type="dxa" w:w="3456"/>
          </w:tcPr>
          <w:p>
            <w:r/>
            <w:r>
              <w:rPr>
                <w:b/>
                <w:color w:val="000000"/>
                <w:sz w:val="18"/>
              </w:rPr>
              <w:t>details (JSONB)</w:t>
            </w:r>
          </w:p>
        </w:tc>
        <w:tc>
          <w:tcPr>
            <w:tcW w:type="dxa" w:w="6048"/>
          </w:tcPr>
          <w:p>
            <w:r/>
            <w:r>
              <w:rPr>
                <w:color w:val="1A1A1A"/>
                <w:sz w:val="18"/>
              </w:rPr>
              <w:t>Үйлдлийн дэлгэрэнгүй — өөрчилсөн утгууд, тоо хэмжээ (жишээ нь импортын үед үүссэн/устсан мөрийн тоо)</w:t>
            </w:r>
          </w:p>
        </w:tc>
      </w:tr>
      <w:tr>
        <w:tc>
          <w:tcPr>
            <w:tcW w:type="dxa" w:w="3456"/>
            <w:shd w:val="clear" w:fill="F5F5F5"/>
          </w:tcPr>
          <w:p>
            <w:r/>
            <w:r>
              <w:rPr>
                <w:b/>
                <w:color w:val="000000"/>
                <w:sz w:val="18"/>
              </w:rPr>
              <w:t>ip_address, user_agent</w:t>
            </w:r>
          </w:p>
        </w:tc>
        <w:tc>
          <w:tcPr>
            <w:tcW w:type="dxa" w:w="6048"/>
            <w:shd w:val="clear" w:fill="F5F5F5"/>
          </w:tcPr>
          <w:p>
            <w:r/>
            <w:r>
              <w:rPr>
                <w:color w:val="1A1A1A"/>
                <w:sz w:val="18"/>
              </w:rPr>
              <w:t>Хүсэлт ирсэн IP хаяг, хөтчийн мэдээлэл</w:t>
            </w:r>
          </w:p>
        </w:tc>
      </w:tr>
      <w:tr>
        <w:tc>
          <w:tcPr>
            <w:tcW w:type="dxa" w:w="3456"/>
          </w:tcPr>
          <w:p>
            <w:r/>
            <w:r>
              <w:rPr>
                <w:b/>
                <w:color w:val="000000"/>
                <w:sz w:val="18"/>
              </w:rPr>
              <w:t>created_at</w:t>
            </w:r>
          </w:p>
        </w:tc>
        <w:tc>
          <w:tcPr>
            <w:tcW w:type="dxa" w:w="6048"/>
          </w:tcPr>
          <w:p>
            <w:r/>
            <w:r>
              <w:rPr>
                <w:color w:val="1A1A1A"/>
                <w:sz w:val="18"/>
              </w:rPr>
              <w:t>Үйлдлийн огноо, цаг</w:t>
            </w:r>
          </w:p>
        </w:tc>
      </w:tr>
    </w:tbl>
    <w:p>
      <w:pPr>
        <w:spacing w:after="40"/>
      </w:pPr>
    </w:p>
    <w:p>
      <w:pPr>
        <w:pStyle w:val="ListBullet"/>
        <w:spacing w:after="60"/>
      </w:pPr>
      <w:r>
        <w:rPr>
          <w:b/>
          <w:color w:val="000000"/>
          <w:sz w:val="22"/>
        </w:rPr>
        <w:t>Бүртгэх цэгүүд</w:t>
      </w:r>
      <w:r>
        <w:rPr>
          <w:color w:val="1A1A1A"/>
          <w:sz w:val="22"/>
        </w:rPr>
        <w:t xml:space="preserve"> — Land service-ийн 36 мутацийн цэгээс бүртгэгдэнэ — статус шилжилт, үнэлгээний илгээх/батлах/буцаах, олговор үүсгэх/засах/устгах/батлах, Excel импорт, санхүүжилт, төлөөлөгч г.м.</w:t>
      </w:r>
    </w:p>
    <w:p>
      <w:pPr>
        <w:pStyle w:val="ListBullet"/>
        <w:spacing w:after="60"/>
      </w:pPr>
      <w:r>
        <w:rPr>
          <w:b/>
          <w:color w:val="000000"/>
          <w:sz w:val="22"/>
        </w:rPr>
        <w:t>Автомат actor</w:t>
      </w:r>
      <w:r>
        <w:rPr>
          <w:color w:val="1A1A1A"/>
          <w:sz w:val="22"/>
        </w:rPr>
        <w:t xml:space="preserve"> — Actor-ийн мэдээлэл (нэр, албан тушаал, роль, IP, User-Agent) auth middleware-ээс request context-оор автоматаар дамждаг — handler бүрт код нэмэх шаардлагагүй</w:t>
      </w:r>
    </w:p>
    <w:p>
      <w:pPr>
        <w:pStyle w:val="ListBullet"/>
        <w:spacing w:after="60"/>
      </w:pPr>
      <w:r>
        <w:rPr>
          <w:b/>
          <w:color w:val="000000"/>
          <w:sz w:val="22"/>
        </w:rPr>
        <w:t>Гүйцэтгэл</w:t>
      </w:r>
      <w:r>
        <w:rPr>
          <w:color w:val="1A1A1A"/>
          <w:sz w:val="22"/>
        </w:rPr>
        <w:t xml:space="preserve"> — Async fire-and-forget — лог бичилт үндсэн үйлдлийг удаашруулахгүй, алдаа гарвал зөвхөн серверийн логд тэмдэглэгдэнэ</w:t>
      </w:r>
    </w:p>
    <w:p>
      <w:pPr>
        <w:pStyle w:val="ListBullet"/>
        <w:spacing w:after="60"/>
      </w:pPr>
      <w:r>
        <w:rPr>
          <w:b/>
          <w:color w:val="000000"/>
          <w:sz w:val="22"/>
        </w:rPr>
        <w:t>Хандалт — GET /audit-logs — audit:read зөвшөөрөлтэй (одоогоор зөвхөн админ); actor, action, resource, огнооны мужаар шүүж хуудаслан харна. Frontend-д «Аудит лог» жагсаалтын дэлгэц (/audit_logs) нэмэгдсэн</w:t>
      </w:r>
      <w:r>
        <w:rPr>
          <w:color w:val="1A1A1A"/>
          <w:sz w:val="22"/>
        </w:rPr>
      </w:r>
    </w:p>
    <w:p>
      <w:pPr>
        <w:pStyle w:val="ListBullet"/>
        <w:spacing w:after="60"/>
      </w:pPr>
      <w:r>
        <w:rPr>
          <w:b/>
          <w:color w:val="000000"/>
          <w:sz w:val="22"/>
        </w:rPr>
        <w:t>Гадаад системийн дуудлагын лог — Ижил зарчмаар backend-ээс бусад (гадаад) системрүү илгээсэн HTTP дуудлага бүрийг бүртгэдэг client_request хүснэгт, GET /client-requests endpoint нэмэгдсэн (5-р бүлэгт дэлгэрэнгүй). Одоогоор идэвхтэй дуудлага хийгдэхгүй байгаа ч ГУС-ийн API нээгдэхэд шинэ интеграцийн код заавал үүгээр дамжихаар бэлдэгдсэн</w:t>
      </w:r>
      <w:r>
        <w:rPr>
          <w:color w:val="1A1A1A"/>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13 багц модуль нэгдсэн урсгал бүрдүүлж, бүх чухал үйлдэл мэдэгдэл + аудитын давхар бүртгэлтэй</w:t>
            </w:r>
          </w:p>
        </w:tc>
        <w:tc>
          <w:tcPr>
            <w:tcW w:type="dxa" w:w="3168"/>
          </w:tcPr>
          <w:p>
            <w:r/>
            <w:r>
              <w:rPr>
                <w:color w:val="1A1A1A"/>
                <w:sz w:val="18"/>
              </w:rPr>
              <w:t>Үйлдэл бүр ролиор хязгаарлагдсан; мэдэгдэл бодит цагт; аудит IP/төхөөрөмжтэй мөрдөгдөнө</w:t>
            </w:r>
          </w:p>
        </w:tc>
        <w:tc>
          <w:tcPr>
            <w:tcW w:type="dxa" w:w="3168"/>
          </w:tcPr>
          <w:p>
            <w:r/>
            <w:r>
              <w:rPr>
                <w:color w:val="1A1A1A"/>
                <w:sz w:val="18"/>
              </w:rPr>
              <w:t>Аудит логийн админ дэлгэц; и-мэйл/E-Mongolia суваг; цахим гарын үсэг</w:t>
            </w:r>
          </w:p>
        </w:tc>
      </w:tr>
    </w:tbl>
    <w:p>
      <w:pPr>
        <w:pStyle w:val="Heading2"/>
      </w:pPr>
      <w:bookmarkStart w:id="9130" w:name="_toc130b"/>
      <w:r>
        <w:t>9.14 Цэс ба ажиллах дараалал</w:t>
      </w:r>
      <w:bookmarkEnd w:id="9130"/>
    </w:p>
    <w:p>
      <w:pPr>
        <w:pStyle w:val="BodyText"/>
      </w:pPr>
      <w:r>
        <w:rPr>
          <w:b w:val="0"/>
          <w:i w:val="0"/>
        </w:rPr>
        <w:t>Энэ хэсэгт системийн цэсний бүтэц, роль тус бүрийн харагдац, гол ажиллах урсгалуудын (чөлөөлөлт, нэгж талбар, үнэлгээ) төлөвийн шилжилтийн дараалал болон код дотор бодитоор мөрдөгдөж буй шаардлагын (requirement) дүрмүүдийг нэгтгэв.</w:t>
      </w:r>
    </w:p>
    <w:p>
      <w:pPr>
        <w:jc w:val="center"/>
      </w:pPr>
      <w:r>
        <w:drawing>
          <wp:inline xmlns:a="http://schemas.openxmlformats.org/drawingml/2006/main" xmlns:pic="http://schemas.openxmlformats.org/drawingml/2006/picture">
            <wp:extent cx="2377440" cy="8915400"/>
            <wp:docPr id="13" name="Picture 13"/>
            <wp:cNvGraphicFramePr>
              <a:graphicFrameLocks noChangeAspect="1"/>
            </wp:cNvGraphicFramePr>
            <a:graphic>
              <a:graphicData uri="http://schemas.openxmlformats.org/drawingml/2006/picture">
                <pic:pic>
                  <pic:nvPicPr>
                    <pic:cNvPr id="0" name="docx-13.png"/>
                    <pic:cNvPicPr/>
                  </pic:nvPicPr>
                  <pic:blipFill>
                    <a:blip r:embed="rId22"/>
                    <a:stretch>
                      <a:fillRect/>
                    </a:stretch>
                  </pic:blipFill>
                  <pic:spPr>
                    <a:xfrm>
                      <a:off x="0" y="0"/>
                      <a:ext cx="2377440" cy="8915400"/>
                    </a:xfrm>
                    <a:prstGeom prst="rect"/>
                  </pic:spPr>
                </pic:pic>
              </a:graphicData>
            </a:graphic>
          </wp:inline>
        </w:drawing>
      </w:r>
    </w:p>
    <w:p>
      <w:pPr>
        <w:jc w:val="center"/>
      </w:pPr>
      <w:r>
        <w:rPr>
          <w:i/>
        </w:rPr>
        <w:t>Зураг 13. Цэсний бүтэц — Удирдлага, Тохиргоо дэд цэснүүд дэлгэрсэн байдалтай</w:t>
      </w:r>
    </w:p>
    <w:p>
      <w:pPr/>
      <w:r>
        <w:rPr>
          <w:b/>
          <w:i w:val="0"/>
        </w:rPr>
        <w:t>7.14.1 Цэсний бүтэц, роль тус бүрийн харагдац</w:t>
      </w:r>
    </w:p>
    <w:tbl>
      <w:tblPr>
        <w:tblStyle w:val="TableGrid"/>
        <w:tblW w:type="auto" w:w="0"/>
        <w:tblLook w:firstColumn="1" w:firstRow="1" w:lastColumn="0" w:lastRow="0" w:noHBand="0" w:noVBand="1" w:val="04A0"/>
      </w:tblPr>
      <w:tblGrid>
        <w:gridCol w:w="3120"/>
        <w:gridCol w:w="3120"/>
        <w:gridCol w:w="3120"/>
      </w:tblGrid>
      <w:tr>
        <w:tc>
          <w:tcPr>
            <w:tcW w:type="dxa" w:w="3120"/>
          </w:tcPr>
          <w:p>
            <w:r>
              <w:t>Цэс</w:t>
            </w:r>
          </w:p>
        </w:tc>
        <w:tc>
          <w:tcPr>
            <w:tcW w:type="dxa" w:w="3120"/>
          </w:tcPr>
          <w:p>
            <w:r>
              <w:t>Зам</w:t>
            </w:r>
          </w:p>
        </w:tc>
        <w:tc>
          <w:tcPr>
            <w:tcW w:type="dxa" w:w="3120"/>
          </w:tcPr>
          <w:p>
            <w:r>
              <w:t>Харагдах роль</w:t>
            </w:r>
          </w:p>
        </w:tc>
      </w:tr>
      <w:tr>
        <w:tc>
          <w:tcPr>
            <w:tcW w:type="dxa" w:w="3120"/>
          </w:tcPr>
          <w:p>
            <w:r>
              <w:t>Хяналтын самбар</w:t>
            </w:r>
          </w:p>
        </w:tc>
        <w:tc>
          <w:tcPr>
            <w:tcW w:type="dxa" w:w="3120"/>
          </w:tcPr>
          <w:p>
            <w:r>
              <w:t>/</w:t>
            </w:r>
          </w:p>
        </w:tc>
        <w:tc>
          <w:tcPr>
            <w:tcW w:type="dxa" w:w="3120"/>
          </w:tcPr>
          <w:p>
            <w:r>
              <w:t>Бүх 6 роль (гадаад 3 ролид хураангуй хувилбар)</w:t>
            </w:r>
          </w:p>
        </w:tc>
      </w:tr>
      <w:tr>
        <w:tc>
          <w:tcPr>
            <w:tcW w:type="dxa" w:w="3120"/>
          </w:tcPr>
          <w:p>
            <w:r>
              <w:t>Газар чөлөөлөлт</w:t>
            </w:r>
          </w:p>
        </w:tc>
        <w:tc>
          <w:tcPr>
            <w:tcW w:type="dxa" w:w="3120"/>
          </w:tcPr>
          <w:p>
            <w:r>
              <w:t>/acquisition</w:t>
            </w:r>
          </w:p>
        </w:tc>
        <w:tc>
          <w:tcPr>
            <w:tcW w:type="dxa" w:w="3120"/>
          </w:tcPr>
          <w:p>
            <w:r>
              <w:t>Админ, Ахлах, Мэргэжилтэн (бүрэн) · МИКА, Санхүү (зөвхөн энэ + самбар)</w:t>
            </w:r>
          </w:p>
        </w:tc>
      </w:tr>
      <w:tr>
        <w:tc>
          <w:tcPr>
            <w:tcW w:type="dxa" w:w="3120"/>
          </w:tcPr>
          <w:p>
            <w:r>
              <w:t>Тайлан</w:t>
            </w:r>
          </w:p>
        </w:tc>
        <w:tc>
          <w:tcPr>
            <w:tcW w:type="dxa" w:w="3120"/>
          </w:tcPr>
          <w:p>
            <w:r>
              <w:t>/report</w:t>
            </w:r>
          </w:p>
        </w:tc>
        <w:tc>
          <w:tcPr>
            <w:tcW w:type="dxa" w:w="3120"/>
          </w:tcPr>
          <w:p>
            <w:r>
              <w:t>Админ, Ахлах, Мэргэжилтэн</w:t>
            </w:r>
          </w:p>
        </w:tc>
      </w:tr>
      <w:tr>
        <w:tc>
          <w:tcPr>
            <w:tcW w:type="dxa" w:w="3120"/>
          </w:tcPr>
          <w:p>
            <w:r>
              <w:t>Газрын зураг</w:t>
            </w:r>
          </w:p>
        </w:tc>
        <w:tc>
          <w:tcPr>
            <w:tcW w:type="dxa" w:w="3120"/>
          </w:tcPr>
          <w:p>
            <w:r>
              <w:t>/map</w:t>
            </w:r>
          </w:p>
        </w:tc>
        <w:tc>
          <w:tcPr>
            <w:tcW w:type="dxa" w:w="3120"/>
          </w:tcPr>
          <w:p>
            <w:r>
              <w:t>Админ, Ахлах, Мэргэжилтэн</w:t>
            </w:r>
          </w:p>
        </w:tc>
      </w:tr>
      <w:tr>
        <w:tc>
          <w:tcPr>
            <w:tcW w:type="dxa" w:w="3120"/>
          </w:tcPr>
          <w:p>
            <w:r>
              <w:t>Нэгж талбарын түүх</w:t>
            </w:r>
          </w:p>
        </w:tc>
        <w:tc>
          <w:tcPr>
            <w:tcW w:type="dxa" w:w="3120"/>
          </w:tcPr>
          <w:p>
            <w:r>
              <w:t>/parcel</w:t>
            </w:r>
          </w:p>
        </w:tc>
        <w:tc>
          <w:tcPr>
            <w:tcW w:type="dxa" w:w="3120"/>
          </w:tcPr>
          <w:p>
            <w:r>
              <w:t>Админ, Ахлах, Мэргэжилтэн</w:t>
            </w:r>
          </w:p>
        </w:tc>
      </w:tr>
      <w:tr>
        <w:tc>
          <w:tcPr>
            <w:tcW w:type="dxa" w:w="3120"/>
          </w:tcPr>
          <w:p>
            <w:r>
              <w:t>Нөхөх олговорын түүх</w:t>
            </w:r>
          </w:p>
        </w:tc>
        <w:tc>
          <w:tcPr>
            <w:tcW w:type="dxa" w:w="3120"/>
          </w:tcPr>
          <w:p>
            <w:r>
              <w:t>/compensation</w:t>
            </w:r>
          </w:p>
        </w:tc>
        <w:tc>
          <w:tcPr>
            <w:tcW w:type="dxa" w:w="3120"/>
          </w:tcPr>
          <w:p>
            <w:r>
              <w:t>Админ, Ахлах, Мэргэжилтэн</w:t>
            </w:r>
          </w:p>
        </w:tc>
      </w:tr>
      <w:tr>
        <w:tc>
          <w:tcPr>
            <w:tcW w:type="dxa" w:w="3120"/>
          </w:tcPr>
          <w:p>
            <w:r>
              <w:t>Миний чөлөөлөлтүүд</w:t>
            </w:r>
          </w:p>
        </w:tc>
        <w:tc>
          <w:tcPr>
            <w:tcW w:type="dxa" w:w="3120"/>
          </w:tcPr>
          <w:p>
            <w:r>
              <w:t>/my_acquisitions</w:t>
            </w:r>
          </w:p>
        </w:tc>
        <w:tc>
          <w:tcPr>
            <w:tcW w:type="dxa" w:w="3120"/>
          </w:tcPr>
          <w:p>
            <w:r>
              <w:t>Зөвхөн Мэргэжлийн байгууллага</w:t>
            </w:r>
          </w:p>
        </w:tc>
      </w:tr>
      <w:tr>
        <w:tc>
          <w:tcPr>
            <w:tcW w:type="dxa" w:w="3120"/>
          </w:tcPr>
          <w:p>
            <w:r>
              <w:t>— Хэрэглэгчид (Удирдлага)</w:t>
            </w:r>
          </w:p>
        </w:tc>
        <w:tc>
          <w:tcPr>
            <w:tcW w:type="dxa" w:w="3120"/>
          </w:tcPr>
          <w:p>
            <w:r>
              <w:t>/users</w:t>
            </w:r>
          </w:p>
        </w:tc>
        <w:tc>
          <w:tcPr>
            <w:tcW w:type="dxa" w:w="3120"/>
          </w:tcPr>
          <w:p>
            <w:r>
              <w:t>Дотоод роль — users:read зөвшөөрлөөр эцсийн шалгагдана</w:t>
            </w:r>
          </w:p>
        </w:tc>
      </w:tr>
      <w:tr>
        <w:tc>
          <w:tcPr>
            <w:tcW w:type="dxa" w:w="3120"/>
          </w:tcPr>
          <w:p>
            <w:r>
              <w:t>— Эрх &amp; Роль (Удирдлага)</w:t>
            </w:r>
          </w:p>
        </w:tc>
        <w:tc>
          <w:tcPr>
            <w:tcW w:type="dxa" w:w="3120"/>
          </w:tcPr>
          <w:p>
            <w:r>
              <w:t>/roles</w:t>
            </w:r>
          </w:p>
        </w:tc>
        <w:tc>
          <w:tcPr>
            <w:tcW w:type="dxa" w:w="3120"/>
          </w:tcPr>
          <w:p>
            <w:r>
              <w:t>Дотоод роль</w:t>
            </w:r>
          </w:p>
        </w:tc>
      </w:tr>
      <w:tr>
        <w:tc>
          <w:tcPr>
            <w:tcW w:type="dxa" w:w="3120"/>
          </w:tcPr>
          <w:p>
            <w:r>
              <w:t>— Аудит лог (Удирдлага)</w:t>
            </w:r>
          </w:p>
        </w:tc>
        <w:tc>
          <w:tcPr>
            <w:tcW w:type="dxa" w:w="3120"/>
          </w:tcPr>
          <w:p>
            <w:r>
              <w:t>/audit_logs</w:t>
            </w:r>
          </w:p>
        </w:tc>
        <w:tc>
          <w:tcPr>
            <w:tcW w:type="dxa" w:w="3120"/>
          </w:tcPr>
          <w:p>
            <w:r>
              <w:t>audit:read зөвшөөрөлтэй (одоогоор зөвхөн Админ)</w:t>
            </w:r>
          </w:p>
        </w:tc>
      </w:tr>
      <w:tr>
        <w:tc>
          <w:tcPr>
            <w:tcW w:type="dxa" w:w="3120"/>
          </w:tcPr>
          <w:p>
            <w:r>
              <w:t>Тохиргоо (8 модуль)</w:t>
            </w:r>
          </w:p>
        </w:tc>
        <w:tc>
          <w:tcPr>
            <w:tcW w:type="dxa" w:w="3120"/>
          </w:tcPr>
          <w:p>
            <w:r>
              <w:t>/acquisition_category г.м.</w:t>
            </w:r>
          </w:p>
        </w:tc>
        <w:tc>
          <w:tcPr>
            <w:tcW w:type="dxa" w:w="3120"/>
          </w:tcPr>
          <w:p>
            <w:r>
              <w:t>admin:read зөвшөөрөлтэй (одоогоор зөвхөн Админ)</w:t>
            </w:r>
          </w:p>
        </w:tc>
      </w:tr>
    </w:tbl>
    <w:p>
      <w:pPr/>
      <w:r>
        <w:rPr>
          <w:b w:val="0"/>
          <w:i/>
        </w:rPr>
        <w:t>Тайлбар: Мэргэжлийн байгууллага, МИКА, Санхүү 3 гадаад ролийг код дотор isExternal гэсэн нэг флагаар нэгтгэн авч үздэг ба тэдгээрийн цэс дотоод ролиудтай харьцуулахад эрс хураангуй байдаг. Фронт талын харагдац нь зөвхөн таашаамж — бодит хандалтын хориг backend талын зөвшөөрөл/дугаарын шалгалтаар (9.14.5) хийгддэг.</w:t>
      </w:r>
    </w:p>
    <w:p>
      <w:pPr/>
      <w:r>
        <w:rPr>
          <w:b/>
          <w:i w:val="0"/>
        </w:rPr>
        <w:t>7.14.2 Газар чөлөөлөлтийн ажиллах дараалал</w:t>
      </w:r>
    </w:p>
    <w:p>
      <w:pPr/>
      <w:r>
        <w:rPr>
          <w:b w:val="0"/>
          <w:i w:val="0"/>
        </w:rPr>
        <w:t>Шинэ  →  Хээрийн судалгаа  →  Баталгаажсан   (аль ч шатнаас Цуцлагдсан руу шилжих боломжтой)</w:t>
      </w:r>
    </w:p>
    <w:p>
      <w:pPr/>
      <w:r>
        <w:rPr>
          <w:b w:val="0"/>
          <w:i w:val="0"/>
        </w:rPr>
        <w:t>«Баталгаажсан» руу шилжих 2 заавал нөхцөл (AdvanceStatus функцээр шалгагддаг): (1) НЗД-ын захирамжийн дугаар болон огноо заавал бөглөгдсөн байх ёстой; (2) чөлөөлөлт дэх БҮХ нэгж талбар эцсийн гурван төлөвийн (Нөлөөлөгдсөн гарсан / Татгалзсан / Чөлөөлсөн) аль нэгэнд байх ёстой. Аль нэг нөхцөл хангагдаагүй бол тохирсон алдаа буцаж, төлөв шилжихгүй.</w:t>
      </w:r>
    </w:p>
    <w:p>
      <w:pPr/>
      <w:r>
        <w:rPr>
          <w:b/>
          <w:i w:val="0"/>
        </w:rPr>
        <w:t>7.14.3 Нэгж талбарын ажиллах дараалал</w:t>
      </w:r>
    </w:p>
    <w:p>
      <w:pPr/>
      <w:r>
        <w:rPr>
          <w:b w:val="0"/>
          <w:i w:val="0"/>
        </w:rPr>
        <w:t>Хүлээгдэж буй → Зөвшилцөх шатандаа → Үнэлгээ хийх → Нөлөөлөгдсөн гарсан / Татгалзсан / Чөлөөлсөн</w:t>
      </w:r>
    </w:p>
    <w:p>
      <w:pPr/>
      <w:r>
        <w:rPr>
          <w:b w:val="0"/>
          <w:i w:val="0"/>
        </w:rPr>
        <w:t>«Чөлөөлсөн» төлөвт шилжих 2 заавал нөхцөл (UpdateParcelStatus функцээр SQL түвшинд шалгагддаг): (1) сонгосон үнэлгээний урсгалын олговор approved төлөвтэй байх; (2) үнэлгээний тайлан баримт бичиг хавсаргагдсан байх. Нэгж талбарын шилжилтийн дүрэм бүхэлдээ parcel_workflow тохиргооны хүснэгтээр удирддаг.</w:t>
      </w:r>
    </w:p>
    <w:p>
      <w:pPr/>
      <w:r>
        <w:rPr>
          <w:b/>
          <w:i w:val="0"/>
        </w:rPr>
        <w:t>7.14.4 Үнэлгээ илгээх дэд урсгал</w:t>
      </w:r>
    </w:p>
    <w:p>
      <w:pPr/>
      <w:r>
        <w:rPr>
          <w:b w:val="0"/>
          <w:i w:val="0"/>
        </w:rPr>
        <w:t>Ноорог → (Илгээх) → Илгээсэн → (Батлах/Буцаах) → Баталгаажсан / Буцаагдсан</w:t>
      </w:r>
    </w:p>
    <w:p>
      <w:pPr/>
      <w:r>
        <w:rPr>
          <w:b w:val="0"/>
          <w:i w:val="0"/>
        </w:rPr>
        <w:t>«Илгээх» зөвхөн Ноорог/Буцаагдсан төлөвөөс; «Батлах»/«Буцаах» зөвхөн Илгээсэн төлөвөөс хийгдэнэ. Илгээхийн өмнөх нөхцөл: «Үл хөдлөх» төрлийн хөрөнгө бүрт зураг (PDF) хавсаргасан байх ёстой. Батлагдсан урсгал автоматаар тухайн талбарын үндсэн урсгал болж бусад 2 урсгал «Идэвхгүй» болдог.</w:t>
      </w:r>
    </w:p>
    <w:p>
      <w:pPr/>
      <w:r>
        <w:rPr>
          <w:b/>
          <w:i w:val="0"/>
        </w:rPr>
        <w:t>7.14.5 Бусад объект түвшний хамгаалалт ба шаардлагын дүрэм</w:t>
      </w:r>
    </w:p>
    <w:tbl>
      <w:tblPr>
        <w:tblStyle w:val="TableGrid"/>
        <w:tblW w:type="auto" w:w="0"/>
        <w:tblLook w:firstColumn="1" w:firstRow="1" w:lastColumn="0" w:lastRow="0" w:noHBand="0" w:noVBand="1" w:val="04A0"/>
      </w:tblPr>
      <w:tblGrid>
        <w:gridCol w:w="4680"/>
        <w:gridCol w:w="4680"/>
      </w:tblGrid>
      <w:tr>
        <w:tc>
          <w:tcPr>
            <w:tcW w:type="dxa" w:w="4680"/>
          </w:tcPr>
          <w:p>
            <w:r>
              <w:t>Дүрэм</w:t>
            </w:r>
          </w:p>
        </w:tc>
        <w:tc>
          <w:tcPr>
            <w:tcW w:type="dxa" w:w="4680"/>
          </w:tcPr>
          <w:p>
            <w:r>
              <w:t>Тайлбар</w:t>
            </w:r>
          </w:p>
        </w:tc>
      </w:tr>
      <w:tr>
        <w:tc>
          <w:tcPr>
            <w:tcW w:type="dxa" w:w="4680"/>
          </w:tcPr>
          <w:p>
            <w:r>
              <w:t>Оноолт шалгах</w:t>
            </w:r>
          </w:p>
        </w:tc>
        <w:tc>
          <w:tcPr>
            <w:tcW w:type="dxa" w:w="4680"/>
          </w:tcPr>
          <w:p>
            <w:r>
              <w:t>Ахлах мэргэжилтэн эсвэл оноогдсон мэргэжилтэн л засах эрхтэй; Санхүү/МИКА зөвхөн уншина</w:t>
            </w:r>
          </w:p>
        </w:tc>
      </w:tr>
      <w:tr>
        <w:tc>
          <w:tcPr>
            <w:tcW w:type="dxa" w:w="4680"/>
          </w:tcPr>
          <w:p>
            <w:r>
              <w:t>Түгжээ (Баталгаажсан)</w:t>
            </w:r>
          </w:p>
        </w:tc>
        <w:tc>
          <w:tcPr>
            <w:tcW w:type="dxa" w:w="4680"/>
          </w:tcPr>
          <w:p>
            <w:r>
              <w:t>«Баталгаажсан» чөлөөлөлтөд бичих хүсэлт 423 (Locked) алдаатай татгалзагдана; /prof порталд GET ч түгждэг</w:t>
            </w:r>
          </w:p>
        </w:tc>
      </w:tr>
      <w:tr>
        <w:tc>
          <w:tcPr>
            <w:tcW w:type="dxa" w:w="4680"/>
          </w:tcPr>
          <w:p>
            <w:r>
              <w:t>Байгууллагын гишүүнчлэл</w:t>
            </w:r>
          </w:p>
        </w:tc>
        <w:tc>
          <w:tcPr>
            <w:tcW w:type="dxa" w:w="4680"/>
          </w:tcPr>
          <w:p>
            <w:r>
              <w:t>Мэргэжлийн байгууллага зөвхөн өөрт оноогдсон объект руу л /prof порталаар хандана</w:t>
            </w:r>
          </w:p>
        </w:tc>
      </w:tr>
      <w:tr>
        <w:tc>
          <w:tcPr>
            <w:tcW w:type="dxa" w:w="4680"/>
          </w:tcPr>
          <w:p>
            <w:r>
              <w:t>Файл хавсаргах</w:t>
            </w:r>
          </w:p>
        </w:tc>
        <w:tc>
          <w:tcPr>
            <w:tcW w:type="dxa" w:w="4680"/>
          </w:tcPr>
          <w:p>
            <w:r>
              <w:t>Тус бүр дээд тал нь 50MB; агуулгыг magic-byte-аар шалгадаг — зөвхөн PDF, «Хурлын тэмдэглэл»-д DOCX тусгайлан зөвшөөрдөг</w:t>
            </w:r>
          </w:p>
        </w:tc>
      </w:tr>
      <w:tr>
        <w:tc>
          <w:tcPr>
            <w:tcW w:type="dxa" w:w="4680"/>
          </w:tcPr>
          <w:p>
            <w:r>
              <w:t>Excel давхардлын хамгаалалт</w:t>
            </w:r>
          </w:p>
        </w:tc>
        <w:tc>
          <w:tcPr>
            <w:tcW w:type="dxa" w:w="4680"/>
          </w:tcPr>
          <w:p>
            <w:r>
              <w:t>SHA-256 хэш хөтөч дотор тооцогдоно (файл өөрөө серверт очдоггүй); давхардвал «Солих уу?» баталгаажуулах цонх гардаг</w:t>
            </w:r>
          </w:p>
        </w:tc>
      </w:tr>
      <w:tr>
        <w:tc>
          <w:tcPr>
            <w:tcW w:type="dxa" w:w="4680"/>
          </w:tcPr>
          <w:p>
            <w:r>
              <w:t>Rate limit</w:t>
            </w:r>
          </w:p>
        </w:tc>
        <w:tc>
          <w:tcPr>
            <w:tcW w:type="dxa" w:w="4680"/>
          </w:tcPr>
          <w:p>
            <w:r>
              <w:t>/auth зам минутад 30 хүсэлт (IP тус бүрээр); клиентийн лог зам минутад 120 хүсэлт</w:t>
            </w:r>
          </w:p>
        </w:tc>
      </w:tr>
    </w:tbl>
    <w:p>
      <w:pPr>
        <w:pStyle w:val="Heading2"/>
      </w:pPr>
      <w:bookmarkStart w:id="9131" w:name="_toc130c"/>
      <w:r>
        <w:t>9.15 Хяналт, лог ба Grafana</w:t>
      </w:r>
      <w:bookmarkEnd w:id="9131"/>
    </w:p>
    <w:p>
      <w:pPr/>
      <w:r>
        <w:rPr>
          <w:b w:val="0"/>
          <w:i w:val="0"/>
        </w:rPr>
        <w:t>Систем 2026.07-с эхлэн Frontend, Backend хоёулаа нэг нэгдсэн лог/хяналтын урсгалд холбогдсон. Доор энэ урсгал яг хэрхэн ажилладгийг эх сурвалжаас нь дэлгэрэнгүй тайлбарлав.</w:t>
      </w:r>
    </w:p>
    <w:p>
      <w:pPr/>
      <w:r>
        <w:rPr>
          <w:b w:val="0"/>
          <w:i w:val="0"/>
        </w:rPr>
        <w:t>1. Үүсэх — Frontend-ийн алдаа (error.tsx, global-error.tsx) болон бусад лог /api/client-log route-оор дамжиж Next.js серверийн stdout руу JSON мөр болж бичигдэнэ; Backend-ийн slog бүтэцлэгдсэн JSON лог мөн адил stdout руу.</w:t>
      </w:r>
    </w:p>
    <w:p>
      <w:pPr/>
      <w:r>
        <w:rPr>
          <w:b w:val="0"/>
          <w:i w:val="0"/>
        </w:rPr>
        <w:t>2. Хуримтлуулах — Frontend, Backend, PostgreSQL 3 контейнерийн stdout Docker-ийн json-file драйверт (10MB × 3 файл rotation) хадгалагдана.</w:t>
      </w:r>
    </w:p>
    <w:p>
      <w:pPr/>
      <w:r>
        <w:rPr>
          <w:b w:val="0"/>
          <w:i w:val="0"/>
        </w:rPr>
        <w:t>3. Цуглуулах — Promtail Docker socket-оор бүх контейнерийг автоматаар илрүүлж, container_name/service/project шошготойгоор Loki руу дамжуулна.</w:t>
      </w:r>
    </w:p>
    <w:p>
      <w:pPr/>
      <w:r>
        <w:rPr>
          <w:b w:val="0"/>
          <w:i w:val="0"/>
        </w:rPr>
        <w:t>4. Хадгалах — Loki (порт 3100) файлын системд хадгалж, 30 хоногийн (720 цаг) хугацаагаар хадгална, хугацаа дууссаныг автоматаар устгадаг.</w:t>
      </w:r>
    </w:p>
    <w:p>
      <w:pPr/>
      <w:r>
        <w:rPr>
          <w:b w:val="0"/>
          <w:i w:val="0"/>
        </w:rPr>
        <w:t>5. Харах — Grafana (порт 3001 → 3000 дотор) Loki datasource-той урьдчилан холбогдсон, «Logs Drilldown» өргөтгөлтэй.</w:t>
      </w:r>
    </w:p>
    <w:p>
      <w:pPr/>
      <w:r>
        <w:rPr>
          <w:b w:val="0"/>
          <w:i w:val="0"/>
        </w:rPr>
        <w:t>Автоматаар асаах механизм: Backend API процесс ажиллаж эхлэхэд gov_loki, gov_promtail, gov_grafana 3 контейнер ажиллаж байгаа эсэхийг шалгаж, байхгүй бол өөрөө docker compose up -d ажиллуулна (Docker байхгүй бол зөвхөн анхааруулга бичиж, үндсэн API-г унагаахгүй).</w:t>
      </w:r>
    </w:p>
    <w:p>
      <w:pPr/>
      <w:r>
        <w:rPr>
          <w:b w:val="0"/>
          <w:i w:val="0"/>
        </w:rPr>
        <w:t>Аюулгүй байдал: Grafana анонимаар нэвтрэхийг хориглосон; нууц (нууц үг, token) утгууд лог руу бичигдэхээс өмнө хөтөч болон серверийн 2 талд аль алинд нь хасагдана (redaction).</w:t>
      </w:r>
    </w:p>
    <w:p>
      <w:pPr>
        <w:jc w:val="center"/>
      </w:pPr>
      <w:r>
        <w:drawing>
          <wp:inline xmlns:a="http://schemas.openxmlformats.org/drawingml/2006/main" xmlns:pic="http://schemas.openxmlformats.org/drawingml/2006/picture">
            <wp:extent cx="5029200" cy="3233057"/>
            <wp:docPr id="14" name="Picture 14"/>
            <wp:cNvGraphicFramePr>
              <a:graphicFrameLocks noChangeAspect="1"/>
            </wp:cNvGraphicFramePr>
            <a:graphic>
              <a:graphicData uri="http://schemas.openxmlformats.org/drawingml/2006/picture">
                <pic:pic>
                  <pic:nvPicPr>
                    <pic:cNvPr id="0" name="docx-14.png"/>
                    <pic:cNvPicPr/>
                  </pic:nvPicPr>
                  <pic:blipFill>
                    <a:blip r:embed="rId23"/>
                    <a:stretch>
                      <a:fillRect/>
                    </a:stretch>
                  </pic:blipFill>
                  <pic:spPr>
                    <a:xfrm>
                      <a:off x="0" y="0"/>
                      <a:ext cx="5029200" cy="3233057"/>
                    </a:xfrm>
                    <a:prstGeom prst="rect"/>
                  </pic:spPr>
                </pic:pic>
              </a:graphicData>
            </a:graphic>
          </wp:inline>
        </w:drawing>
      </w:r>
    </w:p>
    <w:p>
      <w:pPr>
        <w:jc w:val="center"/>
      </w:pPr>
      <w:r>
        <w:rPr>
          <w:i/>
        </w:rPr>
        <w:t>Зураг 14. Grafana — нэвтэрсэн байдал, хяналтын самбарын нүүр хуудас</w:t>
      </w:r>
    </w:p>
    <w:p>
      <w:pPr/>
      <w:r>
        <w:rPr>
          <w:b w:val="0"/>
          <w:i/>
        </w:rPr>
        <w:t>Энэ бүтэц нь төлөвлөгөөнд тусгайлан заагаагүй байсан ч хөгжүүлэлтийн явцад алдааг хурдан илрүүлэх, мөрдөх шаардлагаас үүдэн нэмэгдсэн — тайлангийн 10.5-д «Төлөвлөгөөнөөс гадуур хийгдсэн» ажлын нэг хэсэг болгон тооцов.</w:t>
      </w:r>
    </w:p>
    <w:p>
      <w:pPr>
        <w:spacing w:after="40"/>
      </w:pPr>
    </w:p>
    <w:p>
      <w:bookmarkStart w:id="134" w:name="_toc134"/>
      <w:pPr>
        <w:pStyle w:val="Heading1"/>
      </w:pPr>
      <w:r>
        <w:t>10. Төлөвлөгөөний биелэлт</w:t>
      </w:r>
      <w:bookmarkEnd w:id="134"/>
    </w:p>
    <w:p>
      <w:pPr>
        <w:spacing w:after="120"/>
        <w:ind w:firstLine="706"/>
        <w:jc w:val="both"/>
      </w:pPr>
      <w:r>
        <w:rPr>
          <w:b w:val="0"/>
          <w:i w:val="0"/>
          <w:color w:val="000000"/>
          <w:sz w:val="24"/>
        </w:rPr>
        <w:t>Хөгжүүлэлтийн нарийвчилсан төлөвлөгөө (plan.xlsx, 2026.05–09)-ний бичиг баримт болон систем хөгжүүлэлтийн бүлгүүд нь задаргаа түвшний 50 ажлаас бүрдэнэ. Төлөв өнгөөр кодлогдсон: ногоон = бүрэн хийгдсэн; шар = хийгдсэн боловч Газрын удирдлагын системтэй (ГУС) холбогдох хөгжүүлэлт хүлээгдэж байгаа; будаагүй = хүлээгдэж байгаа.</w:t>
      </w:r>
    </w:p>
    <w:p>
      <w:pPr>
        <w:spacing w:after="120"/>
        <w:ind w:firstLine="706"/>
        <w:jc w:val="both"/>
      </w:pPr>
      <w:r>
        <w:rPr>
          <w:b w:val="0"/>
          <w:i/>
          <w:color w:val="878B8E"/>
          <w:sz w:val="18"/>
        </w:rPr>
        <w:t>Тооллогын арга: бүлэг, дэд бүлгийн гарчиг мөрүүдийг ажлын тоонд оруулаагүй, зөвхөн задаргаа ажлуудыг тоолсон. «Лог файл үүсгэх» (2.4.4.6) ажлыг аудит логийн системийн хэрэгжилтээр хийгдсэнд тооцов.</w:t>
      </w:r>
    </w:p>
    <w:tbl>
      <w:tblPr>
        <w:tblStyle w:val="TableGrid"/>
        <w:tblW w:type="auto" w:w="0"/>
        <w:jc w:val="center"/>
        <w:tblLook w:firstColumn="1" w:firstRow="1" w:lastColumn="0" w:lastRow="0" w:noHBand="0" w:noVBand="1" w:val="04A0"/>
      </w:tblPr>
      <w:tblGrid>
        <w:gridCol w:w="3120"/>
        <w:gridCol w:w="3120"/>
        <w:gridCol w:w="3120"/>
      </w:tblGrid>
      <w:tr>
        <w:tc>
          <w:tcPr>
            <w:tcW w:type="dxa" w:w="5184"/>
            <w:shd w:val="clear" w:fill="D9D9D9"/>
          </w:tcPr>
          <w:p>
            <w:pPr>
              <w:jc w:val="center"/>
            </w:pPr>
            <w:r/>
            <w:r>
              <w:rPr>
                <w:b/>
                <w:color w:val="000000"/>
                <w:sz w:val="20"/>
              </w:rPr>
              <w:t>Төлөв</w:t>
            </w:r>
          </w:p>
        </w:tc>
        <w:tc>
          <w:tcPr>
            <w:tcW w:type="dxa" w:w="1728"/>
            <w:shd w:val="clear" w:fill="D9D9D9"/>
          </w:tcPr>
          <w:p>
            <w:pPr>
              <w:jc w:val="center"/>
            </w:pPr>
            <w:r/>
            <w:r>
              <w:rPr>
                <w:b/>
                <w:color w:val="000000"/>
                <w:sz w:val="20"/>
              </w:rPr>
              <w:t>Тоо</w:t>
            </w:r>
          </w:p>
        </w:tc>
        <w:tc>
          <w:tcPr>
            <w:tcW w:type="dxa" w:w="1728"/>
            <w:shd w:val="clear" w:fill="D9D9D9"/>
          </w:tcPr>
          <w:p>
            <w:pPr>
              <w:jc w:val="center"/>
            </w:pPr>
            <w:r/>
            <w:r>
              <w:rPr>
                <w:b/>
                <w:color w:val="000000"/>
                <w:sz w:val="20"/>
              </w:rPr>
              <w:t>Хувь</w:t>
            </w:r>
          </w:p>
        </w:tc>
      </w:tr>
      <w:tr>
        <w:tc>
          <w:tcPr>
            <w:tcW w:type="dxa" w:w="5184"/>
          </w:tcPr>
          <w:p>
            <w:r/>
            <w:r>
              <w:rPr>
                <w:b/>
                <w:color w:val="000000"/>
                <w:sz w:val="19"/>
              </w:rPr>
              <w:t>Нийт төлөвлөгөөт ажил</w:t>
            </w:r>
          </w:p>
        </w:tc>
        <w:tc>
          <w:tcPr>
            <w:tcW w:type="dxa" w:w="1728"/>
          </w:tcPr>
          <w:p>
            <w:pPr>
              <w:jc w:val="center"/>
            </w:pPr>
            <w:r/>
            <w:r>
              <w:rPr>
                <w:color w:val="1A1A1A"/>
                <w:sz w:val="19"/>
              </w:rPr>
              <w:t>50</w:t>
            </w:r>
          </w:p>
        </w:tc>
        <w:tc>
          <w:tcPr>
            <w:tcW w:type="dxa" w:w="1728"/>
          </w:tcPr>
          <w:p>
            <w:pPr>
              <w:jc w:val="center"/>
            </w:pPr>
            <w:r/>
            <w:r>
              <w:rPr>
                <w:color w:val="1A1A1A"/>
                <w:sz w:val="19"/>
              </w:rPr>
              <w:t>100%</w:t>
            </w:r>
          </w:p>
        </w:tc>
      </w:tr>
      <w:tr>
        <w:tc>
          <w:tcPr>
            <w:tcW w:type="dxa" w:w="5184"/>
            <w:shd w:val="clear" w:fill="F5F5F5"/>
          </w:tcPr>
          <w:p>
            <w:r/>
            <w:r>
              <w:rPr>
                <w:b/>
                <w:color w:val="000000"/>
                <w:sz w:val="19"/>
              </w:rPr>
              <w:t>Бүрэн хийгдсэн</w:t>
            </w:r>
          </w:p>
        </w:tc>
        <w:tc>
          <w:tcPr>
            <w:tcW w:type="dxa" w:w="1728"/>
            <w:shd w:val="clear" w:fill="F5F5F5"/>
          </w:tcPr>
          <w:p>
            <w:r>
              <w:t>16</w:t>
            </w:r>
          </w:p>
        </w:tc>
        <w:tc>
          <w:tcPr>
            <w:tcW w:type="dxa" w:w="1728"/>
            <w:shd w:val="clear" w:fill="F5F5F5"/>
          </w:tcPr>
          <w:p>
            <w:r>
              <w:t>32%</w:t>
            </w:r>
          </w:p>
        </w:tc>
      </w:tr>
      <w:tr>
        <w:tc>
          <w:tcPr>
            <w:tcW w:type="dxa" w:w="5184"/>
          </w:tcPr>
          <w:p>
            <w:r>
              <w:t>ГУС интеграци хүлээгдэж буй — мок-оор бэлэн урсгалтай</w:t>
            </w:r>
          </w:p>
        </w:tc>
        <w:tc>
          <w:tcPr>
            <w:tcW w:type="dxa" w:w="1728"/>
          </w:tcPr>
          <w:p>
            <w:r>
              <w:t>21</w:t>
            </w:r>
          </w:p>
        </w:tc>
        <w:tc>
          <w:tcPr>
            <w:tcW w:type="dxa" w:w="1728"/>
          </w:tcPr>
          <w:p>
            <w:r>
              <w:t>42%</w:t>
            </w:r>
          </w:p>
        </w:tc>
      </w:tr>
      <w:tr>
        <w:tc>
          <w:tcPr>
            <w:tcW w:type="dxa" w:w="5184"/>
            <w:shd w:val="clear" w:fill="F5F5F5"/>
          </w:tcPr>
          <w:p>
            <w:r>
              <w:t>ГУС-аас хамааралтай хүлээгдэж — холболт хийгдээгүй</w:t>
            </w:r>
          </w:p>
        </w:tc>
        <w:tc>
          <w:tcPr>
            <w:tcW w:type="dxa" w:w="1728"/>
            <w:shd w:val="clear" w:fill="F5F5F5"/>
          </w:tcPr>
          <w:p>
            <w:r>
              <w:t>10</w:t>
            </w:r>
          </w:p>
        </w:tc>
        <w:tc>
          <w:tcPr>
            <w:tcW w:type="dxa" w:w="1728"/>
            <w:shd w:val="clear" w:fill="F5F5F5"/>
          </w:tcPr>
          <w:p>
            <w:r>
              <w:t>20%</w:t>
            </w:r>
          </w:p>
        </w:tc>
      </w:tr>
      <w:tr>
        <w:tc>
          <w:tcPr>
            <w:tcW w:type="dxa" w:w="5184"/>
          </w:tcPr>
          <w:p>
            <w:r/>
            <w:r>
              <w:rPr>
                <w:b/>
                <w:color w:val="000000"/>
                <w:sz w:val="19"/>
              </w:rPr>
              <w:t>Бусад хүлээгдэж байгаа</w:t>
            </w:r>
          </w:p>
        </w:tc>
        <w:tc>
          <w:tcPr>
            <w:tcW w:type="dxa" w:w="1728"/>
          </w:tcPr>
          <w:p>
            <w:r>
              <w:t>3</w:t>
            </w:r>
          </w:p>
        </w:tc>
        <w:tc>
          <w:tcPr>
            <w:tcW w:type="dxa" w:w="1728"/>
          </w:tcPr>
          <w:p>
            <w:r>
              <w:t>6%</w:t>
            </w:r>
          </w:p>
        </w:tc>
      </w:tr>
    </w:tbl>
    <w:p>
      <w:pPr>
        <w:spacing w:after="40"/>
      </w:pPr>
    </w:p>
    <w:p>
      <w:pPr>
        <w:jc w:val="center"/>
      </w:pPr>
      <w:r>
        <w:drawing>
          <wp:inline xmlns:a="http://schemas.openxmlformats.org/drawingml/2006/main" xmlns:pic="http://schemas.openxmlformats.org/drawingml/2006/picture">
            <wp:extent cx="5669280" cy="1691312"/>
            <wp:docPr id="12" name="Picture 12"/>
            <wp:cNvGraphicFramePr>
              <a:graphicFrameLocks noChangeAspect="1"/>
            </wp:cNvGraphicFramePr>
            <a:graphic>
              <a:graphicData uri="http://schemas.openxmlformats.org/drawingml/2006/picture">
                <pic:pic>
                  <pic:nvPicPr>
                    <pic:cNvPr id="0" name="chart-plan.png"/>
                    <pic:cNvPicPr/>
                  </pic:nvPicPr>
                  <pic:blipFill>
                    <a:blip r:embed="rId21"/>
                    <a:stretch>
                      <a:fillRect/>
                    </a:stretch>
                  </pic:blipFill>
                  <pic:spPr>
                    <a:xfrm>
                      <a:off x="0" y="0"/>
                      <a:ext cx="5669280" cy="1691312"/>
                    </a:xfrm>
                    <a:prstGeom prst="rect"/>
                  </pic:spPr>
                </pic:pic>
              </a:graphicData>
            </a:graphic>
          </wp:inline>
        </w:drawing>
      </w:r>
    </w:p>
    <w:p>
      <w:pPr>
        <w:spacing w:after="200"/>
        <w:jc w:val="center"/>
      </w:pPr>
      <w:r>
        <w:rPr>
          <w:i/>
          <w:color w:val="878B8E"/>
          <w:sz w:val="17"/>
        </w:rPr>
        <w:t>График. Төлөвлөгөөний биелэлт — бүлэг, төлөв тус бүрээр</w:t>
      </w:r>
    </w:p>
    <w:p>
      <w:pPr>
        <w:spacing w:after="120"/>
      </w:pPr>
      <w:r>
        <w:rPr>
          <w:b/>
          <w:i w:val="0"/>
          <w:color w:val="000000"/>
          <w:sz w:val="22"/>
        </w:rPr>
        <w:t>Жинтэй гүйцэтгэлийн төлөвлөгөө: 32.8/50 ажил (66%). Мок-оор бэлэн 21 ажлыг гүйцэтгэлийн тооцоонд 80% гэж үзэв — техникийн урсгал бүрэн ажилладаг ч ГУС-ийн бодит өгөгдлөөр баталгаажаагүй тул 100% биш. Үлдсэн 10 ажилд ГУС-тай холбогдох ямар ч код (мок ч, бодит ч) одоогоор бичигдээгүй тул 0% гэж тооцов.</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Ангилал</w:t>
            </w:r>
          </w:p>
        </w:tc>
        <w:tc>
          <w:tcPr>
            <w:tcW w:type="dxa" w:w="2340"/>
          </w:tcPr>
          <w:p>
            <w:r>
              <w:t>Тоо</w:t>
            </w:r>
          </w:p>
        </w:tc>
        <w:tc>
          <w:tcPr>
            <w:tcW w:type="dxa" w:w="2340"/>
          </w:tcPr>
          <w:p>
            <w:r>
              <w:t>Гүйцэтгэлийн %</w:t>
            </w:r>
          </w:p>
        </w:tc>
        <w:tc>
          <w:tcPr>
            <w:tcW w:type="dxa" w:w="2340"/>
          </w:tcPr>
          <w:p>
            <w:r>
              <w:t>Жинтэй дүн</w:t>
            </w:r>
          </w:p>
        </w:tc>
      </w:tr>
      <w:tr>
        <w:tc>
          <w:tcPr>
            <w:tcW w:type="dxa" w:w="2340"/>
          </w:tcPr>
          <w:p>
            <w:r>
              <w:t>Бүрэн хийгдсэн</w:t>
            </w:r>
          </w:p>
        </w:tc>
        <w:tc>
          <w:tcPr>
            <w:tcW w:type="dxa" w:w="2340"/>
          </w:tcPr>
          <w:p>
            <w:r>
              <w:t>16</w:t>
            </w:r>
          </w:p>
        </w:tc>
        <w:tc>
          <w:tcPr>
            <w:tcW w:type="dxa" w:w="2340"/>
          </w:tcPr>
          <w:p>
            <w:r>
              <w:t>100%</w:t>
            </w:r>
          </w:p>
        </w:tc>
        <w:tc>
          <w:tcPr>
            <w:tcW w:type="dxa" w:w="2340"/>
          </w:tcPr>
          <w:p>
            <w:r>
              <w:t>16.0</w:t>
            </w:r>
          </w:p>
        </w:tc>
      </w:tr>
      <w:tr>
        <w:tc>
          <w:tcPr>
            <w:tcW w:type="dxa" w:w="2340"/>
          </w:tcPr>
          <w:p>
            <w:r>
              <w:t>ГУС интеграци хүлээгдэж буй — мок-оор бэлэн урсгалтай</w:t>
            </w:r>
          </w:p>
        </w:tc>
        <w:tc>
          <w:tcPr>
            <w:tcW w:type="dxa" w:w="2340"/>
          </w:tcPr>
          <w:p>
            <w:r>
              <w:t>21</w:t>
            </w:r>
          </w:p>
        </w:tc>
        <w:tc>
          <w:tcPr>
            <w:tcW w:type="dxa" w:w="2340"/>
          </w:tcPr>
          <w:p>
            <w:r>
              <w:t>80%</w:t>
            </w:r>
          </w:p>
        </w:tc>
        <w:tc>
          <w:tcPr>
            <w:tcW w:type="dxa" w:w="2340"/>
          </w:tcPr>
          <w:p>
            <w:r>
              <w:t>16.8</w:t>
            </w:r>
          </w:p>
        </w:tc>
      </w:tr>
      <w:tr>
        <w:tc>
          <w:tcPr>
            <w:tcW w:type="dxa" w:w="2340"/>
          </w:tcPr>
          <w:p>
            <w:r>
              <w:t>ГУС-аас хамааралтай хүлээгдэж — холболт хийгдээгүй</w:t>
            </w:r>
          </w:p>
        </w:tc>
        <w:tc>
          <w:tcPr>
            <w:tcW w:type="dxa" w:w="2340"/>
          </w:tcPr>
          <w:p>
            <w:r>
              <w:t>10</w:t>
            </w:r>
          </w:p>
        </w:tc>
        <w:tc>
          <w:tcPr>
            <w:tcW w:type="dxa" w:w="2340"/>
          </w:tcPr>
          <w:p>
            <w:r>
              <w:t>0%</w:t>
            </w:r>
          </w:p>
        </w:tc>
        <w:tc>
          <w:tcPr>
            <w:tcW w:type="dxa" w:w="2340"/>
          </w:tcPr>
          <w:p>
            <w:r>
              <w:t>0.0</w:t>
            </w:r>
          </w:p>
        </w:tc>
      </w:tr>
      <w:tr>
        <w:tc>
          <w:tcPr>
            <w:tcW w:type="dxa" w:w="2340"/>
          </w:tcPr>
          <w:p>
            <w:r>
              <w:t>Бусад хүлээгдэж байгаа</w:t>
            </w:r>
          </w:p>
        </w:tc>
        <w:tc>
          <w:tcPr>
            <w:tcW w:type="dxa" w:w="2340"/>
          </w:tcPr>
          <w:p>
            <w:r>
              <w:t>3</w:t>
            </w:r>
          </w:p>
        </w:tc>
        <w:tc>
          <w:tcPr>
            <w:tcW w:type="dxa" w:w="2340"/>
          </w:tcPr>
          <w:p>
            <w:r>
              <w:t>0%</w:t>
            </w:r>
          </w:p>
        </w:tc>
        <w:tc>
          <w:tcPr>
            <w:tcW w:type="dxa" w:w="2340"/>
          </w:tcPr>
          <w:p>
            <w:r>
              <w:t>0.0</w:t>
            </w:r>
          </w:p>
        </w:tc>
      </w:tr>
      <w:tr>
        <w:tc>
          <w:tcPr>
            <w:tcW w:type="dxa" w:w="2340"/>
          </w:tcPr>
          <w:p>
            <w:r>
              <w:t>Нийт</w:t>
            </w:r>
          </w:p>
        </w:tc>
        <w:tc>
          <w:tcPr>
            <w:tcW w:type="dxa" w:w="2340"/>
          </w:tcPr>
          <w:p>
            <w:r>
              <w:t>50</w:t>
            </w:r>
          </w:p>
        </w:tc>
        <w:tc>
          <w:tcPr>
            <w:tcW w:type="dxa" w:w="2340"/>
          </w:tcPr>
          <w:p>
            <w:r>
              <w:t>—</w:t>
            </w:r>
          </w:p>
        </w:tc>
        <w:tc>
          <w:tcPr>
            <w:tcW w:type="dxa" w:w="2340"/>
          </w:tcPr>
          <w:p>
            <w:r>
              <w:t>32.8</w:t>
            </w:r>
          </w:p>
        </w:tc>
      </w:tr>
    </w:tbl>
    <w:p>
      <w:bookmarkStart w:id="135" w:name="_toc135"/>
      <w:pPr>
        <w:pStyle w:val="Heading2"/>
      </w:pPr>
      <w:r>
        <w:t>10.1 Бүрэн хийгдсэн ажлууд (16)</w:t>
      </w:r>
      <w:bookmarkEnd w:id="135"/>
    </w:p>
    <w:p>
      <w:pPr>
        <w:pStyle w:val="ListBullet"/>
        <w:spacing w:after="60"/>
      </w:pPr>
      <w:r>
        <w:rPr>
          <w:color w:val="1A1A1A"/>
          <w:sz w:val="22"/>
        </w:rPr>
        <w:t>Системийн бичиг баримт /архитектурын загвар/ ба техникийн тодорхойлолт (1.1, 1.2)</w:t>
      </w:r>
    </w:p>
    <w:p>
      <w:pPr>
        <w:pStyle w:val="ListBullet"/>
        <w:spacing w:after="60"/>
      </w:pPr>
      <w:r>
        <w:rPr>
          <w:color w:val="1A1A1A"/>
          <w:sz w:val="22"/>
        </w:rPr>
        <w:t>Системийн template бэлдэх, Map server бэлдэх (2.1.1, 2.1.2)</w:t>
      </w:r>
    </w:p>
    <w:p>
      <w:pPr>
        <w:pStyle w:val="ListBullet"/>
        <w:spacing w:after="60"/>
      </w:pPr>
      <w:r>
        <w:rPr>
          <w:color w:val="1A1A1A"/>
          <w:sz w:val="22"/>
        </w:rPr>
        <w:t>Батлагдсан төлөвлөгөөнөөс ЗЗН болон холбогдох мэдээллээр хайх цонх (2.2.2.1)</w:t>
      </w:r>
    </w:p>
    <w:p>
      <w:pPr>
        <w:pStyle w:val="ListBullet"/>
        <w:spacing w:after="60"/>
      </w:pPr>
      <w:r>
        <w:rPr>
          <w:color w:val="1A1A1A"/>
          <w:sz w:val="22"/>
        </w:rPr>
        <w:t>Төлөвлөгөөний биелэлтийн тайланг төслийн дугаараар татах (2.2.2.3)</w:t>
      </w:r>
    </w:p>
    <w:p>
      <w:pPr>
        <w:pStyle w:val="ListBullet"/>
        <w:spacing w:after="60"/>
      </w:pPr>
      <w:r>
        <w:rPr>
          <w:color w:val="1A1A1A"/>
          <w:sz w:val="22"/>
        </w:rPr>
        <w:t>Талбарын хэмжээ, байршлын өөрчлөлтийг ЕТ-ийн бүсчлэлтэй нийцүүлж хянах (2.2.2.4)</w:t>
      </w:r>
    </w:p>
    <w:p>
      <w:pPr>
        <w:pStyle w:val="ListBullet"/>
        <w:spacing w:after="60"/>
      </w:pPr>
      <w:r>
        <w:rPr>
          <w:color w:val="1A1A1A"/>
          <w:sz w:val="22"/>
        </w:rPr>
        <w:t>Үнэлгээний тайланг илгээх, засварлах, баталгаажуулах, хүлээн авах (2.4.3.3)</w:t>
      </w:r>
    </w:p>
    <w:p>
      <w:pPr>
        <w:pStyle w:val="ListBullet"/>
        <w:spacing w:after="60"/>
      </w:pPr>
      <w:r>
        <w:rPr>
          <w:color w:val="1A1A1A"/>
          <w:sz w:val="22"/>
        </w:rPr>
        <w:t>Уулзалтын тэмдэглэл үйлдэж баримт хавсаргах (2.4.4.1)</w:t>
      </w:r>
    </w:p>
    <w:p>
      <w:pPr>
        <w:pStyle w:val="ListBullet"/>
        <w:spacing w:after="60"/>
      </w:pPr>
      <w:r>
        <w:rPr>
          <w:color w:val="1A1A1A"/>
          <w:sz w:val="22"/>
        </w:rPr>
        <w:t>Нөхөх олговрын үнийн дүнгийн төлбөрийн гүйцэтгэл (2.4.4.5)</w:t>
      </w:r>
    </w:p>
    <w:p>
      <w:pPr>
        <w:pStyle w:val="ListBullet"/>
        <w:spacing w:after="60"/>
      </w:pPr>
      <w:r>
        <w:rPr>
          <w:color w:val="1A1A1A"/>
          <w:sz w:val="22"/>
        </w:rPr>
        <w:t>Статистикийн хяналтын самбар (2.5.1), тайланг төрлөөр боловсруулах (2.5.2)</w:t>
      </w:r>
    </w:p>
    <w:p>
      <w:pPr>
        <w:pStyle w:val="ListBullet"/>
        <w:spacing w:after="60"/>
      </w:pPr>
      <w:r>
        <w:rPr>
          <w:color w:val="1A1A1A"/>
          <w:sz w:val="22"/>
        </w:rPr>
        <w:t>Лог файл үүсгэх — аудит логийн системээр хэрэгжсэн (2.4.4.6)</w:t>
      </w:r>
    </w:p>
    <w:p>
      <w:pPr>
        <w:pStyle w:val="ListBullet"/>
        <w:spacing w:after="60"/>
      </w:pPr>
      <w:r>
        <w:rPr>
          <w:color w:val="1A1A1A"/>
          <w:sz w:val="22"/>
        </w:rPr>
        <w:t>Газар чөлөөлсөн тухай акт үйлдэх — хэвлэх загварын (Эх хэвлэл) системээр хэрэгжсэн (2.4.4.4)</w:t>
      </w:r>
    </w:p>
    <w:p>
      <w:pPr>
        <w:pStyle w:val="ListBullet"/>
        <w:spacing w:after="60"/>
      </w:pPr>
      <w:r>
        <w:rPr>
          <w:color w:val="1A1A1A"/>
          <w:sz w:val="22"/>
        </w:rPr>
        <w:t>Газар чөлөөлөх гэрээг цахим системээр хэвлэх — DOCX загвар (acquisition_contract), автомат бөглөлт, тоог үсгээр бичих туслах номын сантайгаар хэрэгжсэн (2.4.4.2)</w:t>
      </w:r>
    </w:p>
    <w:p>
      <w:pPr>
        <w:pStyle w:val="ListBullet"/>
        <w:spacing w:after="60"/>
      </w:pPr>
      <w:r>
        <w:rPr>
          <w:color w:val="1A1A1A"/>
          <w:sz w:val="22"/>
        </w:rPr>
        <w:t>Зураг төслийн түүхэн өөрчлөлтийг харуулах (2.2.2.2)</w:t>
      </w:r>
    </w:p>
    <w:p>
      <w:bookmarkStart w:id="136" w:name="_toc136"/>
      <w:pPr>
        <w:pStyle w:val="Heading2"/>
      </w:pPr>
      <w:r>
        <w:t>10.2 ГУС интеграци хүлээгдэж буй — мок-оор бэлэн урсгалтай ажлууд (21)</w:t>
      </w:r>
      <w:bookmarkEnd w:id="136"/>
    </w:p>
    <w:p>
      <w:pPr>
        <w:spacing w:after="120"/>
        <w:ind w:firstLine="706"/>
        <w:jc w:val="both"/>
      </w:pPr>
      <w:r>
        <w:rPr>
          <w:b w:val="0"/>
          <w:i w:val="0"/>
          <w:color w:val="000000"/>
          <w:sz w:val="24"/>
        </w:rPr>
        <w:t>Эдгээр ажлын техникийн урсгал (бүртгэл, тохиргоо, тооцоолол) бодит ГУС холболтгүйгээр backend-д суулгасан (seeded) өгөгдөл эсвэл дотоод бүртгэлээр бүрэн ажиллаж байгааг баталгаажуулсан — ГУС нээгдэхэд зөвхөн өгөгдлийн эх сурвалжийг сольход хангалттай. Гүйцэтгэлийн тооцоонд 80% гэж үзэв (үлдэх 20% нь ГУС-ийн бодит холболтоор баталгаажина):</w:t>
      </w:r>
    </w:p>
    <w:tbl>
      <w:tblPr>
        <w:tblStyle w:val="TableGrid"/>
        <w:tblW w:type="auto" w:w="0"/>
        <w:tblLook w:firstColumn="1" w:firstRow="1" w:lastColumn="0" w:lastRow="0" w:noHBand="0" w:noVBand="1" w:val="04A0"/>
      </w:tblPr>
      <w:tblGrid>
        <w:gridCol w:w="3120"/>
        <w:gridCol w:w="3120"/>
        <w:gridCol w:w="3120"/>
      </w:tblGrid>
      <w:tr>
        <w:tc>
          <w:tcPr>
            <w:tcW w:type="dxa" w:w="3120"/>
          </w:tcPr>
          <w:p>
            <w:r>
              <w:t>Бүлэг</w:t>
            </w:r>
          </w:p>
        </w:tc>
        <w:tc>
          <w:tcPr>
            <w:tcW w:type="dxa" w:w="3120"/>
          </w:tcPr>
          <w:p>
            <w:r>
              <w:t>Тоо</w:t>
            </w:r>
          </w:p>
        </w:tc>
        <w:tc>
          <w:tcPr>
            <w:tcW w:type="dxa" w:w="3120"/>
          </w:tcPr>
          <w:p>
            <w:r>
              <w:t>Ажлууд (дугаар)</w:t>
            </w:r>
          </w:p>
        </w:tc>
      </w:tr>
      <w:tr>
        <w:tc>
          <w:tcPr>
            <w:tcW w:type="dxa" w:w="3120"/>
          </w:tcPr>
          <w:p>
            <w:r>
              <w:t>Системийн удирдлага, үндсэн бүртгэл</w:t>
            </w:r>
          </w:p>
        </w:tc>
        <w:tc>
          <w:tcPr>
            <w:tcW w:type="dxa" w:w="3120"/>
          </w:tcPr>
          <w:p>
            <w:r>
              <w:t>7</w:t>
            </w:r>
          </w:p>
        </w:tc>
        <w:tc>
          <w:tcPr>
            <w:tcW w:type="dxa" w:w="3120"/>
          </w:tcPr>
          <w:p>
            <w:r>
              <w:t>Хэрэглэгчийн бүртгэл (2.2.1), эрхийн бүртгэл (2.2.2), эрхийн тохиргоо (2.2.3), ажилтны бүртгэл (2.3.1), ажилтны лавлах (2.3.2), хуулийн этгээдийн бүртгэл (2.3.3), үнэлгээний байгууллагын бүртгэл (2.3.4)</w:t>
            </w:r>
          </w:p>
        </w:tc>
      </w:tr>
      <w:tr>
        <w:tc>
          <w:tcPr>
            <w:tcW w:type="dxa" w:w="3120"/>
          </w:tcPr>
          <w:p>
            <w:r>
              <w:t>Жилийн төлөвлөгөөний давхаргаас татах</w:t>
            </w:r>
          </w:p>
        </w:tc>
        <w:tc>
          <w:tcPr>
            <w:tcW w:type="dxa" w:w="3120"/>
          </w:tcPr>
          <w:p>
            <w:r>
              <w:t>3</w:t>
            </w:r>
          </w:p>
        </w:tc>
        <w:tc>
          <w:tcPr>
            <w:tcW w:type="dxa" w:w="3120"/>
          </w:tcPr>
          <w:p>
            <w:r>
              <w:t>Гэр хороолол (2.2.1.1), авто зам/шугам сүлжээ (2.2.1.2), нийгмийн дэд бүтэц (2.2.1.3)</w:t>
            </w:r>
          </w:p>
        </w:tc>
      </w:tr>
      <w:tr>
        <w:tc>
          <w:tcPr>
            <w:tcW w:type="dxa" w:w="3120"/>
          </w:tcPr>
          <w:p>
            <w:r>
              <w:t>ГУС-ийн бүрэлдэхүүн системүүдийн холболт</w:t>
            </w:r>
          </w:p>
        </w:tc>
        <w:tc>
          <w:tcPr>
            <w:tcW w:type="dxa" w:w="3120"/>
          </w:tcPr>
          <w:p>
            <w:r>
              <w:t>5</w:t>
            </w:r>
          </w:p>
        </w:tc>
        <w:tc>
          <w:tcPr>
            <w:tcW w:type="dxa" w:w="3120"/>
          </w:tcPr>
          <w:p>
            <w:r>
              <w:t>ГЗБ/хот төлөвлөлт (2.3.1), кадастр (2.3.2), үнэлгээ (2.3.3), хот байгуулалтын кадастр (2.3.4), мониторинг (2.3.5)</w:t>
            </w:r>
          </w:p>
        </w:tc>
      </w:tr>
      <w:tr>
        <w:tc>
          <w:tcPr>
            <w:tcW w:type="dxa" w:w="3120"/>
          </w:tcPr>
          <w:p>
            <w:r>
              <w:t>Кадастрын давхцал, зөрчлийн давхарга</w:t>
            </w:r>
          </w:p>
        </w:tc>
        <w:tc>
          <w:tcPr>
            <w:tcW w:type="dxa" w:w="3120"/>
          </w:tcPr>
          <w:p>
            <w:r>
              <w:t>3</w:t>
            </w:r>
          </w:p>
        </w:tc>
        <w:tc>
          <w:tcPr>
            <w:tcW w:type="dxa" w:w="3120"/>
          </w:tcPr>
          <w:p>
            <w:r>
              <w:t>Зөрчлийн давхарга үүсгэх (2.4.1.1), холбох (2.4.1.2), давхцал шалгах (2.9.1)</w:t>
            </w:r>
          </w:p>
        </w:tc>
      </w:tr>
      <w:tr>
        <w:tc>
          <w:tcPr>
            <w:tcW w:type="dxa" w:w="3120"/>
          </w:tcPr>
          <w:p>
            <w:r>
              <w:t>Эрх, захирамжийн урсгал</w:t>
            </w:r>
          </w:p>
        </w:tc>
        <w:tc>
          <w:tcPr>
            <w:tcW w:type="dxa" w:w="3120"/>
          </w:tcPr>
          <w:p>
            <w:r>
              <w:t>2</w:t>
            </w:r>
          </w:p>
        </w:tc>
        <w:tc>
          <w:tcPr>
            <w:tcW w:type="dxa" w:w="3120"/>
          </w:tcPr>
          <w:p>
            <w:r>
              <w:t>Чиг үүргээр эрх тохируулах (2.4.3.1), захирамжийн төсөл (2.4.4.3)</w:t>
            </w:r>
          </w:p>
        </w:tc>
      </w:tr>
      <w:tr>
        <w:tc>
          <w:tcPr>
            <w:tcW w:type="dxa" w:w="3120"/>
          </w:tcPr>
          <w:p>
            <w:r>
              <w:t>Давхаргыг динамикаар үүсгэх, тохируулах</w:t>
            </w:r>
          </w:p>
        </w:tc>
        <w:tc>
          <w:tcPr>
            <w:tcW w:type="dxa" w:w="3120"/>
          </w:tcPr>
          <w:p>
            <w:r>
              <w:t>1</w:t>
            </w:r>
          </w:p>
        </w:tc>
        <w:tc>
          <w:tcPr>
            <w:tcW w:type="dxa" w:w="3120"/>
          </w:tcPr>
          <w:p>
            <w:r>
              <w:t>ГУС каталогоос давхарга нэмэх (2.8.6)</w:t>
            </w:r>
          </w:p>
        </w:tc>
      </w:tr>
    </w:tbl>
    <w:p>
      <w:bookmarkStart w:id="137" w:name="_toc137"/>
      <w:pPr>
        <w:pStyle w:val="Heading2"/>
      </w:pPr>
      <w:r>
        <w:t>10.3 ГУС-аас бүрэн хамааралтай хүлээгдэж байгаа ажлууд (10)</w:t>
      </w:r>
      <w:bookmarkEnd w:id="137"/>
    </w:p>
    <w:p>
      <w:pPr>
        <w:spacing w:after="120"/>
        <w:ind w:firstLine="706"/>
        <w:jc w:val="both"/>
      </w:pPr>
      <w:r>
        <w:rPr>
          <w:b w:val="0"/>
          <w:i w:val="0"/>
          <w:color w:val="000000"/>
          <w:sz w:val="24"/>
        </w:rPr>
        <w:t>Эдгээр ажилд ГУС-тай холбогдох ямар ч код (мок ч, бодит ч) одоогоор бичигдээгүй — техникийн хөгжүүлэлт ГУС-ийн API нээгдсэний дараа л эхлэх боломжтой:</w:t>
      </w:r>
    </w:p>
    <w:tbl>
      <w:tblPr>
        <w:tblStyle w:val="TableGrid"/>
        <w:tblW w:type="auto" w:w="0"/>
        <w:jc w:val="center"/>
        <w:tblLook w:firstColumn="1" w:firstRow="1" w:lastColumn="0" w:lastRow="0" w:noHBand="0" w:noVBand="1" w:val="04A0"/>
      </w:tblPr>
      <w:tblGrid>
        <w:gridCol w:w="3120"/>
        <w:gridCol w:w="3120"/>
        <w:gridCol w:w="3120"/>
      </w:tblGrid>
      <w:tr>
        <w:tc>
          <w:tcPr>
            <w:tcW w:type="dxa" w:w="1656"/>
            <w:shd w:val="clear" w:fill="D9D9D9"/>
          </w:tcPr>
          <w:p>
            <w:pPr>
              <w:jc w:val="center"/>
            </w:pPr>
            <w:r/>
            <w:r>
              <w:rPr>
                <w:b/>
                <w:color w:val="000000"/>
                <w:sz w:val="20"/>
              </w:rPr>
              <w:t>Бүлэг</w:t>
            </w:r>
          </w:p>
        </w:tc>
        <w:tc>
          <w:tcPr>
            <w:tcW w:type="dxa" w:w="3384"/>
            <w:shd w:val="clear" w:fill="D9D9D9"/>
          </w:tcPr>
          <w:p>
            <w:pPr>
              <w:jc w:val="center"/>
            </w:pPr>
            <w:r/>
            <w:r>
              <w:rPr>
                <w:b/>
                <w:color w:val="000000"/>
                <w:sz w:val="20"/>
              </w:rPr>
              <w:t>Ажил (дугаар)</w:t>
            </w:r>
          </w:p>
        </w:tc>
        <w:tc>
          <w:tcPr>
            <w:tcW w:type="dxa" w:w="4464"/>
            <w:shd w:val="clear" w:fill="D9D9D9"/>
          </w:tcPr>
          <w:p>
            <w:pPr>
              <w:jc w:val="center"/>
            </w:pPr>
            <w:r/>
            <w:r>
              <w:rPr>
                <w:b/>
                <w:color w:val="000000"/>
                <w:sz w:val="20"/>
              </w:rPr>
              <w:t>Холбох мэдээлэл</w:t>
            </w:r>
          </w:p>
        </w:tc>
      </w:tr>
      <w:tr>
        <w:tc>
          <w:tcPr>
            <w:tcW w:type="dxa" w:w="1656"/>
          </w:tcPr>
          <w:p>
            <w:r>
              <w:t>Дундын мэдээллийн сан</w:t>
            </w:r>
          </w:p>
        </w:tc>
        <w:tc>
          <w:tcPr>
            <w:tcW w:type="dxa" w:w="3384"/>
          </w:tcPr>
          <w:p>
            <w:r>
              <w:t>УБЕГ (2.8.1)</w:t>
            </w:r>
          </w:p>
        </w:tc>
        <w:tc>
          <w:tcPr>
            <w:tcW w:type="dxa" w:w="4464"/>
          </w:tcPr>
          <w:p>
            <w:r>
              <w:t>Регистрээр үл хөдлөхийн гэрчилгээ, өмчлөл, барьцааны лавлагаа</w:t>
            </w:r>
          </w:p>
        </w:tc>
      </w:tr>
      <w:tr>
        <w:tc>
          <w:tcPr>
            <w:tcW w:type="dxa" w:w="1656"/>
            <w:shd w:val="clear" w:fill="F5F5F5"/>
          </w:tcPr>
          <w:p>
            <w:r/>
          </w:p>
        </w:tc>
        <w:tc>
          <w:tcPr>
            <w:tcW w:type="dxa" w:w="3384"/>
            <w:shd w:val="clear" w:fill="F5F5F5"/>
          </w:tcPr>
          <w:p>
            <w:r>
              <w:t>Татварын ерөнхий газар (2.8.2)</w:t>
            </w:r>
          </w:p>
        </w:tc>
        <w:tc>
          <w:tcPr>
            <w:tcW w:type="dxa" w:w="4464"/>
            <w:shd w:val="clear" w:fill="F5F5F5"/>
          </w:tcPr>
          <w:p>
            <w:r>
              <w:t>Татварын өр, төлөлтийн лавлагаа — олговор олгохын өмнөх шалгалт</w:t>
            </w:r>
          </w:p>
        </w:tc>
      </w:tr>
      <w:tr>
        <w:tc>
          <w:tcPr>
            <w:tcW w:type="dxa" w:w="1656"/>
          </w:tcPr>
          <w:p>
            <w:r/>
          </w:p>
        </w:tc>
        <w:tc>
          <w:tcPr>
            <w:tcW w:type="dxa" w:w="3384"/>
          </w:tcPr>
          <w:p>
            <w:r>
              <w:t>ШШГЕГ (2.8.3)</w:t>
            </w:r>
          </w:p>
        </w:tc>
        <w:tc>
          <w:tcPr>
            <w:tcW w:type="dxa" w:w="4464"/>
          </w:tcPr>
          <w:p>
            <w:r>
              <w:t>Шүүхийн маргаан, эрх түдгэлзүүлэлтийн лавлагаа</w:t>
            </w:r>
          </w:p>
        </w:tc>
      </w:tr>
      <w:tr>
        <w:tc>
          <w:tcPr>
            <w:tcW w:type="dxa" w:w="1656"/>
            <w:shd w:val="clear" w:fill="F5F5F5"/>
          </w:tcPr>
          <w:p>
            <w:r/>
          </w:p>
        </w:tc>
        <w:tc>
          <w:tcPr>
            <w:tcW w:type="dxa" w:w="3384"/>
            <w:shd w:val="clear" w:fill="F5F5F5"/>
          </w:tcPr>
          <w:p>
            <w:r>
              <w:t>Үнийн мэдээний сан (2.8.4)</w:t>
            </w:r>
          </w:p>
        </w:tc>
        <w:tc>
          <w:tcPr>
            <w:tcW w:type="dxa" w:w="4464"/>
            <w:shd w:val="clear" w:fill="F5F5F5"/>
          </w:tcPr>
          <w:p>
            <w:r>
              <w:t>Батлагдсан олговруудаас үнийн сан бүрдүүлж ГУС-т лавлагаа болгон өгөх</w:t>
            </w:r>
          </w:p>
        </w:tc>
      </w:tr>
      <w:tr>
        <w:tc>
          <w:tcPr>
            <w:tcW w:type="dxa" w:w="1656"/>
          </w:tcPr>
          <w:p>
            <w:r/>
          </w:p>
        </w:tc>
        <w:tc>
          <w:tcPr>
            <w:tcW w:type="dxa" w:w="3384"/>
          </w:tcPr>
          <w:p>
            <w:r>
              <w:t>E-Mongolia (2.8.5)</w:t>
            </w:r>
          </w:p>
        </w:tc>
        <w:tc>
          <w:tcPr>
            <w:tcW w:type="dxa" w:w="4464"/>
          </w:tcPr>
          <w:p>
            <w:r>
              <w:t>Иргэнд мэдэгдэл хүргүүлж, НЭЗ судалгааны хариуг хүлээн авах</w:t>
            </w:r>
          </w:p>
        </w:tc>
      </w:tr>
      <w:tr>
        <w:tc>
          <w:tcPr>
            <w:tcW w:type="dxa" w:w="1656"/>
            <w:shd w:val="clear" w:fill="F5F5F5"/>
          </w:tcPr>
          <w:p>
            <w:r>
              <w:t>Бусад</w:t>
            </w:r>
          </w:p>
        </w:tc>
        <w:tc>
          <w:tcPr>
            <w:tcW w:type="dxa" w:w="3384"/>
            <w:shd w:val="clear" w:fill="F5F5F5"/>
          </w:tcPr>
          <w:p>
            <w:r>
              <w:t>Бусад системд өгөгдөл өгөх (2.9.2)</w:t>
            </w:r>
          </w:p>
        </w:tc>
        <w:tc>
          <w:tcPr>
            <w:tcW w:type="dxa" w:w="4464"/>
            <w:shd w:val="clear" w:fill="F5F5F5"/>
          </w:tcPr>
          <w:p>
            <w:r>
              <w:t>Чөлөөлөлт, талбар, олговрын мэдээллийг REST/WFS-ээр гаргах</w:t>
            </w:r>
          </w:p>
        </w:tc>
      </w:tr>
      <w:tr>
        <w:tc>
          <w:tcPr>
            <w:tcW w:type="dxa" w:w="1656"/>
          </w:tcPr>
          <w:p>
            <w:r>
              <w:t>E-Mongolia шаардсан нэмэлт</w:t>
            </w:r>
          </w:p>
        </w:tc>
        <w:tc>
          <w:tcPr>
            <w:tcW w:type="dxa" w:w="3384"/>
          </w:tcPr>
          <w:p>
            <w:r>
              <w:t>НЭЗ судалгааг цахимаар авах (2.4.2.1)</w:t>
            </w:r>
          </w:p>
        </w:tc>
        <w:tc>
          <w:tcPr>
            <w:tcW w:type="dxa" w:w="4464"/>
          </w:tcPr>
          <w:p>
            <w:r>
              <w:t>E-Mongolia-гоор судалгааны маягт илгээж, хариу хүлээн авах суваг шаардана</w:t>
            </w:r>
          </w:p>
        </w:tc>
      </w:tr>
      <w:tr>
        <w:tc>
          <w:tcPr>
            <w:tcW w:type="dxa" w:w="1656"/>
            <w:shd w:val="clear" w:fill="F5F5F5"/>
          </w:tcPr>
          <w:p>
            <w:r/>
          </w:p>
        </w:tc>
        <w:tc>
          <w:tcPr>
            <w:tcW w:type="dxa" w:w="3384"/>
            <w:shd w:val="clear" w:fill="F5F5F5"/>
          </w:tcPr>
          <w:p>
            <w:r>
              <w:t>Мэдэгдэх хуудас цахимаар хүргүүлэх (2.4.2.2)</w:t>
            </w:r>
          </w:p>
        </w:tc>
        <w:tc>
          <w:tcPr>
            <w:tcW w:type="dxa" w:w="4464"/>
            <w:shd w:val="clear" w:fill="F5F5F5"/>
          </w:tcPr>
          <w:p>
            <w:r>
              <w:t>Мөн E-Mongolia суваг шаардана</w:t>
            </w:r>
          </w:p>
        </w:tc>
      </w:tr>
      <w:tr>
        <w:tc>
          <w:tcPr>
            <w:tcW w:type="dxa" w:w="1656"/>
          </w:tcPr>
          <w:p>
            <w:r/>
          </w:p>
        </w:tc>
        <w:tc>
          <w:tcPr>
            <w:tcW w:type="dxa" w:w="3384"/>
          </w:tcPr>
          <w:p>
            <w:r>
              <w:t>Албан бичиг хүргүүлэх (2.4.2.3)</w:t>
            </w:r>
          </w:p>
        </w:tc>
        <w:tc>
          <w:tcPr>
            <w:tcW w:type="dxa" w:w="4464"/>
          </w:tcPr>
          <w:p>
            <w:r>
              <w:t>Мөн E-Mongolia суваг шаардана</w:t>
            </w:r>
          </w:p>
        </w:tc>
      </w:tr>
      <w:tr>
        <w:tc>
          <w:tcPr>
            <w:tcW w:type="dxa" w:w="1656"/>
            <w:shd w:val="clear" w:fill="F5F5F5"/>
          </w:tcPr>
          <w:p>
            <w:r/>
          </w:p>
        </w:tc>
        <w:tc>
          <w:tcPr>
            <w:tcW w:type="dxa" w:w="3384"/>
            <w:shd w:val="clear" w:fill="F5F5F5"/>
          </w:tcPr>
          <w:p>
            <w:r>
              <w:t>2010–2025 оны түүхэн өгөгдөл нөхөж оруулах (2.7.1)</w:t>
            </w:r>
          </w:p>
        </w:tc>
        <w:tc>
          <w:tcPr>
            <w:tcW w:type="dxa" w:w="4464"/>
            <w:shd w:val="clear" w:fill="F5F5F5"/>
          </w:tcPr>
          <w:p>
            <w:r>
              <w:t>ГУС-ийн түүхэн өгөгдлийн эх сурвалж шаардана</w:t>
            </w:r>
          </w:p>
        </w:tc>
      </w:tr>
    </w:tbl>
    <w:p>
      <w:bookmarkStart w:id="138" w:name="_toc138"/>
      <w:pPr>
        <w:pStyle w:val="Heading2"/>
      </w:pPr>
      <w:r>
        <w:t>10.4 Бусад хүлээгдэж байгаа ажлууд (3)</w:t>
      </w:r>
      <w:bookmarkEnd w:id="138"/>
    </w:p>
    <w:p>
      <w:pPr>
        <w:pStyle w:val="ListBullet"/>
        <w:spacing w:after="60"/>
      </w:pPr>
      <w:r>
        <w:rPr>
          <w:color w:val="1A1A1A"/>
          <w:sz w:val="22"/>
        </w:rPr>
        <w:t>Тооцооллын журам, аргачлал, стандарт, үнийн мэдээний бүртгэл (2.4.3.2)</w:t>
      </w:r>
    </w:p>
    <w:p>
      <w:pPr>
        <w:pStyle w:val="ListBullet"/>
        <w:spacing w:after="60"/>
      </w:pPr>
      <w:r>
        <w:rPr>
          <w:color w:val="1A1A1A"/>
          <w:sz w:val="22"/>
        </w:rPr>
        <w:t>Агаар сансрын зурган мэдээллийг тогтмол шинэчлэх (2.6.1)</w:t>
      </w:r>
    </w:p>
    <w:p>
      <w:pPr>
        <w:pStyle w:val="ListBullet"/>
        <w:spacing w:after="60"/>
      </w:pPr>
      <w:r>
        <w:rPr>
          <w:color w:val="1A1A1A"/>
          <w:sz w:val="22"/>
        </w:rPr>
        <w:t>Дроноор авсан мэдээллийг мэдээллийн санд оруулах (2.6.2)</w:t>
      </w:r>
    </w:p>
    <w:p>
      <w:bookmarkStart w:id="139" w:name="_toc139"/>
      <w:pPr>
        <w:pStyle w:val="Heading2"/>
      </w:pPr>
      <w:r>
        <w:t>10.5 Төлөвлөгөөт ажлын иж бүрдэлд ороогүй боловч хэрэгжсэн ажлууд</w:t>
      </w:r>
      <w:bookmarkEnd w:id="139"/>
    </w:p>
    <w:p>
      <w:bookmarkStart w:id="139" w:name="_toc139"/>
      <w:pPr/>
      <w:bookmarkEnd w:id="139"/>
      <w:r>
        <w:t>Доорх ажлууд анхны 50 ажлын жагсаалтад тусгагдаагүй, харин хэрэглэгчийн туршилт/сэдэлээр нэмэлтээр хийгдсэн. Хамгийн сүүлийн, хамгийн том нэмэлт — 3D газрын зургийн дүрслэл (доор дэлгэрэнгүй).</w:t>
      </w:r>
    </w:p>
    <w:p>
      <w:pPr>
        <w:pStyle w:val="ListBullet"/>
        <w:spacing w:after="60"/>
      </w:pPr>
      <w:r>
        <w:rPr>
          <w:b/>
          <w:color w:val="000000"/>
          <w:sz w:val="22"/>
        </w:rPr>
        <w:t>Excel-ээс үнэлгээ импортлох</w:t>
      </w:r>
      <w:r>
        <w:rPr>
          <w:color w:val="1A1A1A"/>
          <w:sz w:val="22"/>
        </w:rPr>
        <w:t xml:space="preserve"> — хөтөч дотор задлан шинжилж, SHA-256 хэшээр давхардлаас хамгаалдаг</w:t>
      </w:r>
    </w:p>
    <w:p>
      <w:pPr>
        <w:pStyle w:val="ListBullet"/>
        <w:spacing w:after="60"/>
      </w:pPr>
      <w:r>
        <w:rPr>
          <w:b/>
          <w:color w:val="000000"/>
          <w:sz w:val="22"/>
        </w:rPr>
        <w:t>Бүрэн түүхжүүлэлт</w:t>
      </w:r>
      <w:r>
        <w:rPr>
          <w:color w:val="1A1A1A"/>
          <w:sz w:val="22"/>
        </w:rPr>
        <w:t xml:space="preserve"> — статус, хил, олговор, үнэлгээний өөрчлөлт бүр аудитын мөртэй</w:t>
      </w:r>
    </w:p>
    <w:p>
      <w:pPr>
        <w:pStyle w:val="ListBullet"/>
        <w:spacing w:after="60"/>
      </w:pPr>
      <w:r>
        <w:rPr>
          <w:b/>
          <w:color w:val="000000"/>
          <w:sz w:val="22"/>
        </w:rPr>
        <w:t>Аюулгүй байдлын өргөтгөлүүд</w:t>
      </w:r>
      <w:r>
        <w:rPr>
          <w:color w:val="1A1A1A"/>
          <w:sz w:val="22"/>
        </w:rPr>
        <w:t xml:space="preserve"> — token хүчингүйжүүлэлт, session epoch, объект түвшний 4 давхар хамгаалалт</w:t>
      </w:r>
    </w:p>
    <w:p>
      <w:pPr>
        <w:pStyle w:val="ListBullet"/>
        <w:spacing w:after="60"/>
      </w:pPr>
      <w:r>
        <w:rPr>
          <w:b/>
          <w:color w:val="000000"/>
          <w:sz w:val="22"/>
        </w:rPr>
        <w:t>3D газрын зургийн дүрслэл — Чөлөөлөлтийн «Байршил» таб болон хяналтын самбарын газрын зурагт CesiumJS дээр суурилсан 2D/3D сонголт нэмэгдсэн; одоо байгаа GeoServer давхаргууд (статус, хил, төлөвлөгөө) 3D дэлхийн бөмбөрцөг дээр давхарлагдан харагдана, бодит терраны өндөрлөгтэй</w:t>
      </w:r>
      <w:r>
        <w:rPr>
          <w:color w:val="1A1A1A"/>
          <w:sz w:val="22"/>
        </w:rPr>
      </w:r>
    </w:p>
    <w:p>
      <w:pPr>
        <w:pStyle w:val="ListBullet"/>
        <w:spacing w:after="60"/>
      </w:pPr>
      <w:r>
        <w:rPr>
          <w:b/>
          <w:color w:val="000000"/>
          <w:sz w:val="22"/>
        </w:rPr>
        <w:t>Логжуулалт — Frontend-д уншигдаагүй алдаа/алдааны хуудас (error.tsx, global-error.tsx), клиентийн лог сервер рүү дамжуулах сувгаар нэмэгдэж; backend slog бүтэцлэгдсэн JSON лог (9.15-д дэлгэрэнгүй)</w:t>
      </w:r>
      <w:r>
        <w:rPr>
          <w:color w:val="1A1A1A"/>
          <w:sz w:val="22"/>
        </w:rPr>
      </w:r>
    </w:p>
    <w:p>
      <w:pPr>
        <w:pStyle w:val="ListBullet"/>
        <w:spacing w:after="60"/>
      </w:pPr>
      <w:r>
        <w:rPr>
          <w:b/>
          <w:color w:val="000000"/>
          <w:sz w:val="22"/>
        </w:rPr>
        <w:t>Grafana систем — Loki/Promtail-аар цуглуулсан бүх контейнерийн (frontend, backend, postgres) логийг нэгдсэн самбараар харах (9.15-д дэлгэрэнгүй)</w:t>
      </w:r>
      <w:r>
        <w:rPr>
          <w:color w:val="1A1A1A"/>
          <w:sz w:val="22"/>
        </w:rPr>
      </w:r>
    </w:p>
    <w:p>
      <w:pPr>
        <w:pStyle w:val="ListBullet"/>
        <w:spacing w:after="60"/>
      </w:pPr>
      <w:r>
        <w:rPr>
          <w:b/>
          <w:color w:val="000000"/>
          <w:sz w:val="22"/>
        </w:rPr>
        <w:t>Ажиллах эрхийн зохицуулалтууд — assignment/lock middleware (RequireAssignedOrSenior, RequireAcquisitionNotLocked г.м.) нэмэгдэж, роль тус бүрийн бичих эрхийг объект түвшинд нарийсгасан (9.14.5-д дэлгэрэнгүй)</w:t>
      </w:r>
      <w:r>
        <w:rPr>
          <w:color w:val="1A1A1A"/>
          <w:sz w:val="22"/>
        </w:rPr>
      </w:r>
    </w:p>
    <w:p>
      <w:pPr>
        <w:pStyle w:val="ListBullet"/>
        <w:spacing w:after="60"/>
      </w:pPr>
      <w:r>
        <w:rPr>
          <w:b/>
          <w:color w:val="000000"/>
          <w:sz w:val="22"/>
        </w:rPr>
        <w:t>Гадны байгууллага буюу санхүүгийн албаны баталгаажуулалт, хяналтын хэсэг — professional_org гишүүнчлэлийн шалгалт (RequireProfOrgMember), санхүүгийн мэргэжилтний батлах/буцаах урсгал нарийвчлагдсан</w:t>
      </w:r>
      <w:r>
        <w:rPr>
          <w:color w:val="1A1A1A"/>
          <w:sz w:val="22"/>
        </w:rPr>
      </w:r>
    </w:p>
    <w:p>
      <w:pPr>
        <w:pStyle w:val="ListBullet"/>
        <w:spacing w:after="60"/>
      </w:pPr>
      <w:r>
        <w:rPr>
          <w:b/>
          <w:color w:val="000000"/>
          <w:sz w:val="22"/>
        </w:rPr>
        <w:t>Төлөвлөгөөнд ороогүй хавсралтуудын хэвлэл болон утгын тохиргоонууд, уялдаа холбоо — Эх хэвлэлийн 11 загвар, тэдгээрийн автомат бөглөлт, холбогдох баримт бичгийн төрлийн тохиргоотой уялдаа</w:t>
      </w:r>
      <w:r>
        <w:rPr>
          <w:color w:val="1A1A1A"/>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t>50 ажлын 32.8 жинтэй дүн (66%) — 16 бүрэн + 21 мок-оор бэлэн (80%); төлөвлөгөөнөөс гадуур 9 томоохон боломж (3D газрын зургийн дүрслэл, Grafana/логжуулалт тэргүүтэй) нэмэлтээр хийгдсэн</w:t>
            </w:r>
          </w:p>
        </w:tc>
        <w:tc>
          <w:tcPr>
            <w:tcW w:type="dxa" w:w="3168"/>
          </w:tcPr>
          <w:p>
            <w:r>
              <w:t>21 ажлын техникийн урсгал бодит ГУС холболтгүйгээр мок/дотоод бүртгэлээр аль хэдийн турших боломжтой; бие даасан 3 ажил тусад нь төлөвлөгдөх боломжтой</w:t>
            </w:r>
          </w:p>
        </w:tc>
        <w:tc>
          <w:tcPr>
            <w:tcW w:type="dxa" w:w="3168"/>
          </w:tcPr>
          <w:p>
            <w:r>
              <w:t>ГУС-ийн API нээгдмэгц мок бэлэн 21 ажил тэргүүн ээлжинд, дараа нь үлдэх 10 ажил богино/дунд хугацаанд хаагдана; бие даасан 3 ажлыг дараагийн шатанд төлөвлөх</w:t>
            </w:r>
          </w:p>
        </w:tc>
      </w:tr>
    </w:tbl>
    <w:p>
      <w:pPr>
        <w:spacing w:after="40"/>
      </w:pPr>
    </w:p>
    <w:p>
      <w:bookmarkStart w:id="140" w:name="_toc140"/>
      <w:pPr>
        <w:pStyle w:val="Heading1"/>
      </w:pPr>
      <w:r>
        <w:t>11. Нэгдсэн дүгнэлт</w:t>
      </w:r>
      <w:bookmarkEnd w:id="140"/>
    </w:p>
    <w:p>
      <w:bookmarkStart w:id="141" w:name="_toc141"/>
      <w:pPr>
        <w:pStyle w:val="Heading2"/>
      </w:pPr>
      <w:r>
        <w:t>11.1 Систем хийгдсэнээр гарсан үр дүн</w:t>
      </w:r>
      <w:bookmarkEnd w:id="141"/>
    </w:p>
    <w:p>
      <w:pPr>
        <w:pStyle w:val="ListBullet"/>
        <w:spacing w:after="60"/>
      </w:pPr>
      <w:r>
        <w:rPr>
          <w:color w:val="1A1A1A"/>
          <w:sz w:val="22"/>
        </w:rPr>
        <w:t>Бүх үе шат цаасан бус, нэгдсэн цахим урсгалд шилжсэн</w:t>
      </w:r>
    </w:p>
    <w:p>
      <w:pPr>
        <w:pStyle w:val="ListBullet"/>
        <w:spacing w:after="60"/>
      </w:pPr>
      <w:r>
        <w:rPr>
          <w:color w:val="1A1A1A"/>
          <w:sz w:val="22"/>
        </w:rPr>
        <w:t>3 бие даасан үнэлгээ зэрэгцээ явагдаж, workflow-оор баталгааждаг</w:t>
      </w:r>
    </w:p>
    <w:p>
      <w:pPr>
        <w:pStyle w:val="ListBullet"/>
        <w:spacing w:after="60"/>
      </w:pPr>
      <w:r>
        <w:rPr>
          <w:color w:val="1A1A1A"/>
          <w:sz w:val="22"/>
        </w:rPr>
        <w:t>Орон зайн тооцоолол автоматжиж, зурган дээр бодит хугацаанд харагдана</w:t>
      </w:r>
    </w:p>
    <w:p>
      <w:pPr>
        <w:pStyle w:val="ListBullet"/>
        <w:spacing w:after="60"/>
      </w:pPr>
      <w:r>
        <w:rPr>
          <w:color w:val="1A1A1A"/>
          <w:sz w:val="22"/>
        </w:rPr>
        <w:t>Гадны байгууллагууд тусгаарлагдсан порталтай</w:t>
      </w:r>
    </w:p>
    <w:p>
      <w:pPr>
        <w:pStyle w:val="ListBullet"/>
        <w:spacing w:after="60"/>
      </w:pPr>
      <w:r>
        <w:rPr>
          <w:color w:val="1A1A1A"/>
          <w:sz w:val="22"/>
        </w:rPr>
        <w:t>9 төрлийн албан баримт, Excel тайлан автоматаар үүсдэг</w:t>
      </w:r>
    </w:p>
    <w:p>
      <w:bookmarkStart w:id="142" w:name="_toc142"/>
      <w:pPr>
        <w:pStyle w:val="Heading2"/>
      </w:pPr>
      <w:r>
        <w:t>11.2 Давуу талууд</w:t>
      </w:r>
      <w:bookmarkEnd w:id="142"/>
    </w:p>
    <w:p>
      <w:pPr>
        <w:pStyle w:val="ListBullet"/>
        <w:spacing w:after="60"/>
      </w:pPr>
      <w:r>
        <w:rPr>
          <w:b/>
          <w:color w:val="000000"/>
          <w:sz w:val="22"/>
        </w:rPr>
        <w:t>Цэвэр давхаргажилт</w:t>
      </w:r>
      <w:r>
        <w:rPr>
          <w:color w:val="1A1A1A"/>
          <w:sz w:val="22"/>
        </w:rPr>
        <w:t xml:space="preserve"> — өргөтгөлд тэсвэртэй, тестлэгдэхүйц бүтэц</w:t>
      </w:r>
    </w:p>
    <w:p>
      <w:pPr>
        <w:pStyle w:val="ListBullet"/>
        <w:spacing w:after="60"/>
      </w:pPr>
      <w:r>
        <w:rPr>
          <w:b/>
          <w:color w:val="000000"/>
          <w:sz w:val="22"/>
        </w:rPr>
        <w:t>Гүн хамгаалалт</w:t>
      </w:r>
      <w:r>
        <w:rPr>
          <w:color w:val="1A1A1A"/>
          <w:sz w:val="22"/>
        </w:rPr>
        <w:t xml:space="preserve"> — 4 давхар эрхийн шалгалт</w:t>
      </w:r>
    </w:p>
    <w:p>
      <w:pPr>
        <w:pStyle w:val="ListBullet"/>
        <w:spacing w:after="60"/>
      </w:pPr>
      <w:r>
        <w:rPr>
          <w:b/>
          <w:color w:val="000000"/>
          <w:sz w:val="22"/>
        </w:rPr>
        <w:t>Workflow тохиргоогоор</w:t>
      </w:r>
      <w:r>
        <w:rPr>
          <w:color w:val="1A1A1A"/>
          <w:sz w:val="22"/>
        </w:rPr>
        <w:t xml:space="preserve"> — процесс өөрчлөгдөхөд код засалтгүй</w:t>
      </w:r>
    </w:p>
    <w:p>
      <w:pPr>
        <w:pStyle w:val="ListBullet"/>
        <w:spacing w:after="60"/>
      </w:pPr>
      <w:r>
        <w:rPr>
          <w:b/>
          <w:color w:val="000000"/>
          <w:sz w:val="22"/>
        </w:rPr>
        <w:t>Бүрэн аудитын мөр</w:t>
      </w:r>
      <w:r>
        <w:rPr>
          <w:color w:val="1A1A1A"/>
          <w:sz w:val="22"/>
        </w:rPr>
        <w:t xml:space="preserve"> — өөрчлөлт бүр түүхтэй</w:t>
      </w:r>
    </w:p>
    <w:p>
      <w:pPr>
        <w:pStyle w:val="ListBullet"/>
        <w:spacing w:after="60"/>
      </w:pPr>
      <w:r>
        <w:rPr>
          <w:b/>
          <w:color w:val="000000"/>
          <w:sz w:val="22"/>
        </w:rPr>
        <w:t>Нээлттэй эхийн стек</w:t>
      </w:r>
      <w:r>
        <w:rPr>
          <w:color w:val="1A1A1A"/>
          <w:sz w:val="22"/>
        </w:rPr>
        <w:t xml:space="preserve"> — лицензийн зардалгүй</w:t>
      </w:r>
    </w:p>
    <w:p>
      <w:r>
        <w:br w:type="page"/>
      </w:r>
    </w:p>
    <w:p>
      <w:bookmarkStart w:id="143" w:name="_toc143"/>
      <w:pPr>
        <w:pStyle w:val="Heading1"/>
      </w:pPr>
      <w:r>
        <w:t>Хавсралт. Нэр томьёоны тайлбар</w:t>
      </w:r>
      <w:bookmarkEnd w:id="143"/>
    </w:p>
    <w:p>
      <w:pPr>
        <w:spacing w:after="120"/>
      </w:pPr>
      <w:r>
        <w:rPr>
          <w:b w:val="0"/>
          <w:i w:val="0"/>
          <w:color w:val="000000"/>
          <w:sz w:val="24"/>
        </w:rPr>
        <w:t>Тайланд ашигласан мэргэжлийн нэр томьёоны энгийн тайлбар:</w:t>
      </w:r>
    </w:p>
    <w:tbl>
      <w:tblPr>
        <w:tblStyle w:val="TableGrid"/>
        <w:tblW w:type="auto" w:w="0"/>
        <w:jc w:val="center"/>
        <w:tblLook w:firstColumn="1" w:firstRow="1" w:lastColumn="0" w:lastRow="0" w:noHBand="0" w:noVBand="1" w:val="04A0"/>
      </w:tblPr>
      <w:tblGrid>
        <w:gridCol w:w="4680"/>
        <w:gridCol w:w="4680"/>
      </w:tblGrid>
      <w:tr>
        <w:tc>
          <w:tcPr>
            <w:tcW w:type="dxa" w:w="2736"/>
            <w:shd w:val="clear" w:fill="D9D9D9"/>
          </w:tcPr>
          <w:p>
            <w:pPr>
              <w:jc w:val="center"/>
            </w:pPr>
            <w:r/>
            <w:r>
              <w:rPr>
                <w:b/>
                <w:color w:val="000000"/>
                <w:sz w:val="20"/>
              </w:rPr>
              <w:t>Нэр томьёо</w:t>
            </w:r>
          </w:p>
        </w:tc>
        <w:tc>
          <w:tcPr>
            <w:tcW w:type="dxa" w:w="6768"/>
            <w:shd w:val="clear" w:fill="D9D9D9"/>
          </w:tcPr>
          <w:p>
            <w:pPr>
              <w:jc w:val="center"/>
            </w:pPr>
            <w:r/>
            <w:r>
              <w:rPr>
                <w:b/>
                <w:color w:val="000000"/>
                <w:sz w:val="20"/>
              </w:rPr>
              <w:t>Энгийн тайлбар</w:t>
            </w:r>
          </w:p>
        </w:tc>
      </w:tr>
      <w:tr>
        <w:tc>
          <w:tcPr>
            <w:tcW w:type="dxa" w:w="2736"/>
          </w:tcPr>
          <w:p>
            <w:r/>
            <w:r>
              <w:rPr>
                <w:b/>
                <w:color w:val="000000"/>
                <w:sz w:val="17"/>
              </w:rPr>
              <w:t>Frontend / Backend</w:t>
            </w:r>
          </w:p>
        </w:tc>
        <w:tc>
          <w:tcPr>
            <w:tcW w:type="dxa" w:w="6768"/>
          </w:tcPr>
          <w:p>
            <w:r/>
            <w:r>
              <w:rPr>
                <w:color w:val="1A1A1A"/>
                <w:sz w:val="17"/>
              </w:rPr>
              <w:t>Frontend — хэрэглэгчийн хөтөч дээр харагдах вэб хуудаснууд; Backend — ард нь ажиллаж, өгөгдөл боловсруулж хадгалдаг сервер програм</w:t>
            </w:r>
          </w:p>
        </w:tc>
      </w:tr>
      <w:tr>
        <w:tc>
          <w:tcPr>
            <w:tcW w:type="dxa" w:w="2736"/>
            <w:shd w:val="clear" w:fill="F5F5F5"/>
          </w:tcPr>
          <w:p>
            <w:r/>
            <w:r>
              <w:rPr>
                <w:b/>
                <w:color w:val="000000"/>
                <w:sz w:val="17"/>
              </w:rPr>
              <w:t>API, endpoint</w:t>
            </w:r>
          </w:p>
        </w:tc>
        <w:tc>
          <w:tcPr>
            <w:tcW w:type="dxa" w:w="6768"/>
            <w:shd w:val="clear" w:fill="F5F5F5"/>
          </w:tcPr>
          <w:p>
            <w:r/>
            <w:r>
              <w:rPr>
                <w:color w:val="1A1A1A"/>
                <w:sz w:val="17"/>
              </w:rPr>
              <w:t>Програмууд хоорондоо мэдээлэл солилцох гэрээт «цонх». Endpoint нь тухайн нэг үйлчилгээний хаяг (жишээ: талбарын жагсаалт авах хаяг)</w:t>
            </w:r>
          </w:p>
        </w:tc>
      </w:tr>
      <w:tr>
        <w:tc>
          <w:tcPr>
            <w:tcW w:type="dxa" w:w="2736"/>
          </w:tcPr>
          <w:p>
            <w:r/>
            <w:r>
              <w:rPr>
                <w:b/>
                <w:color w:val="000000"/>
                <w:sz w:val="17"/>
              </w:rPr>
              <w:t>REST</w:t>
            </w:r>
          </w:p>
        </w:tc>
        <w:tc>
          <w:tcPr>
            <w:tcW w:type="dxa" w:w="6768"/>
          </w:tcPr>
          <w:p>
            <w:r/>
            <w:r>
              <w:rPr>
                <w:color w:val="1A1A1A"/>
                <w:sz w:val="17"/>
              </w:rPr>
              <w:t>API зохион байгуулах түгээмэл стандарт — унших/нэмэх/засах/устгах үйлдлүүд тус тусын хаягтай байдаг</w:t>
            </w:r>
          </w:p>
        </w:tc>
      </w:tr>
      <w:tr>
        <w:tc>
          <w:tcPr>
            <w:tcW w:type="dxa" w:w="2736"/>
            <w:shd w:val="clear" w:fill="F5F5F5"/>
          </w:tcPr>
          <w:p>
            <w:r/>
            <w:r>
              <w:rPr>
                <w:b/>
                <w:color w:val="000000"/>
                <w:sz w:val="17"/>
              </w:rPr>
              <w:t>Өгөгдлийн сан (PostgreSQL)</w:t>
            </w:r>
          </w:p>
        </w:tc>
        <w:tc>
          <w:tcPr>
            <w:tcW w:type="dxa" w:w="6768"/>
            <w:shd w:val="clear" w:fill="F5F5F5"/>
          </w:tcPr>
          <w:p>
            <w:r/>
            <w:r>
              <w:rPr>
                <w:color w:val="1A1A1A"/>
                <w:sz w:val="17"/>
              </w:rPr>
              <w:t>Бүх мэдээллийг хүснэгт хэлбэрээр найдвартай хадгалдаг сан</w:t>
            </w:r>
          </w:p>
        </w:tc>
      </w:tr>
      <w:tr>
        <w:tc>
          <w:tcPr>
            <w:tcW w:type="dxa" w:w="2736"/>
          </w:tcPr>
          <w:p>
            <w:r/>
            <w:r>
              <w:rPr>
                <w:b/>
                <w:color w:val="000000"/>
                <w:sz w:val="17"/>
              </w:rPr>
              <w:t>PostGIS</w:t>
            </w:r>
          </w:p>
        </w:tc>
        <w:tc>
          <w:tcPr>
            <w:tcW w:type="dxa" w:w="6768"/>
          </w:tcPr>
          <w:p>
            <w:r/>
            <w:r>
              <w:rPr>
                <w:color w:val="1A1A1A"/>
                <w:sz w:val="17"/>
              </w:rPr>
              <w:t>Өгөгдлийн санд газарзүйн хэлбэр (талбарын хил г.м.) хадгалж, талбай, давхцал зэргийг тооцох боломж олгодог өргөтгөл</w:t>
            </w:r>
          </w:p>
        </w:tc>
      </w:tr>
      <w:tr>
        <w:tc>
          <w:tcPr>
            <w:tcW w:type="dxa" w:w="2736"/>
            <w:shd w:val="clear" w:fill="F5F5F5"/>
          </w:tcPr>
          <w:p>
            <w:r/>
            <w:r>
              <w:rPr>
                <w:b/>
                <w:color w:val="000000"/>
                <w:sz w:val="17"/>
              </w:rPr>
              <w:t>GeoServer, WMS/WFS</w:t>
            </w:r>
          </w:p>
        </w:tc>
        <w:tc>
          <w:tcPr>
            <w:tcW w:type="dxa" w:w="6768"/>
            <w:shd w:val="clear" w:fill="F5F5F5"/>
          </w:tcPr>
          <w:p>
            <w:r/>
            <w:r>
              <w:rPr>
                <w:color w:val="1A1A1A"/>
                <w:sz w:val="17"/>
              </w:rPr>
              <w:t>Газрын зургийн давхаргуудыг вэбээр түгээдэг сервер; WMS — зураг хэлбэрээр, WFS — өгөгдөл хэлбэрээр өгдөг стандартууд</w:t>
            </w:r>
          </w:p>
        </w:tc>
      </w:tr>
      <w:tr>
        <w:tc>
          <w:tcPr>
            <w:tcW w:type="dxa" w:w="2736"/>
          </w:tcPr>
          <w:p>
            <w:r/>
            <w:r>
              <w:rPr>
                <w:b/>
                <w:color w:val="000000"/>
                <w:sz w:val="17"/>
              </w:rPr>
              <w:t>Migration</w:t>
            </w:r>
          </w:p>
        </w:tc>
        <w:tc>
          <w:tcPr>
            <w:tcW w:type="dxa" w:w="6768"/>
          </w:tcPr>
          <w:p>
            <w:r/>
            <w:r>
              <w:rPr>
                <w:color w:val="1A1A1A"/>
                <w:sz w:val="17"/>
              </w:rPr>
              <w:t>Өгөгдлийн сангийн бүтцийн өөрчлөлт бүрийг дугаарлаж хадгалсан «алхам» — шинэ орчинд сан ямар ч үед мөр дараалан ижил бүтэцтэй босдог</w:t>
            </w:r>
          </w:p>
        </w:tc>
      </w:tr>
      <w:tr>
        <w:tc>
          <w:tcPr>
            <w:tcW w:type="dxa" w:w="2736"/>
            <w:shd w:val="clear" w:fill="F5F5F5"/>
          </w:tcPr>
          <w:p>
            <w:r/>
            <w:r>
              <w:rPr>
                <w:b/>
                <w:color w:val="000000"/>
                <w:sz w:val="17"/>
              </w:rPr>
              <w:t>JWT, token</w:t>
            </w:r>
          </w:p>
        </w:tc>
        <w:tc>
          <w:tcPr>
            <w:tcW w:type="dxa" w:w="6768"/>
            <w:shd w:val="clear" w:fill="F5F5F5"/>
          </w:tcPr>
          <w:p>
            <w:r/>
            <w:r>
              <w:rPr>
                <w:color w:val="1A1A1A"/>
                <w:sz w:val="17"/>
              </w:rPr>
              <w:t>Нэвтэрсэн хэрэглэгчийг таниулах цахим «үнэмлэх» — хүсэлт бүрд дагалдаж, хугацаа дуусахад шинэчлэгдэнэ</w:t>
            </w:r>
          </w:p>
        </w:tc>
      </w:tr>
      <w:tr>
        <w:tc>
          <w:tcPr>
            <w:tcW w:type="dxa" w:w="2736"/>
          </w:tcPr>
          <w:p>
            <w:r/>
            <w:r>
              <w:rPr>
                <w:b/>
                <w:color w:val="000000"/>
                <w:sz w:val="17"/>
              </w:rPr>
              <w:t>bcrypt, SHA-256</w:t>
            </w:r>
          </w:p>
        </w:tc>
        <w:tc>
          <w:tcPr>
            <w:tcW w:type="dxa" w:w="6768"/>
          </w:tcPr>
          <w:p>
            <w:r/>
            <w:r>
              <w:rPr>
                <w:color w:val="1A1A1A"/>
                <w:sz w:val="17"/>
              </w:rPr>
              <w:t>Нууц үг болон файлыг математик аргаар «хурууны хээ» болгох аргууд — нууц үг ил хадгалагдахгүй, файлын давхардал илэрдэг</w:t>
            </w:r>
          </w:p>
        </w:tc>
      </w:tr>
      <w:tr>
        <w:tc>
          <w:tcPr>
            <w:tcW w:type="dxa" w:w="2736"/>
            <w:shd w:val="clear" w:fill="F5F5F5"/>
          </w:tcPr>
          <w:p>
            <w:r/>
            <w:r>
              <w:rPr>
                <w:b/>
                <w:color w:val="000000"/>
                <w:sz w:val="17"/>
              </w:rPr>
              <w:t>RBAC, permission</w:t>
            </w:r>
          </w:p>
        </w:tc>
        <w:tc>
          <w:tcPr>
            <w:tcW w:type="dxa" w:w="6768"/>
            <w:shd w:val="clear" w:fill="F5F5F5"/>
          </w:tcPr>
          <w:p>
            <w:r/>
            <w:r>
              <w:rPr>
                <w:color w:val="1A1A1A"/>
                <w:sz w:val="17"/>
              </w:rPr>
              <w:t>Ролид суурилсан эрхийн удирдлага — хэрэглэгч бүр ролийнхоо хүрээнд л үйлдэл хийж чадна (жишээ: land:update = чөлөөлөлт засах эрх)</w:t>
            </w:r>
          </w:p>
        </w:tc>
      </w:tr>
      <w:tr>
        <w:tc>
          <w:tcPr>
            <w:tcW w:type="dxa" w:w="2736"/>
          </w:tcPr>
          <w:p>
            <w:r/>
            <w:r>
              <w:rPr>
                <w:b/>
                <w:color w:val="000000"/>
                <w:sz w:val="17"/>
              </w:rPr>
              <w:t>Workflow</w:t>
            </w:r>
          </w:p>
        </w:tc>
        <w:tc>
          <w:tcPr>
            <w:tcW w:type="dxa" w:w="6768"/>
          </w:tcPr>
          <w:p>
            <w:r/>
            <w:r>
              <w:rPr>
                <w:color w:val="1A1A1A"/>
                <w:sz w:val="17"/>
              </w:rPr>
              <w:t>Ажлын урсгал — аль төлөвөөс аль төлөв рүү, ямар нөхцөлтэйгөөр шилжиж болохын урьдчилан тогтоосон дүрэм</w:t>
            </w:r>
          </w:p>
        </w:tc>
      </w:tr>
      <w:tr>
        <w:tc>
          <w:tcPr>
            <w:tcW w:type="dxa" w:w="2736"/>
            <w:shd w:val="clear" w:fill="F5F5F5"/>
          </w:tcPr>
          <w:p>
            <w:r/>
            <w:r>
              <w:rPr>
                <w:b/>
                <w:color w:val="000000"/>
                <w:sz w:val="17"/>
              </w:rPr>
              <w:t>SSE (Server-Sent Events)</w:t>
            </w:r>
          </w:p>
        </w:tc>
        <w:tc>
          <w:tcPr>
            <w:tcW w:type="dxa" w:w="6768"/>
            <w:shd w:val="clear" w:fill="F5F5F5"/>
          </w:tcPr>
          <w:p>
            <w:r/>
            <w:r>
              <w:rPr>
                <w:color w:val="1A1A1A"/>
                <w:sz w:val="17"/>
              </w:rPr>
              <w:t>Сервер хөтөч рүү мэдээллийг хүсэлт хүлээлгүйгээр өөрөө «түлхэж» илгээдэг холболт — мэдэгдэл бодит цагт ирэх үндэс</w:t>
            </w:r>
          </w:p>
        </w:tc>
      </w:tr>
      <w:tr>
        <w:tc>
          <w:tcPr>
            <w:tcW w:type="dxa" w:w="2736"/>
          </w:tcPr>
          <w:p>
            <w:r/>
            <w:r>
              <w:rPr>
                <w:b/>
                <w:color w:val="000000"/>
                <w:sz w:val="17"/>
              </w:rPr>
              <w:t>Аудит лог</w:t>
            </w:r>
          </w:p>
        </w:tc>
        <w:tc>
          <w:tcPr>
            <w:tcW w:type="dxa" w:w="6768"/>
          </w:tcPr>
          <w:p>
            <w:r/>
            <w:r>
              <w:rPr>
                <w:color w:val="1A1A1A"/>
                <w:sz w:val="17"/>
              </w:rPr>
              <w:t>Хэн, хэзээ, хаанаас (IP), юу өөрчилснийг бүртгэдэг хөндөгдөшгүй тэмдэглэл — хяналт шалгалтын эх сурвалж</w:t>
            </w:r>
          </w:p>
        </w:tc>
      </w:tr>
      <w:tr>
        <w:tc>
          <w:tcPr>
            <w:tcW w:type="dxa" w:w="2736"/>
            <w:shd w:val="clear" w:fill="F5F5F5"/>
          </w:tcPr>
          <w:p>
            <w:r/>
            <w:r>
              <w:rPr>
                <w:b/>
                <w:color w:val="000000"/>
                <w:sz w:val="17"/>
              </w:rPr>
              <w:t>Shapefile, WKT</w:t>
            </w:r>
          </w:p>
        </w:tc>
        <w:tc>
          <w:tcPr>
            <w:tcW w:type="dxa" w:w="6768"/>
            <w:shd w:val="clear" w:fill="F5F5F5"/>
          </w:tcPr>
          <w:p>
            <w:r/>
            <w:r>
              <w:rPr>
                <w:color w:val="1A1A1A"/>
                <w:sz w:val="17"/>
              </w:rPr>
              <w:t>Газарзүйн хилийн мэдээллийг хадгалах түгээмэл файлын форматууд</w:t>
            </w:r>
          </w:p>
        </w:tc>
      </w:tr>
      <w:tr>
        <w:tc>
          <w:tcPr>
            <w:tcW w:type="dxa" w:w="2736"/>
          </w:tcPr>
          <w:p>
            <w:r/>
            <w:r>
              <w:rPr>
                <w:b/>
                <w:color w:val="000000"/>
                <w:sz w:val="17"/>
              </w:rPr>
              <w:t>ERD</w:t>
            </w:r>
          </w:p>
        </w:tc>
        <w:tc>
          <w:tcPr>
            <w:tcW w:type="dxa" w:w="6768"/>
          </w:tcPr>
          <w:p>
            <w:r/>
            <w:r>
              <w:rPr>
                <w:color w:val="1A1A1A"/>
                <w:sz w:val="17"/>
              </w:rPr>
              <w:t>Өгөгдлийн сангийн хүснэгтүүд ба тэдгээрийн холбоог харуулсан бүтцийн зураг</w:t>
            </w:r>
          </w:p>
        </w:tc>
      </w:tr>
      <w:tr>
        <w:tc>
          <w:tcPr>
            <w:tcW w:type="dxa" w:w="2736"/>
            <w:shd w:val="clear" w:fill="F5F5F5"/>
          </w:tcPr>
          <w:p>
            <w:r/>
            <w:r>
              <w:rPr>
                <w:b/>
                <w:color w:val="000000"/>
                <w:sz w:val="17"/>
              </w:rPr>
              <w:t>Docker</w:t>
            </w:r>
          </w:p>
        </w:tc>
        <w:tc>
          <w:tcPr>
            <w:tcW w:type="dxa" w:w="6768"/>
            <w:shd w:val="clear" w:fill="F5F5F5"/>
          </w:tcPr>
          <w:p>
            <w:r/>
            <w:r>
              <w:rPr>
                <w:color w:val="1A1A1A"/>
                <w:sz w:val="17"/>
              </w:rPr>
              <w:t>Програмыг орчноос нь хамааралгүй, нэг командаар асаадаг «сав» технологи</w:t>
            </w:r>
          </w:p>
        </w:tc>
      </w:tr>
      <w:tr>
        <w:tc>
          <w:tcPr>
            <w:tcW w:type="dxa" w:w="2736"/>
          </w:tcPr>
          <w:p>
            <w:r/>
            <w:r>
              <w:rPr>
                <w:b/>
                <w:color w:val="000000"/>
                <w:sz w:val="17"/>
              </w:rPr>
              <w:t>Clean Architecture</w:t>
            </w:r>
          </w:p>
        </w:tc>
        <w:tc>
          <w:tcPr>
            <w:tcW w:type="dxa" w:w="6768"/>
          </w:tcPr>
          <w:p>
            <w:r/>
            <w:r>
              <w:rPr>
                <w:color w:val="1A1A1A"/>
                <w:sz w:val="17"/>
              </w:rPr>
              <w:t>Кодыг үе давхаргаар (хүлээн авах – боловсруулах – хадгалах) тусгаарлан зохион байгуулах арга — засвар, өргөтгөлд тэсвэртэй</w:t>
            </w:r>
          </w:p>
        </w:tc>
      </w:tr>
      <w:tr>
        <w:tc>
          <w:tcPr>
            <w:tcW w:type="dxa" w:w="2736"/>
            <w:shd w:val="clear" w:fill="F5F5F5"/>
          </w:tcPr>
          <w:p>
            <w:r/>
            <w:r>
              <w:rPr>
                <w:b/>
                <w:color w:val="000000"/>
                <w:sz w:val="17"/>
              </w:rPr>
              <w:t>Swagger</w:t>
            </w:r>
          </w:p>
        </w:tc>
        <w:tc>
          <w:tcPr>
            <w:tcW w:type="dxa" w:w="6768"/>
            <w:shd w:val="clear" w:fill="F5F5F5"/>
          </w:tcPr>
          <w:p>
            <w:r/>
            <w:r>
              <w:rPr>
                <w:color w:val="1A1A1A"/>
                <w:sz w:val="17"/>
              </w:rPr>
              <w:t>API-ийн бүх үйлчилгээний цэгийг жагсааж, туршиж үзэх боломжтой автомат баримтжуулалт</w:t>
            </w:r>
          </w:p>
        </w:tc>
      </w:tr>
      <w:tr>
        <w:tc>
          <w:tcPr>
            <w:tcW w:type="dxa" w:w="2736"/>
          </w:tcPr>
          <w:p>
            <w:r/>
            <w:r>
              <w:rPr>
                <w:b/>
                <w:color w:val="000000"/>
                <w:sz w:val="17"/>
              </w:rPr>
              <w:t>CQL шүүлт</w:t>
            </w:r>
          </w:p>
        </w:tc>
        <w:tc>
          <w:tcPr>
            <w:tcW w:type="dxa" w:w="6768"/>
          </w:tcPr>
          <w:p>
            <w:r/>
            <w:r>
              <w:rPr>
                <w:color w:val="1A1A1A"/>
                <w:sz w:val="17"/>
              </w:rPr>
              <w:t>Газрын зургийн давхаргаас нөхцөлөөр (он, чөлөөлөлт г.м.) шүүж харуулах хэллэг</w:t>
            </w:r>
          </w:p>
        </w:tc>
      </w:tr>
      <w:tr>
        <w:tc>
          <w:tcPr>
            <w:tcW w:type="dxa" w:w="2736"/>
            <w:shd w:val="clear" w:fill="F5F5F5"/>
          </w:tcPr>
          <w:p>
            <w:r/>
            <w:r>
              <w:rPr>
                <w:b/>
                <w:color w:val="000000"/>
                <w:sz w:val="17"/>
              </w:rPr>
              <w:t>Cache (кэш)</w:t>
            </w:r>
          </w:p>
        </w:tc>
        <w:tc>
          <w:tcPr>
            <w:tcW w:type="dxa" w:w="6768"/>
            <w:shd w:val="clear" w:fill="F5F5F5"/>
          </w:tcPr>
          <w:p>
            <w:r/>
            <w:r>
              <w:rPr>
                <w:color w:val="1A1A1A"/>
                <w:sz w:val="17"/>
              </w:rPr>
              <w:t>Олон дахин уншигддаг мэдээллийг түр санахад хадгалж хурдасгах арга</w:t>
            </w:r>
          </w:p>
        </w:tc>
      </w:tr>
    </w:tbl>
    <w:p>
      <w:pPr>
        <w:spacing w:after="40"/>
      </w:pPr>
    </w:p>
    <w:p>
      <w:pPr>
        <w:spacing w:after="120"/>
      </w:pPr>
      <w:r>
        <w:rPr>
          <w:b w:val="0"/>
          <w:i w:val="0"/>
          <w:color w:val="000000"/>
          <w:sz w:val="24"/>
        </w:rPr>
      </w:r>
    </w:p>
    <w:p>
      <w:pPr>
        <w:spacing w:after="120"/>
        <w:ind w:firstLine="706"/>
        <w:jc w:val="both"/>
      </w:pPr>
      <w:r>
        <w:rPr>
          <w:b w:val="0"/>
          <w:i/>
          <w:color w:val="878B8E"/>
          <w:sz w:val="18"/>
        </w:rPr>
        <w:t>Энэхүү тайланг government-frontend болон government repo-гийн эх кодын шинжилгээнд үндэслэн үүсгэв. Тоон үзүүлэлтүүд нь эх кодоос шууд тоологдсон болно.</w:t>
      </w:r>
    </w:p>
    <w:sectPr w:rsidR="00FC693F" w:rsidRPr="0006063C" w:rsidSect="00034616">
      <w:footerReference w:type="default" r:id="rId9"/>
      <w:pgSz w:w="11909" w:h="16834"/>
      <w:pgMar w:top="1138" w:right="850"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