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644B1F" w14:textId="77777777" w:rsidR="002F3069" w:rsidRDefault="002F3069" w:rsidP="002F3069">
      <w:pPr>
        <w:pStyle w:val="NormalWeb"/>
      </w:pPr>
      <w:r>
        <w:rPr>
          <w:rStyle w:val="Gl"/>
        </w:rPr>
        <w:t>Çifte Av Tüfekleri — Geleneksel Güç, İki Namlunun Güveni</w:t>
      </w:r>
    </w:p>
    <w:p w14:paraId="4FA2A7B2" w14:textId="77777777" w:rsidR="002F3069" w:rsidRDefault="002F3069" w:rsidP="002F3069">
      <w:pPr>
        <w:pStyle w:val="NormalWeb"/>
      </w:pPr>
      <w:r>
        <w:t>Çifte av tüfekleri, iki namlunun yan yana (yan yana çifte) veya üst üste (</w:t>
      </w:r>
      <w:proofErr w:type="spellStart"/>
      <w:r>
        <w:t>superpoze</w:t>
      </w:r>
      <w:proofErr w:type="spellEnd"/>
      <w:r>
        <w:t>/</w:t>
      </w:r>
      <w:proofErr w:type="spellStart"/>
      <w:r>
        <w:t>over-and-under</w:t>
      </w:r>
      <w:proofErr w:type="spellEnd"/>
      <w:r>
        <w:t>) yerleştirildiği, avcılıkta ve sportif atışta klasik ve güvenilir bir çözümdür. Basit mekanik yapısı, hızlı ikinci atış imkânı ve estetik duruşu ile hem geleneksel avcıların hem de sportif atıcıların ilk tercihlerindendir.</w:t>
      </w:r>
    </w:p>
    <w:p w14:paraId="2E0843C9" w14:textId="77777777" w:rsidR="002F3069" w:rsidRDefault="002F3069" w:rsidP="002F3069">
      <w:pPr>
        <w:pStyle w:val="NormalWeb"/>
      </w:pPr>
      <w:r>
        <w:rPr>
          <w:rStyle w:val="Gl"/>
        </w:rPr>
        <w:t>Çifte Türleri</w:t>
      </w:r>
      <w:r>
        <w:br/>
        <w:t>Yan yana çifte: İki namlu yatay olarak yan yana dizilir. Klasik görünüm, geniş saçma yayılımı ve hızlı ikinci atış avantajı sunar. Klasik avcılık ve geleneksel estetik arayanlar için popülerdir.</w:t>
      </w:r>
      <w:r>
        <w:br/>
      </w:r>
      <w:proofErr w:type="spellStart"/>
      <w:r>
        <w:t>Superpoze</w:t>
      </w:r>
      <w:proofErr w:type="spellEnd"/>
      <w:r>
        <w:t xml:space="preserve"> (</w:t>
      </w:r>
      <w:proofErr w:type="spellStart"/>
      <w:r>
        <w:t>over-and-under</w:t>
      </w:r>
      <w:proofErr w:type="spellEnd"/>
      <w:r>
        <w:t xml:space="preserve">): İki namlu dikey olarak üst üste yerleşir. Dengesi ve hedef takibi daha kolaydır; sportif atıcılık (trap, </w:t>
      </w:r>
      <w:proofErr w:type="spellStart"/>
      <w:r>
        <w:t>skeet</w:t>
      </w:r>
      <w:proofErr w:type="spellEnd"/>
      <w:r>
        <w:t>) ve hassas ikinci atış gerektiren durumlar için tercih edilir.</w:t>
      </w:r>
    </w:p>
    <w:p w14:paraId="0E1D53FC" w14:textId="77777777" w:rsidR="002F3069" w:rsidRDefault="002F3069" w:rsidP="002F3069">
      <w:pPr>
        <w:pStyle w:val="NormalWeb"/>
      </w:pPr>
      <w:r>
        <w:rPr>
          <w:rStyle w:val="Gl"/>
        </w:rPr>
        <w:t>Kalibre ve Fişek Seçimi</w:t>
      </w:r>
      <w:r>
        <w:br/>
        <w:t xml:space="preserve">En yaygın: 12 </w:t>
      </w:r>
      <w:proofErr w:type="spellStart"/>
      <w:r>
        <w:t>gauge</w:t>
      </w:r>
      <w:proofErr w:type="spellEnd"/>
      <w:r>
        <w:t xml:space="preserve"> — geniş fişek çeşitliliği ve güçlü performans.</w:t>
      </w:r>
      <w:r>
        <w:br/>
        <w:t xml:space="preserve">Alternatifler: 16 </w:t>
      </w:r>
      <w:proofErr w:type="spellStart"/>
      <w:r>
        <w:t>gauge</w:t>
      </w:r>
      <w:proofErr w:type="spellEnd"/>
      <w:r>
        <w:t xml:space="preserve">, 20 </w:t>
      </w:r>
      <w:proofErr w:type="spellStart"/>
      <w:r>
        <w:t>gauge</w:t>
      </w:r>
      <w:proofErr w:type="spellEnd"/>
      <w:r>
        <w:t xml:space="preserve">, 28 </w:t>
      </w:r>
      <w:proofErr w:type="spellStart"/>
      <w:r>
        <w:t>gauge</w:t>
      </w:r>
      <w:proofErr w:type="spellEnd"/>
      <w:r>
        <w:t xml:space="preserve"> veya .410 </w:t>
      </w:r>
      <w:proofErr w:type="spellStart"/>
      <w:r>
        <w:t>bore</w:t>
      </w:r>
      <w:proofErr w:type="spellEnd"/>
      <w:r>
        <w:t xml:space="preserve"> — daha hafif geri tepme ve küçük av türleri için idealdir.</w:t>
      </w:r>
      <w:r>
        <w:br/>
        <w:t>Fişek türü: Saçma (</w:t>
      </w:r>
      <w:proofErr w:type="spellStart"/>
      <w:r>
        <w:t>birdshot</w:t>
      </w:r>
      <w:proofErr w:type="spellEnd"/>
      <w:r>
        <w:t>), dolu (</w:t>
      </w:r>
      <w:proofErr w:type="spellStart"/>
      <w:r>
        <w:t>slug</w:t>
      </w:r>
      <w:proofErr w:type="spellEnd"/>
      <w:r>
        <w:t>) veya yarı dolu seçenekleri kullanım amacına göre seçilir.</w:t>
      </w:r>
    </w:p>
    <w:p w14:paraId="162B957C" w14:textId="77777777" w:rsidR="002F3069" w:rsidRDefault="002F3069" w:rsidP="002F3069">
      <w:pPr>
        <w:pStyle w:val="NormalWeb"/>
      </w:pPr>
      <w:r>
        <w:rPr>
          <w:rStyle w:val="Gl"/>
        </w:rPr>
        <w:t>Namlu Uzunluğu ve Şok (</w:t>
      </w:r>
      <w:proofErr w:type="spellStart"/>
      <w:r>
        <w:rPr>
          <w:rStyle w:val="Gl"/>
        </w:rPr>
        <w:t>Choke</w:t>
      </w:r>
      <w:proofErr w:type="spellEnd"/>
      <w:r>
        <w:rPr>
          <w:rStyle w:val="Gl"/>
        </w:rPr>
        <w:t>)</w:t>
      </w:r>
      <w:r>
        <w:br/>
        <w:t>Kısa namlu (≈26 inç): Yakın mesafe ve sürü avlarında manevra avantajı.</w:t>
      </w:r>
      <w:r>
        <w:br/>
        <w:t>Orta/uzun namlu (28–32 inç): Daha iyi atış menzili ve dengeli dağılım.</w:t>
      </w:r>
      <w:r>
        <w:br/>
        <w:t>Değiştirilebilir şok: Farklı av türleri için en esnek seçenek; sabit şok ise daha ekonomik olabilir.</w:t>
      </w:r>
    </w:p>
    <w:p w14:paraId="21126C99" w14:textId="77777777" w:rsidR="002F3069" w:rsidRDefault="002F3069" w:rsidP="002F3069">
      <w:pPr>
        <w:pStyle w:val="NormalWeb"/>
      </w:pPr>
      <w:r>
        <w:rPr>
          <w:rStyle w:val="Gl"/>
        </w:rPr>
        <w:t>Avantajları</w:t>
      </w:r>
      <w:r>
        <w:br/>
        <w:t>Hızlı ikinci atış: İki namlu sayesinde hemen sonraki hedefe anında hayat verirsiniz.</w:t>
      </w:r>
      <w:r>
        <w:br/>
        <w:t>Basit ve güvenilir mekanizma: Az hareketli parça, uzun ömür ve daha az arıza eğilimi.</w:t>
      </w:r>
      <w:r>
        <w:br/>
        <w:t>Estetik ve koleksiyon değeri: Ahşap işçiliği ve klasik tasarımlar uzun ömürlü ve değerli parçalardır.</w:t>
      </w:r>
      <w:r>
        <w:br/>
        <w:t>Çok yönlülük: Farklı şok kombinasyonları ile hem yakın hem orta menzilde etkin performans sağlar.</w:t>
      </w:r>
    </w:p>
    <w:p w14:paraId="5ADCE60C" w14:textId="77777777" w:rsidR="002F3069" w:rsidRDefault="002F3069" w:rsidP="002F3069">
      <w:pPr>
        <w:pStyle w:val="NormalWeb"/>
      </w:pPr>
      <w:r>
        <w:rPr>
          <w:rStyle w:val="Gl"/>
        </w:rPr>
        <w:t>Dezavantajları</w:t>
      </w:r>
      <w:r>
        <w:br/>
        <w:t>Ağırlık: Kaliteli çifte tüfekler ağır olabilir; uzun yürüyüşlerde yorucu olabilir.</w:t>
      </w:r>
      <w:r>
        <w:br/>
        <w:t xml:space="preserve">Teknik esneklik sınırlı: Modern modüler sistemler kadar aksesuar uyumu veya </w:t>
      </w:r>
      <w:proofErr w:type="spellStart"/>
      <w:r>
        <w:t>rapid</w:t>
      </w:r>
      <w:proofErr w:type="spellEnd"/>
      <w:r>
        <w:t xml:space="preserve"> şarjör değişimi sunmaz.</w:t>
      </w:r>
      <w:r>
        <w:br/>
        <w:t xml:space="preserve">Maliyet: İşçilik ve malzeme kalitesine göre yüksek fiyatlı </w:t>
      </w:r>
      <w:proofErr w:type="spellStart"/>
      <w:r>
        <w:t>premium</w:t>
      </w:r>
      <w:proofErr w:type="spellEnd"/>
      <w:r>
        <w:t xml:space="preserve"> modeller mevcuttur.</w:t>
      </w:r>
    </w:p>
    <w:p w14:paraId="67724A9A" w14:textId="77777777" w:rsidR="002F3069" w:rsidRDefault="002F3069" w:rsidP="002F3069">
      <w:pPr>
        <w:pStyle w:val="NormalWeb"/>
      </w:pPr>
      <w:r>
        <w:rPr>
          <w:rStyle w:val="Gl"/>
        </w:rPr>
        <w:t>Kimler İçin Uygun?</w:t>
      </w:r>
      <w:r>
        <w:br/>
        <w:t xml:space="preserve">Geleneksel avcılar, </w:t>
      </w:r>
      <w:proofErr w:type="spellStart"/>
      <w:r>
        <w:t>koleksiyonerler</w:t>
      </w:r>
      <w:proofErr w:type="spellEnd"/>
      <w:r>
        <w:t>, sportif atıcılar (özellikle trap/</w:t>
      </w:r>
      <w:proofErr w:type="spellStart"/>
      <w:r>
        <w:t>skeet</w:t>
      </w:r>
      <w:proofErr w:type="spellEnd"/>
      <w:r>
        <w:t>) ve estetik, el işçiliği arayan kullanıcılar için ideal.</w:t>
      </w:r>
    </w:p>
    <w:p w14:paraId="26A4D388" w14:textId="77777777" w:rsidR="002F3069" w:rsidRDefault="002F3069" w:rsidP="002F3069">
      <w:pPr>
        <w:pStyle w:val="NormalWeb"/>
      </w:pPr>
      <w:r>
        <w:rPr>
          <w:rStyle w:val="Gl"/>
        </w:rPr>
        <w:t>Bakım ve Uzun Ömür İçin Öneriler</w:t>
      </w:r>
      <w:r>
        <w:br/>
        <w:t>Namlu temizliği: Her av sonrası namlu ve şok yuvası temizliği yapın.</w:t>
      </w:r>
      <w:r>
        <w:br/>
        <w:t>Menteşe ve kilit bakımı: Yağlama ve sıkılık kontrolleri ile kilit toleranslarını koruyun.</w:t>
      </w:r>
      <w:r>
        <w:br/>
        <w:t>Ahşap bakımı: Ahşap dipçik için uygun yağ/koruyucu ile düzenli bakım yapın.</w:t>
      </w:r>
      <w:r>
        <w:br/>
      </w:r>
      <w:r>
        <w:lastRenderedPageBreak/>
        <w:t>Depolama: Nemden uzak, kuru ve güvenli bir dolapta saklayın; fişekleri ayrı muhafaza edin.</w:t>
      </w:r>
      <w:r>
        <w:br/>
        <w:t>Periyodik servis: Kilit toleransları, tetik ve emniyet kontrollerini yetkili serviste yaptırın.</w:t>
      </w:r>
    </w:p>
    <w:p w14:paraId="1C53DD3A" w14:textId="77777777" w:rsidR="002F3069" w:rsidRDefault="002F3069" w:rsidP="002F3069">
      <w:pPr>
        <w:pStyle w:val="NormalWeb"/>
      </w:pPr>
      <w:r>
        <w:rPr>
          <w:rStyle w:val="Gl"/>
        </w:rPr>
        <w:t>Yasal ve Güvenlik Uyarıları</w:t>
      </w:r>
      <w:r>
        <w:br/>
        <w:t>Silah edinme, taşıma ve kullanımında yerel mevzuata uyun. Her atış öncesi emniyet kontrolü yapın. Tüfeği çocuklardan uzak ve kilitli biçimde muhafaza edin.</w:t>
      </w:r>
    </w:p>
    <w:p w14:paraId="585AC539" w14:textId="77777777" w:rsidR="002F3069" w:rsidRDefault="002F3069" w:rsidP="002F3069">
      <w:pPr>
        <w:pStyle w:val="NormalWeb"/>
      </w:pPr>
      <w:r>
        <w:rPr>
          <w:rStyle w:val="Gl"/>
        </w:rPr>
        <w:t>Satın Alma Rehberi — Nelere Dikkat Etmeli?</w:t>
      </w:r>
      <w:r>
        <w:br/>
        <w:t>Kullanım amacı: Spor mu, av mı, koleksiyon mu?</w:t>
      </w:r>
      <w:r>
        <w:br/>
        <w:t>Malzeme: Ahşap mı sentetik mi? Dayanıklılık ve estetik tercihini belirleyin.</w:t>
      </w:r>
      <w:r>
        <w:br/>
        <w:t>Şok sistemi: Değiştirilebilir şok arıyorsanız buna göre model seçin.</w:t>
      </w:r>
      <w:r>
        <w:br/>
        <w:t>Ağırlık ve denge: Uzun taşımalar için hafif, atış kontrolü için dengeli seçenekler teste tabi tutulmalı.</w:t>
      </w:r>
      <w:r>
        <w:br/>
        <w:t>Garanti ve servis: Yetkili bayi garantisi ve yedek parça erişimi önemlidir.</w:t>
      </w:r>
    </w:p>
    <w:p w14:paraId="2D4CFCAA" w14:textId="77777777" w:rsidR="002F3069" w:rsidRDefault="002F3069" w:rsidP="002F3069">
      <w:pPr>
        <w:pStyle w:val="NormalWeb"/>
      </w:pPr>
      <w:r>
        <w:rPr>
          <w:rStyle w:val="Gl"/>
        </w:rPr>
        <w:t>Popüler Arama Terimleri / SEO Anahtar Kelimeler</w:t>
      </w:r>
      <w:r>
        <w:br/>
        <w:t xml:space="preserve">çifte av tüfeği, yan yana çifte, </w:t>
      </w:r>
      <w:proofErr w:type="spellStart"/>
      <w:r>
        <w:t>over</w:t>
      </w:r>
      <w:proofErr w:type="spellEnd"/>
      <w:r>
        <w:t xml:space="preserve"> </w:t>
      </w:r>
      <w:proofErr w:type="spellStart"/>
      <w:r>
        <w:t>and</w:t>
      </w:r>
      <w:proofErr w:type="spellEnd"/>
      <w:r>
        <w:t xml:space="preserve"> </w:t>
      </w:r>
      <w:proofErr w:type="spellStart"/>
      <w:r>
        <w:t>under</w:t>
      </w:r>
      <w:proofErr w:type="spellEnd"/>
      <w:r>
        <w:t xml:space="preserve">, </w:t>
      </w:r>
      <w:proofErr w:type="spellStart"/>
      <w:r>
        <w:t>superpoze</w:t>
      </w:r>
      <w:proofErr w:type="spellEnd"/>
      <w:r>
        <w:t xml:space="preserve"> tüfek, 12 </w:t>
      </w:r>
      <w:proofErr w:type="spellStart"/>
      <w:r>
        <w:t>gauge</w:t>
      </w:r>
      <w:proofErr w:type="spellEnd"/>
      <w:r>
        <w:t xml:space="preserve"> çifte, çifte tüfek bakımı, en iyi çifte av tüfekleri, çifte satın al, Prizma Av çifte</w:t>
      </w:r>
    </w:p>
    <w:p w14:paraId="7D85E13E" w14:textId="77777777" w:rsidR="002F3069" w:rsidRDefault="002F3069" w:rsidP="002F3069">
      <w:pPr>
        <w:pStyle w:val="NormalWeb"/>
      </w:pPr>
      <w:r>
        <w:rPr>
          <w:rStyle w:val="Gl"/>
        </w:rPr>
        <w:t>Sonuç</w:t>
      </w:r>
      <w:r>
        <w:br/>
        <w:t>Çifte av tüfekleri, gelenekten kopmayan, estetik ve fonksiyonelliği birleştiren tercihlerdir. Hangi tip çifte seçileceği kullanım amacı, taşıma ihtiyacı ve kişisel ergonomi tercihine bağlıdır. Doğru bakım ve yetkili servis desteği ile çifte tüfekler yıllarca güvenle kullanılabilir.</w:t>
      </w:r>
    </w:p>
    <w:p w14:paraId="141EFF69" w14:textId="77777777" w:rsidR="002F3069" w:rsidRDefault="002F3069" w:rsidP="002F3069">
      <w:pPr>
        <w:pStyle w:val="NormalWeb"/>
      </w:pPr>
      <w:r>
        <w:rPr>
          <w:rStyle w:val="Gl"/>
        </w:rPr>
        <w:t>İletişim Bilgilerimiz</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r>
        <w:br/>
      </w:r>
      <w:hyperlink r:id="rId4" w:tgtFrame="_new" w:history="1">
        <w:r>
          <w:rPr>
            <w:rStyle w:val="Kpr"/>
          </w:rPr>
          <w:t>WWW.PRIZMAAV.COM</w:t>
        </w:r>
      </w:hyperlink>
    </w:p>
    <w:p w14:paraId="6484B963" w14:textId="77777777" w:rsidR="00A902A7" w:rsidRDefault="00A902A7">
      <w:bookmarkStart w:id="0" w:name="_GoBack"/>
      <w:bookmarkEnd w:id="0"/>
    </w:p>
    <w:sectPr w:rsidR="00A902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157"/>
    <w:rsid w:val="002F3069"/>
    <w:rsid w:val="00A902A7"/>
    <w:rsid w:val="00C8015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85E0B6-3284-4BA7-852A-857E49E1E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2F306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2F3069"/>
    <w:rPr>
      <w:b/>
      <w:bCs/>
    </w:rPr>
  </w:style>
  <w:style w:type="character" w:styleId="Kpr">
    <w:name w:val="Hyperlink"/>
    <w:basedOn w:val="VarsaylanParagrafYazTipi"/>
    <w:uiPriority w:val="99"/>
    <w:semiHidden/>
    <w:unhideWhenUsed/>
    <w:rsid w:val="002F306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2794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PRIZMAAV.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593</Words>
  <Characters>3385</Characters>
  <Application>Microsoft Office Word</Application>
  <DocSecurity>0</DocSecurity>
  <Lines>28</Lines>
  <Paragraphs>7</Paragraphs>
  <ScaleCrop>false</ScaleCrop>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2025-11-01T14:09:00Z</dcterms:created>
  <dcterms:modified xsi:type="dcterms:W3CDTF">2025-11-01T14:10:00Z</dcterms:modified>
</cp:coreProperties>
</file>