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4장. 가비지 컬렉션 이해하기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4.3.2 가비지 컬렉션 루트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Wherehouse OOM 병목 해결을 위한 GC Root 개념 학습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대상 병목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2.2.1 전체 데이터 메모리 로딩 (OOM 위험)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참고 도서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자바 최적화 (2판) - 벤저민 J. 에번스, 제임스 고프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작성일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2026년 1월 29일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1. GC Root의 정의</w:t>
      </w:r>
    </w:p>
    <w:p>
      <w:pPr>
        <w:spacing w:after="200"/>
      </w:pPr>
      <w:r>
        <w:t xml:space="preserve">핫스팟에 대한 기사와 블로그 글에서 자주 언급되는 </w:t>
      </w:r>
      <w:r>
        <w:rPr>
          <w:b/>
          <w:bCs/>
        </w:rPr>
        <w:t xml:space="preserve">가비지 컬렉션 루트(GC Root)</w:t>
      </w:r>
      <w:r>
        <w:t xml:space="preserve">는 메모리의 앵커 포인트(anchor point)이다. 이는 특정 메모리 풀 외부에서 시작하여 해당 메모리 풀 내부를 가리키는 </w:t>
      </w:r>
      <w:r>
        <w:rPr>
          <w:b/>
          <w:bCs/>
        </w:rPr>
        <w:t xml:space="preserve">외부 포인터</w:t>
      </w:r>
      <w:r>
        <w:t xml:space="preserve">를 의미한다. 반면, 메모리 풀 내부에서 시작하여 같은 메모리 풀 내의 다른 위치를 가리키는 포인터는 </w:t>
      </w:r>
      <w:r>
        <w:rPr>
          <w:b/>
          <w:bCs/>
        </w:rPr>
        <w:t xml:space="preserve">내부 포인터</w:t>
      </w:r>
      <w:r>
        <w:t xml:space="preserve">로 간주된다.</w:t>
      </w:r>
    </w:p>
    <w:p>
      <w:pPr>
        <w:spacing w:after="200"/>
      </w:pPr>
      <w:r>
        <w:t xml:space="preserve">책에서 말하는 "메모리의 앵커 포인트"를 쉽게 풀면:</w:t>
      </w:r>
    </w:p>
    <w:p>
      <w:pPr>
        <w:shd w:fill="FFF9E6" w:val="clear"/>
        <w:spacing w:before="100" w:after="100"/>
        <w:ind w:left="720"/>
      </w:pPr>
      <w:r>
        <w:rPr>
          <w:b/>
          <w:bCs/>
          <w:i/>
          <w:iCs/>
        </w:rPr>
        <w:t xml:space="preserve">"힙 바깥에서 힙 안쪽을 가리키는 시작점"</w:t>
      </w:r>
    </w:p>
    <w:p>
      <w:pPr>
        <w:spacing w:before="200"/>
      </w:pP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┌─────────────────┐         ┌─────────────────────────────┐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힙 바깥       │         │          힙 안쪽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(스택 등)     │         │                 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        │         │                 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charterEntities●────────▶│  ArrayList      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(GC Root)      │         │      │          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        │         │      └──▶ PropertyCharter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└─────────────────┘         └─────────────────────────────┘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외부 포인터                    내부 포인터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포인터 종류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외부 포인터 (GC Root)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힙 바깥 → 힙 안쪽을 가리킴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내부 포인터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힙 안쪽 → 힙 안쪽의 다른 객체를 가리킴</w:t>
            </w:r>
          </w:p>
        </w:tc>
      </w:tr>
    </w:tbl>
    <w:p>
      <w:pPr>
        <w:spacing w:before="200" w:after="200"/>
      </w:pPr>
      <w:r>
        <w:t xml:space="preserve">GC는 </w:t>
      </w:r>
      <w:r>
        <w:rPr>
          <w:b/>
          <w:bCs/>
        </w:rPr>
        <w:t xml:space="preserve">외부 포인터(GC Root)에서 시작</w:t>
      </w:r>
      <w:r>
        <w:t xml:space="preserve">해서 내부 포인터를 따라가며 마킹한다.</w:t>
      </w:r>
    </w:p>
    <w:p>
      <w:pPr>
        <w:pStyle w:val="Heading1"/>
      </w:pPr>
      <w:r>
        <w:t xml:space="preserve">2. GC Root의 종류</w:t>
      </w:r>
    </w:p>
    <w:p>
      <w:pPr>
        <w:spacing w:after="200"/>
      </w:pPr>
      <w:r>
        <w:t xml:space="preserve">[그림 4-1]에서 가비지 컬렉션 루트를 살펴보았다. 하지만 다음과 같은 다른 유형의 가비지 컬렉션 루트도 존재한다:</w:t>
      </w:r>
    </w:p>
    <w:p>
      <w:pPr>
        <w:spacing w:after="100"/>
        <w:ind w:left="720"/>
      </w:pPr>
      <w:r>
        <w:t xml:space="preserve">• 스택 프레임(stack frames)</w:t>
      </w:r>
    </w:p>
    <w:p>
      <w:pPr>
        <w:spacing w:after="100"/>
        <w:ind w:left="720"/>
      </w:pPr>
      <w:r>
        <w:t xml:space="preserve">• 자바 네이티브 인터페이스(Java Native Interface, JNI)</w:t>
      </w:r>
    </w:p>
    <w:p>
      <w:pPr>
        <w:spacing w:after="100"/>
        <w:ind w:left="720"/>
      </w:pPr>
      <w:r>
        <w:t xml:space="preserve">• 레지스터</w:t>
      </w:r>
    </w:p>
    <w:p>
      <w:pPr>
        <w:spacing w:after="100"/>
        <w:ind w:left="720"/>
      </w:pPr>
      <w:r>
        <w:t xml:space="preserve">• 코드 루트(자바 가상 머신 코드 캐시에서 유래)</w:t>
      </w:r>
    </w:p>
    <w:p>
      <w:pPr>
        <w:spacing w:after="100"/>
        <w:ind w:left="720"/>
      </w:pPr>
      <w:r>
        <w:t xml:space="preserve">• 글로벌 변수</w:t>
      </w:r>
    </w:p>
    <w:p>
      <w:pPr>
        <w:spacing w:after="200"/>
        <w:ind w:left="720"/>
      </w:pPr>
      <w:r>
        <w:t xml:space="preserve">• 로드된 클래스의 메타데이터</w:t>
      </w:r>
    </w:p>
    <w:p>
      <w:pPr>
        <w:pStyle w:val="Heading1"/>
      </w:pPr>
      <w:r>
        <w:t xml:space="preserve">3. GC Root 종류 중 프로젝트에서 핵심</w:t>
      </w:r>
    </w:p>
    <w:p>
      <w:pPr>
        <w:spacing w:after="200"/>
      </w:pPr>
      <w:r>
        <w:t xml:space="preserve">책에서 나열한 6가지 중 </w:t>
      </w:r>
      <w:r>
        <w:rPr>
          <w:b/>
          <w:bCs/>
        </w:rPr>
        <w:t xml:space="preserve">현재 Wherehouse 프로젝트에서 핵심은 딱 하나</w:t>
      </w:r>
      <w:r>
        <w:t xml:space="preserve">다: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GC Root 종류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Wherehouse 연관성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스택 프레임 (stack frames)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★★★ 핵심 — charterEntities 지역 변수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자바 네이티브 인터페이스 (JNI)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해당 없음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레지스터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해당 없음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코드 루트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해당 없음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글로벌 변수 (static)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해당 없음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로드된 클래스의 메타데이터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해당 없음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4. 스택 프레임이 GC Root인 이유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public void handleDataCollectionCompletedEvent() {  // ← 메서드 호출 시 스택 프레임 생성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List&lt;PropertyCharter&gt; charterEntities = findAll();  // ← 지역 변수가 스택 프레임에 저장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// ... 작업 수행 ...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  // ← 메서드 종료 시 스택 프레임 제거 → charterEntities도 GC Root에서 제거</w:t>
      </w:r>
    </w:p>
    <w:p>
      <w:pPr>
        <w:pStyle w:val="Heading2"/>
        <w:spacing w:before="200"/>
      </w:pPr>
      <w:r>
        <w:t xml:space="preserve">4.1 스택 프레임 구조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           JVM 스택                  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┌─────────────────────────────────────────────────┐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│  handleDataCollectionCompletedEvent() 프레임    │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│                                                  │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│   charterEntities: ●─────────────────────────────────▶ [힙: ArrayList]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│   monthlyEntities: ●─────────────────────────────────▶ [힙: ArrayList]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│   startTime: 1706512345678 (primitive, 힙 아님) │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│                                                  │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└─────────────────────────────────────────────────┘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                 ↑                  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            현재 실행 중             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spacing w:before="200" w:after="200"/>
      </w:pPr>
      <w:r>
        <w:t xml:space="preserve">메서드가 실행 중인 동안 스택 프레임이 존재하고, 그 안의 </w:t>
      </w:r>
      <w:r>
        <w:rPr>
          <w:b/>
          <w:bCs/>
        </w:rPr>
        <w:t xml:space="preserve">참조 타입 지역 변수</w:t>
      </w:r>
      <w:r>
        <w:t xml:space="preserve">가 GC Root로 등록된다.</w:t>
      </w:r>
    </w:p>
    <w:p>
      <w:pPr>
        <w:pStyle w:val="Heading1"/>
      </w:pPr>
      <w:r>
        <w:t xml:space="preserve">5. 책의 핵심 문장 해석</w:t>
      </w:r>
    </w:p>
    <w:p>
      <w:pPr>
        <w:spacing w:after="200"/>
      </w:pPr>
      <w:r>
        <w:t xml:space="preserve">이 정의가 복잡하게 보이기는 하지만, </w:t>
      </w:r>
      <w:r>
        <w:rPr>
          <w:b/>
          <w:bCs/>
        </w:rPr>
        <w:t xml:space="preserve">참조 타입의 로컬 변수가 가비지 컬렉션 루트의 가장 간단한 예</w:t>
      </w:r>
      <w:r>
        <w:t xml:space="preserve">이다. 이 변수는 null이 아닌 한 항상 힙에 있는 객체를 가리킨다.</w:t>
      </w:r>
    </w:p>
    <w:p>
      <w:pPr>
        <w:spacing w:after="200"/>
      </w:pPr>
      <w:r>
        <w:t xml:space="preserve">Wherehouse에 적용: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List&lt;PropertyCharter&gt; charterEntities = findAll();  // 참조 타입 로컬 변수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//   └─────────────────┘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//         이 변수가 GC Root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//         null이 아니므로 힙의 ArrayList를 가리킴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//         → ArrayList와 연결된 58,660개 전부 "도달 가능"</w:t>
      </w:r>
    </w:p>
    <w:p>
      <w:pPr>
        <w:spacing w:before="300"/>
      </w:pPr>
    </w:p>
    <w:p>
      <w:pPr>
        <w:pStyle w:val="Heading1"/>
      </w:pPr>
      <w:r>
        <w:t xml:space="preserve">6. So What: 왜 이게 문제인가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[메서드 실행 중]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스택 프레임 존재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↓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charterEntities가 GC Root로 등록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↓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ArrayList → 58,660개 PropertyCharter 전부 "도달 가능"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↓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GC가 회수 불가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↓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메서드가 끝날 때까지 힙 메모리 점유 지속</w:t>
      </w:r>
    </w:p>
    <w:p>
      <w:pPr>
        <w:spacing w:before="300"/>
      </w:pPr>
    </w:p>
    <w:p>
      <w:pPr>
        <w:pStyle w:val="Heading1"/>
      </w:pPr>
      <w:r>
        <w:t xml:space="preserve">7. Slice 방식이 해결책인 이유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Slice&lt;PropertyCharter&gt; slice;  // ← 이것도 GC Root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slice = repository.findAll(PageRequest.of(page++, 1000));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// slice가 새 객체를 가리킴 → 이전 객체는 GC Root에서 "연결 끊김"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process(slice.getContent());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entityManager.clear();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 while (slice.hasNext());</w:t>
      </w:r>
    </w:p>
    <w:p>
      <w:pPr>
        <w:spacing w:before="200" w:after="200"/>
      </w:pPr>
      <w:r>
        <w:t xml:space="preserve">각 반복에서 slice 변수가 </w:t>
      </w:r>
      <w:r>
        <w:rPr>
          <w:b/>
          <w:bCs/>
        </w:rPr>
        <w:t xml:space="preserve">새로운 1,000개를 가리키도록 재할당</w:t>
      </w:r>
      <w:r>
        <w:t xml:space="preserve">되면, 이전 1,000개는 더 이상 GC Root에서 도달 불가능해져 회수 대상이 된다.</w:t>
      </w:r>
    </w:p>
    <w:p>
      <w:pPr>
        <w:pStyle w:val="Heading1"/>
      </w:pPr>
      <w:r>
        <w:t xml:space="preserve">8. 면접 연결</w:t>
      </w:r>
    </w:p>
    <w:p>
      <w:pPr>
        <w:shd w:fill="F0F8FF" w:val="clear"/>
        <w:spacing w:before="100" w:after="100"/>
      </w:pPr>
      <w:r>
        <w:rPr>
          <w:b/>
          <w:bCs/>
        </w:rPr>
        <w:t xml:space="preserve">Q: GC Root가 뭔가요?</w:t>
      </w:r>
    </w:p>
    <w:p>
      <w:pPr>
        <w:shd w:fill="F0F8FF" w:val="clear"/>
        <w:spacing w:after="200"/>
        <w:ind w:left="360"/>
      </w:pPr>
      <w:r>
        <w:rPr>
          <w:b/>
          <w:bCs/>
        </w:rPr>
        <w:t xml:space="preserve">A: </w:t>
      </w:r>
      <w:r>
        <w:t xml:space="preserve">힙 외부에서 힙 내부 객체를 가리키는 시작점입니다. 대표적으로 </w:t>
      </w:r>
      <w:r>
        <w:rPr>
          <w:b/>
          <w:bCs/>
        </w:rPr>
        <w:t xml:space="preserve">스택 프레임의 지역 변수</w:t>
      </w:r>
      <w:r>
        <w:t xml:space="preserve">가 있습니다. 제 프로젝트에서 findAll() 결과를 담은 지역 변수가 GC Root 역할을 해서, 메서드 실행 중에는 58,660개 객체 전부가 회수 불가능했습니다. Slice 기반 페이징으로 전환하여 각 청크마다 참조를 끊어 GC 대상으로 만들었습니다.</w:t>
      </w:r>
    </w:p>
    <w:p>
      <w:pPr>
        <w:pStyle w:val="Heading1"/>
      </w:pPr>
      <w:r>
        <w:t xml:space="preserve">9. 다음 학습 단계</w:t>
      </w:r>
    </w:p>
    <w:p>
      <w:pPr>
        <w:spacing w:after="200"/>
      </w:pPr>
      <w:r>
        <w:t xml:space="preserve">다음 절에서는 자바나 자바 가상 머신 워크로드에서 가비지 컬렉션의 동작을 결정하는 두 가지 중요한 특성에 대해 더 자세히 살펴보겠습니다. 이 특성을 잘 이해하는 것은 자바 가비지 컬렉션(자바 성능의 주요 요인 중 하나)를 제대로 이해하고자 하는 개발자에게 매우 중요합니다.</w:t>
      </w:r>
    </w:p>
    <w:p>
      <w:pPr>
        <w:spacing w:after="200"/>
      </w:pPr>
      <w:r>
        <w:t xml:space="preserve">다음 섹션 </w:t>
      </w:r>
      <w:r>
        <w:rPr>
          <w:b/>
          <w:bCs/>
        </w:rPr>
        <w:t xml:space="preserve">4.4 할당과 수명 주기</w:t>
      </w:r>
      <w:r>
        <w:t xml:space="preserve">, </w:t>
      </w:r>
      <w:r>
        <w:rPr>
          <w:b/>
          <w:bCs/>
        </w:rPr>
        <w:t xml:space="preserve">4.5 약한 세대 가설</w:t>
      </w:r>
      <w:r>
        <w:t xml:space="preserve">로 넘어갈 준비가 되면 진행한다.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맑은 고딕" w:cs="맑은 고딕" w:eastAsia="맑은 고딕" w:hAnsi="맑은 고딕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2026-01-29T05:42:03.652Z</dcterms:created>
  <dcterms:modified xsi:type="dcterms:W3CDTF">2026-01-29T05:42:03.654Z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