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8C3A2B"/>
          <w:spacing w:val="40"/>
          <w:sz w:val="20"/>
          <w:szCs w:val="20"/>
        </w:rPr>
        <w:t xml:space="preserve">KAPADOKYA ÜNİVERSİTESİ</w:t>
      </w:r>
    </w:p>
    <w:p>
      <w:pPr>
        <w:spacing w:after="220" w:before="0" w:line="276"/>
        <w:jc w:val="left"/>
      </w:pPr>
      <w:r>
        <w:rPr>
          <w:rFonts w:ascii="Calibri" w:cs="Calibri" w:eastAsia="Calibri" w:hAnsi="Calibri"/>
          <w:b w:val="false"/>
          <w:bCs w:val="false"/>
          <w:i w:val="false"/>
          <w:iCs w:val="false"/>
          <w:color w:val="5A6270"/>
          <w:sz w:val="19"/>
          <w:szCs w:val="19"/>
        </w:rPr>
        <w:t xml:space="preserve">Mimarlık, Tasarım ve Güzel Sanatlar Fakültesi · İç Mimarlık ve Çevre Tasarımı Bölümü</w:t>
      </w:r>
    </w:p>
    <w:p>
      <w:pPr>
        <w:spacing w:after="60"/>
      </w:pPr>
      <w:r>
        <w:rPr>
          <w:rFonts w:ascii="Calibri" w:cs="Calibri" w:eastAsia="Calibri" w:hAnsi="Calibri"/>
          <w:b/>
          <w:bCs/>
          <w:sz w:val="34"/>
          <w:szCs w:val="34"/>
        </w:rPr>
        <w:t xml:space="preserve">MEKÂNSAL PROGRAM VE BÖLGELEME</w:t>
      </w:r>
    </w:p>
    <w:p>
      <w:pPr>
        <w:pBdr>
          <w:bottom w:val="single" w:color="8C3A2B" w:sz="12" w:space="8"/>
        </w:pBdr>
        <w:spacing w:after="160"/>
      </w:pPr>
      <w:r>
        <w:rPr>
          <w:rFonts w:ascii="Calibri" w:cs="Calibri" w:eastAsia="Calibri" w:hAnsi="Calibri"/>
          <w:color w:val="5A6270"/>
          <w:sz w:val="24"/>
          <w:szCs w:val="24"/>
        </w:rPr>
        <w:t xml:space="preserve">İç Mimari Proje III  ·  Mersin Marina  ·  2026–2027 Güz</w:t>
      </w:r>
    </w:p>
    <w:p>
      <w:pPr>
        <w:pStyle w:val="Heading1"/>
        <w:pBdr>
          <w:bottom w:val="single" w:color="8C3A2B" w:sz="8" w:space="4"/>
        </w:pBdr>
        <w:spacing w:after="150" w:before="340"/>
      </w:pPr>
      <w:r>
        <w:rPr>
          <w:rFonts w:ascii="Calibri" w:cs="Calibri" w:eastAsia="Calibri" w:hAnsi="Calibri"/>
          <w:b/>
          <w:bCs/>
          <w:color w:val="1A1A1A"/>
          <w:sz w:val="26"/>
          <w:szCs w:val="26"/>
        </w:rPr>
        <w:t xml:space="preserve">Bu aşamada ne yapıyoruz</w:t>
      </w:r>
    </w:p>
    <w:p>
      <w:pPr>
        <w:spacing w:after="100" w:before="0" w:line="276"/>
        <w:jc w:val="left"/>
      </w:pPr>
      <w:r>
        <w:rPr>
          <w:rFonts w:ascii="Calibri" w:cs="Calibri" w:eastAsia="Calibri" w:hAnsi="Calibri"/>
          <w:b w:val="false"/>
          <w:bCs w:val="false"/>
          <w:i w:val="false"/>
          <w:iCs w:val="false"/>
          <w:color w:val="1A1A1A"/>
          <w:sz w:val="20"/>
          <w:szCs w:val="20"/>
        </w:rPr>
        <w:t xml:space="preserve">Markanızı seçtiniz, alanı analiz ettiniz. Şimdi ikisini birleştiriyoruz: markanın ihtiyaç duyduğu işlevleri tanımlayıp bunları mevcut mağaza planına yerleştirmenin farklı yollarını deneyeceğiz.</w:t>
      </w:r>
    </w:p>
    <w:p>
      <w:pPr>
        <w:spacing w:after="100" w:before="0" w:line="276"/>
        <w:jc w:val="left"/>
      </w:pPr>
      <w:r>
        <w:rPr>
          <w:rFonts w:ascii="Calibri" w:cs="Calibri" w:eastAsia="Calibri" w:hAnsi="Calibri"/>
          <w:b w:val="false"/>
          <w:bCs w:val="false"/>
          <w:i w:val="false"/>
          <w:iCs w:val="false"/>
          <w:color w:val="1A1A1A"/>
          <w:sz w:val="20"/>
          <w:szCs w:val="20"/>
        </w:rPr>
        <w:t xml:space="preserve">Sıra şu: önce neyin gerektiğini yazacaksınız, sonra bu işlevlerin birbiriyle ilişkisini kuracaksınız, sonra bunları gerçek planın üzerine üç farklı biçimde oturtacaksınız, en sonunda kullanıcının bu mekânda yaşadığı deneyimi diyagrama dökeceksiniz.</w:t>
      </w:r>
    </w:p>
    <w:p>
      <w:pPr>
        <w:spacing w:after="60"/>
      </w:pPr>
    </w:p>
    <w:tbl>
      <w:tblPr>
        <w:tblW w:type="dxa" w:w="9638"/>
        <w:tblBorders>
          <w:top w:val="none" w:color="FFFFFF" w:sz="0"/>
          <w:left w:val="single" w:color="8C3A2B" w:sz="18"/>
          <w:bottom w:val="none" w:color="FFFFFF" w:sz="0"/>
          <w:right w:val="none" w:color="FFFFFF" w:sz="0"/>
          <w:insideH w:val="none" w:color="FFFFFF" w:sz="0"/>
          <w:insideV w:val="none" w:color="FFFFFF" w:sz="0"/>
        </w:tblBorders>
      </w:tblPr>
      <w:tblGrid>
        <w:gridCol w:w="9638"/>
      </w:tblGrid>
      <w:tr>
        <w:tc>
          <w:tcPr>
            <w:tcW w:type="dxa" w:w="9638"/>
            <w:shd w:fill="F7F3F1" w:color="auto" w:val="clear"/>
            <w:tcMar>
              <w:top w:type="dxa" w:w="130"/>
              <w:left w:type="dxa" w:w="180"/>
              <w:bottom w:type="dxa" w:w="130"/>
              <w:right w:type="dxa" w:w="160"/>
            </w:tcMar>
          </w:tcPr>
          <w:p>
            <w:pPr>
              <w:spacing w:after="0" w:line="272"/>
            </w:pPr>
            <w:r>
              <w:rPr>
                <w:rFonts w:ascii="Calibri" w:cs="Calibri" w:eastAsia="Calibri" w:hAnsi="Calibri"/>
                <w:b w:val="false"/>
                <w:bCs w:val="false"/>
                <w:color w:val="1A1A1A"/>
                <w:sz w:val="20"/>
                <w:szCs w:val="20"/>
              </w:rPr>
              <w:t xml:space="preserve">Bu hafta kesin bir plan beklemiyoruz. Doğru soruları sormuş alternatifler bekliyoruz.</w:t>
            </w:r>
          </w:p>
        </w:tc>
      </w:tr>
    </w:tbl>
    <w:p>
      <w:pPr>
        <w:pStyle w:val="Heading1"/>
        <w:pBdr>
          <w:bottom w:val="single" w:color="8C3A2B" w:sz="8" w:space="4"/>
        </w:pBdr>
        <w:spacing w:after="150" w:before="340"/>
      </w:pPr>
      <w:r>
        <w:rPr>
          <w:rFonts w:ascii="Calibri" w:cs="Calibri" w:eastAsia="Calibri" w:hAnsi="Calibri"/>
          <w:b/>
          <w:bCs/>
          <w:color w:val="1A1A1A"/>
          <w:sz w:val="26"/>
          <w:szCs w:val="26"/>
        </w:rPr>
        <w:t xml:space="preserve">Çalışma 1 · Mekânsal ihtiyaç programı</w:t>
      </w:r>
    </w:p>
    <w:p>
      <w:pPr>
        <w:spacing w:after="80" w:before="0" w:line="276"/>
        <w:jc w:val="left"/>
      </w:pPr>
      <w:r>
        <w:rPr>
          <w:rFonts w:ascii="Calibri" w:cs="Calibri" w:eastAsia="Calibri" w:hAnsi="Calibri"/>
          <w:b w:val="false"/>
          <w:bCs w:val="false"/>
          <w:i w:val="false"/>
          <w:iCs w:val="false"/>
          <w:color w:val="1A1A1A"/>
          <w:sz w:val="20"/>
          <w:szCs w:val="20"/>
        </w:rPr>
        <w:t xml:space="preserve">Markanızın mağazasında hangi işlevlerin bulunması gerektiğini listeleyin. Her işlev için beş başlığı da doldurun:</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İşlevin neden gerekli olduğu — markanın hangi özelliği ya da hangi satış biçimi bunu zorunlu kılıyor?</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Kim tarafından kullanılacağı — müşteri mi, personel mi, ikisi birden mi?</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Yaklaşık alan ihtiyacı veya alan önceliği — kesin m² veremiyorsanız öncelik yazın (yüksek / orta / düşük).</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Hangi işlevlere yakın olması gerektiği</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Hangi işlevlerden ayrılması gerektiği</w:t>
      </w:r>
    </w:p>
    <w:p>
      <w:pPr>
        <w:spacing w:after="100"/>
      </w:pPr>
    </w:p>
    <w:tbl>
      <w:tblPr>
        <w:tblW w:type="dxa" w:w="9638"/>
        <w:tblBorders>
          <w:top w:val="single" w:color="BFC7CF" w:sz="4"/>
          <w:left w:val="single" w:color="BFC7CF" w:sz="4"/>
          <w:bottom w:val="single" w:color="BFC7CF" w:sz="4"/>
          <w:right w:val="single" w:color="BFC7CF" w:sz="4"/>
          <w:insideH w:val="single" w:color="BFC7CF" w:sz="4"/>
          <w:insideV w:val="single" w:color="BFC7CF" w:sz="4"/>
        </w:tblBorders>
      </w:tblPr>
      <w:tblGrid>
        <w:gridCol w:w="1900"/>
        <w:gridCol w:w="1900"/>
        <w:gridCol w:w="1300"/>
        <w:gridCol w:w="1400"/>
        <w:gridCol w:w="1569"/>
        <w:gridCol w:w="1569"/>
      </w:tblGrid>
      <w:tr>
        <w:trPr>
          <w:tblHeader/>
        </w:trPr>
        <w:tc>
          <w:tcPr>
            <w:tcW w:type="dxa" w:w="1900"/>
            <w:shd w:fill="44546A"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İşlev</w:t>
            </w:r>
          </w:p>
        </w:tc>
        <w:tc>
          <w:tcPr>
            <w:tcW w:type="dxa" w:w="1900"/>
            <w:shd w:fill="44546A"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Neden gerekli</w:t>
            </w:r>
          </w:p>
        </w:tc>
        <w:tc>
          <w:tcPr>
            <w:tcW w:type="dxa" w:w="1300"/>
            <w:shd w:fill="44546A"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Kim kullanıyor</w:t>
            </w:r>
          </w:p>
        </w:tc>
        <w:tc>
          <w:tcPr>
            <w:tcW w:type="dxa" w:w="1400"/>
            <w:shd w:fill="44546A"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Alan / öncelik</w:t>
            </w:r>
          </w:p>
        </w:tc>
        <w:tc>
          <w:tcPr>
            <w:tcW w:type="dxa" w:w="1569"/>
            <w:shd w:fill="44546A"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Yakın olmalı</w:t>
            </w:r>
          </w:p>
        </w:tc>
        <w:tc>
          <w:tcPr>
            <w:tcW w:type="dxa" w:w="1569"/>
            <w:shd w:fill="44546A"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Ayrı olmalı</w:t>
            </w:r>
          </w:p>
        </w:tc>
      </w:tr>
      <w:tr>
        <w:tc>
          <w:tcPr>
            <w:tcW w:type="dxa" w:w="190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t>
            </w:r>
          </w:p>
        </w:tc>
        <w:tc>
          <w:tcPr>
            <w:tcW w:type="dxa" w:w="190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t>
            </w:r>
          </w:p>
        </w:tc>
        <w:tc>
          <w:tcPr>
            <w:tcW w:type="dxa" w:w="130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t>
            </w:r>
          </w:p>
        </w:tc>
        <w:tc>
          <w:tcPr>
            <w:tcW w:type="dxa" w:w="140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t>
            </w:r>
          </w:p>
        </w:tc>
        <w:tc>
          <w:tcPr>
            <w:tcW w:type="dxa" w:w="156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t>
            </w:r>
          </w:p>
        </w:tc>
        <w:tc>
          <w:tcPr>
            <w:tcW w:type="dxa" w:w="156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t>
            </w:r>
          </w:p>
        </w:tc>
      </w:tr>
      <w:tr>
        <w:tc>
          <w:tcPr>
            <w:tcW w:type="dxa" w:w="19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t>
            </w:r>
          </w:p>
        </w:tc>
        <w:tc>
          <w:tcPr>
            <w:tcW w:type="dxa" w:w="19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t>
            </w:r>
          </w:p>
        </w:tc>
        <w:tc>
          <w:tcPr>
            <w:tcW w:type="dxa" w:w="13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t>
            </w:r>
          </w:p>
        </w:tc>
        <w:tc>
          <w:tcPr>
            <w:tcW w:type="dxa" w:w="14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t>
            </w:r>
          </w:p>
        </w:tc>
        <w:tc>
          <w:tcPr>
            <w:tcW w:type="dxa" w:w="1569"/>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t>
            </w:r>
          </w:p>
        </w:tc>
        <w:tc>
          <w:tcPr>
            <w:tcW w:type="dxa" w:w="1569"/>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t>
            </w:r>
          </w:p>
        </w:tc>
      </w:tr>
      <w:tr>
        <w:tc>
          <w:tcPr>
            <w:tcW w:type="dxa" w:w="190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t>
            </w:r>
          </w:p>
        </w:tc>
        <w:tc>
          <w:tcPr>
            <w:tcW w:type="dxa" w:w="190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t>
            </w:r>
          </w:p>
        </w:tc>
        <w:tc>
          <w:tcPr>
            <w:tcW w:type="dxa" w:w="130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t>
            </w:r>
          </w:p>
        </w:tc>
        <w:tc>
          <w:tcPr>
            <w:tcW w:type="dxa" w:w="140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t>
            </w:r>
          </w:p>
        </w:tc>
        <w:tc>
          <w:tcPr>
            <w:tcW w:type="dxa" w:w="156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t>
            </w:r>
          </w:p>
        </w:tc>
        <w:tc>
          <w:tcPr>
            <w:tcW w:type="dxa" w:w="1569"/>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t>
            </w:r>
          </w:p>
        </w:tc>
      </w:tr>
      <w:tr>
        <w:tc>
          <w:tcPr>
            <w:tcW w:type="dxa" w:w="19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t>
            </w:r>
          </w:p>
        </w:tc>
        <w:tc>
          <w:tcPr>
            <w:tcW w:type="dxa" w:w="19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t>
            </w:r>
          </w:p>
        </w:tc>
        <w:tc>
          <w:tcPr>
            <w:tcW w:type="dxa" w:w="13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t>
            </w:r>
          </w:p>
        </w:tc>
        <w:tc>
          <w:tcPr>
            <w:tcW w:type="dxa" w:w="14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t>
            </w:r>
          </w:p>
        </w:tc>
        <w:tc>
          <w:tcPr>
            <w:tcW w:type="dxa" w:w="1569"/>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t>
            </w:r>
          </w:p>
        </w:tc>
        <w:tc>
          <w:tcPr>
            <w:tcW w:type="dxa" w:w="1569"/>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t>
            </w:r>
          </w:p>
        </w:tc>
      </w:tr>
    </w:tbl>
    <w:p>
      <w:pPr>
        <w:spacing w:after="100"/>
      </w:pPr>
    </w:p>
    <w:tbl>
      <w:tblPr>
        <w:tblW w:type="dxa" w:w="9638"/>
        <w:tblBorders>
          <w:top w:val="none" w:color="FFFFFF" w:sz="0"/>
          <w:left w:val="single" w:color="44546A" w:sz="18"/>
          <w:bottom w:val="none" w:color="FFFFFF" w:sz="0"/>
          <w:right w:val="none" w:color="FFFFFF" w:sz="0"/>
          <w:insideH w:val="none" w:color="FFFFFF" w:sz="0"/>
          <w:insideV w:val="none" w:color="FFFFFF" w:sz="0"/>
        </w:tblBorders>
      </w:tblPr>
      <w:tblGrid>
        <w:gridCol w:w="9638"/>
      </w:tblGrid>
      <w:tr>
        <w:tc>
          <w:tcPr>
            <w:tcW w:type="dxa" w:w="9638"/>
            <w:shd w:fill="F4F6F8" w:color="auto" w:val="clear"/>
            <w:tcMar>
              <w:top w:type="dxa" w:w="130"/>
              <w:left w:type="dxa" w:w="180"/>
              <w:bottom w:type="dxa" w:w="130"/>
              <w:right w:type="dxa" w:w="160"/>
            </w:tcMar>
          </w:tcPr>
          <w:p>
            <w:pPr>
              <w:spacing w:after="0" w:line="272"/>
            </w:pPr>
            <w:r>
              <w:rPr>
                <w:rFonts w:ascii="Calibri" w:cs="Calibri" w:eastAsia="Calibri" w:hAnsi="Calibri"/>
                <w:b w:val="false"/>
                <w:bCs w:val="false"/>
                <w:color w:val="1A1A1A"/>
                <w:sz w:val="20"/>
                <w:szCs w:val="20"/>
              </w:rPr>
              <w:t xml:space="preserve">İşlev listesi her markada aynı olmaz. Deneme gerektiren bir üründe kabin ve ayna, üretimi görünür bir markada tezgâh ya da atölye, kırılgan bir üründe kontrollü teşhir öne çıkar. Listeyi markanızdan türetin, hazır bir şablondan değil.</w:t>
            </w:r>
          </w:p>
        </w:tc>
      </w:tr>
    </w:tbl>
    <w:p>
      <w:pPr>
        <w:pStyle w:val="Heading1"/>
        <w:pBdr>
          <w:bottom w:val="single" w:color="8C3A2B" w:sz="8" w:space="4"/>
        </w:pBdr>
        <w:spacing w:after="150" w:before="340"/>
      </w:pPr>
      <w:r>
        <w:rPr>
          <w:rFonts w:ascii="Calibri" w:cs="Calibri" w:eastAsia="Calibri" w:hAnsi="Calibri"/>
          <w:b/>
          <w:bCs/>
          <w:color w:val="1A1A1A"/>
          <w:sz w:val="26"/>
          <w:szCs w:val="26"/>
        </w:rPr>
        <w:t xml:space="preserve">Çalışma 2 · Bubble diagram</w:t>
      </w:r>
    </w:p>
    <w:p>
      <w:pPr>
        <w:spacing w:after="90" w:before="0" w:line="276"/>
        <w:jc w:val="left"/>
      </w:pPr>
      <w:r>
        <w:rPr>
          <w:rFonts w:ascii="Calibri" w:cs="Calibri" w:eastAsia="Calibri" w:hAnsi="Calibri"/>
          <w:b/>
          <w:bCs/>
          <w:i w:val="false"/>
          <w:iCs w:val="false"/>
          <w:color w:val="1A1A1A"/>
          <w:sz w:val="20"/>
          <w:szCs w:val="20"/>
        </w:rPr>
        <w:t xml:space="preserve">Soru: hangi işlevler birbiriyle ilişkili?</w:t>
      </w:r>
    </w:p>
    <w:p>
      <w:pPr>
        <w:spacing w:after="100" w:before="0" w:line="276"/>
        <w:jc w:val="left"/>
      </w:pPr>
      <w:r>
        <w:rPr>
          <w:rFonts w:ascii="Calibri" w:cs="Calibri" w:eastAsia="Calibri" w:hAnsi="Calibri"/>
          <w:b w:val="false"/>
          <w:bCs w:val="false"/>
          <w:i w:val="false"/>
          <w:iCs w:val="false"/>
          <w:color w:val="1A1A1A"/>
          <w:sz w:val="20"/>
          <w:szCs w:val="20"/>
        </w:rPr>
        <w:t xml:space="preserve">İşlevleri baloncuklarla gösterin.</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Baloncuğun boyutu yaklaşık alan ihtiyacını ya da önemini anlatır.</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Baloncuklar arasındaki yakınlık ve çizgi mekânsal ilişkiyi anlatır.</w:t>
      </w:r>
    </w:p>
    <w:p>
      <w:pPr>
        <w:spacing w:after="80"/>
      </w:pPr>
    </w:p>
    <w:tbl>
      <w:tblPr>
        <w:tblW w:type="dxa" w:w="9638"/>
        <w:tblBorders>
          <w:top w:val="none" w:color="FFFFFF" w:sz="0"/>
          <w:left w:val="single" w:color="8C3A2B" w:sz="18"/>
          <w:bottom w:val="none" w:color="FFFFFF" w:sz="0"/>
          <w:right w:val="none" w:color="FFFFFF" w:sz="0"/>
          <w:insideH w:val="none" w:color="FFFFFF" w:sz="0"/>
          <w:insideV w:val="none" w:color="FFFFFF" w:sz="0"/>
        </w:tblBorders>
      </w:tblPr>
      <w:tblGrid>
        <w:gridCol w:w="9638"/>
      </w:tblGrid>
      <w:tr>
        <w:tc>
          <w:tcPr>
            <w:tcW w:type="dxa" w:w="9638"/>
            <w:shd w:fill="F7F3F1" w:color="auto" w:val="clear"/>
            <w:tcMar>
              <w:top w:type="dxa" w:w="130"/>
              <w:left w:type="dxa" w:w="180"/>
              <w:bottom w:type="dxa" w:w="130"/>
              <w:right w:type="dxa" w:w="160"/>
            </w:tcMar>
          </w:tcPr>
          <w:p>
            <w:pPr>
              <w:spacing w:after="70" w:line="272"/>
            </w:pPr>
            <w:r>
              <w:rPr>
                <w:rFonts w:ascii="Calibri" w:cs="Calibri" w:eastAsia="Calibri" w:hAnsi="Calibri"/>
                <w:b/>
                <w:bCs/>
                <w:color w:val="1A1A1A"/>
                <w:sz w:val="20"/>
                <w:szCs w:val="20"/>
              </w:rPr>
              <w:t xml:space="preserve">Bu aşamada duvar, mobilya veya kesin geometri çizilmez.</w:t>
            </w:r>
          </w:p>
          <w:p>
            <w:pPr>
              <w:spacing w:after="0" w:line="272"/>
            </w:pPr>
            <w:r>
              <w:rPr>
                <w:rFonts w:ascii="Calibri" w:cs="Calibri" w:eastAsia="Calibri" w:hAnsi="Calibri"/>
                <w:b w:val="false"/>
                <w:bCs w:val="false"/>
                <w:color w:val="1A1A1A"/>
                <w:sz w:val="20"/>
                <w:szCs w:val="20"/>
              </w:rPr>
              <w:t xml:space="preserve">Bubble diagram bir plan değildir. Baloncuğun kâğıttaki yeri, o işlevin plandaki yeri anlamına gelmez.</w:t>
            </w:r>
          </w:p>
        </w:tc>
      </w:tr>
    </w:tbl>
    <w:p>
      <w:pPr>
        <w:spacing w:after="60"/>
      </w:pPr>
    </w:p>
    <w:p>
      <w:pPr>
        <w:spacing w:after="100" w:before="0" w:line="276"/>
        <w:jc w:val="left"/>
      </w:pPr>
      <w:r>
        <w:rPr>
          <w:rFonts w:ascii="Calibri" w:cs="Calibri" w:eastAsia="Calibri" w:hAnsi="Calibri"/>
          <w:b w:val="false"/>
          <w:bCs w:val="false"/>
          <w:i w:val="false"/>
          <w:iCs w:val="false"/>
          <w:color w:val="5A6270"/>
          <w:sz w:val="19"/>
          <w:szCs w:val="19"/>
        </w:rPr>
        <w:t xml:space="preserve">Ölçeksizdir, elle çizilebilir.</w:t>
      </w:r>
    </w:p>
    <w:p>
      <w:pPr>
        <w:pStyle w:val="Heading1"/>
        <w:pBdr>
          <w:bottom w:val="single" w:color="8C3A2B" w:sz="8" w:space="4"/>
        </w:pBdr>
        <w:spacing w:after="150" w:before="340"/>
      </w:pPr>
      <w:r>
        <w:rPr>
          <w:rFonts w:ascii="Calibri" w:cs="Calibri" w:eastAsia="Calibri" w:hAnsi="Calibri"/>
          <w:b/>
          <w:bCs/>
          <w:color w:val="1A1A1A"/>
          <w:sz w:val="26"/>
          <w:szCs w:val="26"/>
        </w:rPr>
        <w:t xml:space="preserve">Çalışma 3 · Komşuluk tablosu (adjacency matrix)</w:t>
      </w:r>
    </w:p>
    <w:p>
      <w:pPr>
        <w:spacing w:after="90" w:before="0" w:line="276"/>
        <w:jc w:val="left"/>
      </w:pPr>
      <w:r>
        <w:rPr>
          <w:rFonts w:ascii="Calibri" w:cs="Calibri" w:eastAsia="Calibri" w:hAnsi="Calibri"/>
          <w:b/>
          <w:bCs/>
          <w:i w:val="false"/>
          <w:iCs w:val="false"/>
          <w:color w:val="1A1A1A"/>
          <w:sz w:val="20"/>
          <w:szCs w:val="20"/>
        </w:rPr>
        <w:t xml:space="preserve">Soru: hangi ilişkiler zorunlu?</w:t>
      </w:r>
    </w:p>
    <w:p>
      <w:pPr>
        <w:spacing w:after="80" w:before="0" w:line="276"/>
        <w:jc w:val="left"/>
      </w:pPr>
      <w:r>
        <w:rPr>
          <w:rFonts w:ascii="Calibri" w:cs="Calibri" w:eastAsia="Calibri" w:hAnsi="Calibri"/>
          <w:b w:val="false"/>
          <w:bCs w:val="false"/>
          <w:i w:val="false"/>
          <w:iCs w:val="false"/>
          <w:color w:val="1A1A1A"/>
          <w:sz w:val="20"/>
          <w:szCs w:val="20"/>
        </w:rPr>
        <w:t xml:space="preserve">Basit bir ilişki tablosu hazırlayın: işlevleri hem satıra hem sütuna yazın, kesişimleri kodlayın.</w:t>
      </w:r>
    </w:p>
    <w:p>
      <w:pPr>
        <w:spacing w:after="120" w:before="0" w:line="276"/>
        <w:jc w:val="left"/>
      </w:pPr>
      <w:r>
        <w:rPr>
          <w:rFonts w:ascii="Calibri" w:cs="Calibri" w:eastAsia="Calibri" w:hAnsi="Calibri"/>
          <w:b/>
          <w:bCs/>
          <w:i w:val="false"/>
          <w:iCs w:val="false"/>
          <w:color w:val="1A1A1A"/>
          <w:sz w:val="20"/>
          <w:szCs w:val="20"/>
        </w:rPr>
        <w:t xml:space="preserve">●  zorunlu          ○  istenir          –  nötr          ✕  olmamalı</w:t>
      </w:r>
    </w:p>
    <w:tbl>
      <w:tblPr>
        <w:tblW w:type="dxa" w:w="9638"/>
        <w:tblBorders>
          <w:top w:val="single" w:color="BFC7CF" w:sz="4"/>
          <w:left w:val="single" w:color="BFC7CF" w:sz="4"/>
          <w:bottom w:val="single" w:color="BFC7CF" w:sz="4"/>
          <w:right w:val="single" w:color="BFC7CF" w:sz="4"/>
          <w:insideH w:val="single" w:color="BFC7CF" w:sz="4"/>
          <w:insideV w:val="single" w:color="BFC7CF" w:sz="4"/>
        </w:tblBorders>
      </w:tblPr>
      <w:tblGrid>
        <w:gridCol w:w="2638"/>
        <w:gridCol w:w="1750"/>
        <w:gridCol w:w="1750"/>
        <w:gridCol w:w="1750"/>
        <w:gridCol w:w="1750"/>
      </w:tblGrid>
      <w:tr>
        <w:trPr>
          <w:tblHeader/>
        </w:trPr>
        <w:tc>
          <w:tcPr>
            <w:tcW w:type="dxa" w:w="2638"/>
            <w:shd w:fill="44546A"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
            </w:r>
          </w:p>
        </w:tc>
        <w:tc>
          <w:tcPr>
            <w:tcW w:type="dxa" w:w="1750"/>
            <w:shd w:fill="44546A"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Giriş / eşik</w:t>
            </w:r>
          </w:p>
        </w:tc>
        <w:tc>
          <w:tcPr>
            <w:tcW w:type="dxa" w:w="1750"/>
            <w:shd w:fill="44546A"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Sergileme</w:t>
            </w:r>
          </w:p>
        </w:tc>
        <w:tc>
          <w:tcPr>
            <w:tcW w:type="dxa" w:w="1750"/>
            <w:shd w:fill="44546A"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Kasa</w:t>
            </w:r>
          </w:p>
        </w:tc>
        <w:tc>
          <w:tcPr>
            <w:tcW w:type="dxa" w:w="1750"/>
            <w:shd w:fill="44546A"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8"/>
                <w:szCs w:val="18"/>
              </w:rPr>
              <w:t xml:space="preserve">Depo</w:t>
            </w:r>
          </w:p>
        </w:tc>
      </w:tr>
      <w:tr>
        <w:tc>
          <w:tcPr>
            <w:tcW w:type="dxa" w:w="2638"/>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Karşılama</w:t>
            </w:r>
          </w:p>
        </w:tc>
        <w:tc>
          <w:tcPr>
            <w:tcW w:type="dxa" w:w="1750"/>
            <w:shd w:fill="F2F4F6" w:color="auto" w:val="clear"/>
            <w:tcMar>
              <w:top w:type="dxa" w:w="70"/>
              <w:left w:type="dxa" w:w="110"/>
              <w:bottom w:type="dxa" w:w="70"/>
              <w:right w:type="dxa" w:w="110"/>
            </w:tcMar>
            <w:vAlign w:val="top"/>
          </w:tcPr>
          <w:p>
            <w:pPr>
              <w:spacing w:after="0" w:line="250"/>
              <w:jc w:val="center"/>
            </w:pPr>
            <w:r>
              <w:rPr>
                <w:rFonts w:ascii="Calibri" w:cs="Calibri" w:eastAsia="Calibri" w:hAnsi="Calibri"/>
                <w:color w:val="1A1A1A"/>
                <w:sz w:val="18"/>
                <w:szCs w:val="18"/>
              </w:rPr>
              <w:t xml:space="preserve">●</w:t>
            </w:r>
          </w:p>
        </w:tc>
        <w:tc>
          <w:tcPr>
            <w:tcW w:type="dxa" w:w="175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r>
          </w:p>
        </w:tc>
        <w:tc>
          <w:tcPr>
            <w:tcW w:type="dxa" w:w="175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r>
          </w:p>
        </w:tc>
        <w:tc>
          <w:tcPr>
            <w:tcW w:type="dxa" w:w="175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r>
          </w:p>
        </w:tc>
      </w:tr>
      <w:tr>
        <w:tc>
          <w:tcPr>
            <w:tcW w:type="dxa" w:w="2638"/>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Müşteri alanı</w:t>
            </w:r>
          </w:p>
        </w:tc>
        <w:tc>
          <w:tcPr>
            <w:tcW w:type="dxa" w:w="175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r>
          </w:p>
        </w:tc>
        <w:tc>
          <w:tcPr>
            <w:tcW w:type="dxa" w:w="175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r>
          </w:p>
        </w:tc>
        <w:tc>
          <w:tcPr>
            <w:tcW w:type="dxa" w:w="1750"/>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r>
          </w:p>
        </w:tc>
        <w:tc>
          <w:tcPr>
            <w:tcW w:type="dxa" w:w="1750"/>
            <w:tcMar>
              <w:top w:type="dxa" w:w="70"/>
              <w:left w:type="dxa" w:w="110"/>
              <w:bottom w:type="dxa" w:w="70"/>
              <w:right w:type="dxa" w:w="110"/>
            </w:tcMar>
            <w:vAlign w:val="top"/>
          </w:tcPr>
          <w:p>
            <w:pPr>
              <w:spacing w:after="0" w:line="250"/>
              <w:jc w:val="center"/>
            </w:pPr>
            <w:r>
              <w:rPr>
                <w:rFonts w:ascii="Calibri" w:cs="Calibri" w:eastAsia="Calibri" w:hAnsi="Calibri"/>
                <w:color w:val="1A1A1A"/>
                <w:sz w:val="18"/>
                <w:szCs w:val="18"/>
              </w:rPr>
              <w:t xml:space="preserve">✕</w:t>
            </w:r>
          </w:p>
        </w:tc>
      </w:tr>
      <w:tr>
        <w:tc>
          <w:tcPr>
            <w:tcW w:type="dxa" w:w="2638"/>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Personel alanı</w:t>
            </w:r>
          </w:p>
        </w:tc>
        <w:tc>
          <w:tcPr>
            <w:tcW w:type="dxa" w:w="175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r>
          </w:p>
        </w:tc>
        <w:tc>
          <w:tcPr>
            <w:tcW w:type="dxa" w:w="1750"/>
            <w:shd w:fill="F2F4F6" w:color="auto" w:val="clear"/>
            <w:tcMar>
              <w:top w:type="dxa" w:w="70"/>
              <w:left w:type="dxa" w:w="110"/>
              <w:bottom w:type="dxa" w:w="70"/>
              <w:right w:type="dxa" w:w="110"/>
            </w:tcMar>
            <w:vAlign w:val="top"/>
          </w:tcPr>
          <w:p>
            <w:pPr>
              <w:spacing w:after="0" w:line="250"/>
              <w:jc w:val="center"/>
            </w:pPr>
            <w:r>
              <w:rPr>
                <w:rFonts w:ascii="Calibri" w:cs="Calibri" w:eastAsia="Calibri" w:hAnsi="Calibri"/>
                <w:color w:val="1A1A1A"/>
                <w:sz w:val="18"/>
                <w:szCs w:val="18"/>
              </w:rPr>
              <w:t xml:space="preserve">?</w:t>
            </w:r>
          </w:p>
        </w:tc>
        <w:tc>
          <w:tcPr>
            <w:tcW w:type="dxa" w:w="175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r>
          </w:p>
        </w:tc>
        <w:tc>
          <w:tcPr>
            <w:tcW w:type="dxa" w:w="175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
            </w:r>
          </w:p>
        </w:tc>
      </w:tr>
    </w:tbl>
    <w:p>
      <w:pPr>
        <w:spacing w:after="100"/>
      </w:pPr>
    </w:p>
    <w:p>
      <w:pPr>
        <w:spacing w:after="120" w:before="0" w:line="276"/>
        <w:jc w:val="left"/>
      </w:pPr>
      <w:r>
        <w:rPr>
          <w:rFonts w:ascii="Calibri" w:cs="Calibri" w:eastAsia="Calibri" w:hAnsi="Calibri"/>
          <w:b w:val="false"/>
          <w:bCs w:val="false"/>
          <w:i w:val="false"/>
          <w:iCs w:val="false"/>
          <w:color w:val="5A6270"/>
          <w:sz w:val="19"/>
          <w:szCs w:val="19"/>
        </w:rPr>
        <w:t xml:space="preserve">Yukarıdaki üç satır örnektir; tabloyu kendi işlev listenizle kurun.</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Giriş ile karşılama arasındaki ilişki güçlüdür.</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Stok ile müşteri alanı arasındaki ilişki kontrollü olmalıdır.</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Personel alanı ile ana sergileme alanı arasındaki ilişki markanın işletme modeline göre değişir — üretimi görünür bir markada bu ilişki açık, başka bir markada kapalı olabilir.</w:t>
      </w:r>
    </w:p>
    <w:p>
      <w:pPr>
        <w:spacing w:after="60"/>
      </w:pPr>
    </w:p>
    <w:p>
      <w:pPr>
        <w:spacing w:after="100" w:before="0" w:line="276"/>
        <w:jc w:val="left"/>
      </w:pPr>
      <w:r>
        <w:rPr>
          <w:rFonts w:ascii="Calibri" w:cs="Calibri" w:eastAsia="Calibri" w:hAnsi="Calibri"/>
          <w:b/>
          <w:bCs/>
          <w:i w:val="false"/>
          <w:iCs w:val="false"/>
          <w:color w:val="1A1A1A"/>
          <w:sz w:val="20"/>
          <w:szCs w:val="20"/>
        </w:rPr>
        <w:t xml:space="preserve">En çok işe yarayan kod "olmamalı"dır. Hangi iki işlevin yan yana gelmemesi gerektiğini bilmek, planı birçok yanlış karardan korur.</w:t>
      </w:r>
    </w:p>
    <w:p>
      <w:pPr>
        <w:pStyle w:val="Heading1"/>
        <w:pBdr>
          <w:bottom w:val="single" w:color="8C3A2B" w:sz="8" w:space="4"/>
        </w:pBdr>
        <w:spacing w:after="150" w:before="340"/>
      </w:pPr>
      <w:r>
        <w:rPr>
          <w:rFonts w:ascii="Calibri" w:cs="Calibri" w:eastAsia="Calibri" w:hAnsi="Calibri"/>
          <w:b/>
          <w:bCs/>
          <w:color w:val="1A1A1A"/>
          <w:sz w:val="26"/>
          <w:szCs w:val="26"/>
        </w:rPr>
        <w:t xml:space="preserve">Çalışma 4 · Zoning: aynı planda üç farklı alternatif</w:t>
      </w:r>
    </w:p>
    <w:tbl>
      <w:tblPr>
        <w:tblW w:type="dxa" w:w="9638"/>
        <w:tblBorders>
          <w:top w:val="none" w:color="FFFFFF" w:sz="0"/>
          <w:left w:val="single" w:color="8C3A2B" w:sz="18"/>
          <w:bottom w:val="none" w:color="FFFFFF" w:sz="0"/>
          <w:right w:val="none" w:color="FFFFFF" w:sz="0"/>
          <w:insideH w:val="none" w:color="FFFFFF" w:sz="0"/>
          <w:insideV w:val="none" w:color="FFFFFF" w:sz="0"/>
        </w:tblBorders>
      </w:tblPr>
      <w:tblGrid>
        <w:gridCol w:w="9638"/>
      </w:tblGrid>
      <w:tr>
        <w:tc>
          <w:tcPr>
            <w:tcW w:type="dxa" w:w="9638"/>
            <w:shd w:fill="F7F3F1" w:color="auto" w:val="clear"/>
            <w:tcMar>
              <w:top w:type="dxa" w:w="130"/>
              <w:left w:type="dxa" w:w="180"/>
              <w:bottom w:type="dxa" w:w="130"/>
              <w:right w:type="dxa" w:w="160"/>
            </w:tcMar>
          </w:tcPr>
          <w:p>
            <w:pPr>
              <w:spacing w:after="0" w:line="272"/>
            </w:pPr>
            <w:r>
              <w:rPr>
                <w:rFonts w:ascii="Calibri" w:cs="Calibri" w:eastAsia="Calibri" w:hAnsi="Calibri"/>
                <w:b w:val="false"/>
                <w:bCs w:val="false"/>
                <w:color w:val="1A1A1A"/>
                <w:sz w:val="20"/>
                <w:szCs w:val="20"/>
              </w:rPr>
              <w:t xml:space="preserve">Bu haftanın en önemli tasarım egzersizi budur.</w:t>
            </w:r>
          </w:p>
        </w:tc>
      </w:tr>
    </w:tbl>
    <w:p>
      <w:pPr>
        <w:spacing w:after="100"/>
      </w:pPr>
    </w:p>
    <w:p>
      <w:pPr>
        <w:spacing w:after="90" w:before="0" w:line="276"/>
        <w:jc w:val="left"/>
      </w:pPr>
      <w:r>
        <w:rPr>
          <w:rFonts w:ascii="Calibri" w:cs="Calibri" w:eastAsia="Calibri" w:hAnsi="Calibri"/>
          <w:b w:val="false"/>
          <w:bCs w:val="false"/>
          <w:i w:val="false"/>
          <w:iCs w:val="false"/>
          <w:color w:val="1A1A1A"/>
          <w:sz w:val="20"/>
          <w:szCs w:val="20"/>
        </w:rPr>
        <w:t xml:space="preserve">Mevcut plan altlığının üzerinde üç farklı bölgeleme alternatifi geliştirin.</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Üçünde de aynı plan altlığı kullanılacak.</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Üçünde de aynı renk kodları kullanılacak — satış, teşhir, deneyim, kasa, depo, personel gibi. Lejant üç paftada da aynı olacak.</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Her alternatifin farklı bir yerleşim mantığı olacak; aynı fikrin üç varyasyonu değil.</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Her alternatifin altına iki cümlelik gerekçe yazılacak: bu kurgu markanın hangi özelliğinden çıkıyor?</w:t>
      </w:r>
    </w:p>
    <w:p>
      <w:pPr>
        <w:spacing w:after="60"/>
      </w:pPr>
    </w:p>
    <w:p>
      <w:pPr>
        <w:spacing w:after="100" w:before="0" w:line="276"/>
        <w:jc w:val="left"/>
      </w:pPr>
      <w:r>
        <w:rPr>
          <w:rFonts w:ascii="Calibri" w:cs="Calibri" w:eastAsia="Calibri" w:hAnsi="Calibri"/>
          <w:b w:val="false"/>
          <w:bCs w:val="false"/>
          <w:i w:val="false"/>
          <w:iCs w:val="false"/>
          <w:color w:val="1A1A1A"/>
          <w:sz w:val="20"/>
          <w:szCs w:val="20"/>
        </w:rPr>
        <w:t xml:space="preserve">Aynı altlık ve aynı renk kodları, alternatiflerin birbiriyle karşılaştırılabilmesi için zorunludur. Tek alternatif getiren öğrenci bu çalışmayı yapmamış sayılır — amaç en iyi şemayı ilk denemede bulmak değil, üçünü yan yana koyup tartışabilmek.</w:t>
      </w:r>
    </w:p>
    <w:p>
      <w:pPr>
        <w:pStyle w:val="Heading1"/>
        <w:pBdr>
          <w:bottom w:val="single" w:color="8C3A2B" w:sz="8" w:space="4"/>
        </w:pBdr>
        <w:spacing w:after="150" w:before="340"/>
      </w:pPr>
      <w:r>
        <w:rPr>
          <w:rFonts w:ascii="Calibri" w:cs="Calibri" w:eastAsia="Calibri" w:hAnsi="Calibri"/>
          <w:b/>
          <w:bCs/>
          <w:color w:val="1A1A1A"/>
          <w:sz w:val="26"/>
          <w:szCs w:val="26"/>
        </w:rPr>
        <w:t xml:space="preserve">Çalışma 5 · Müşteri yolculuğu ve mekân ilişkisi</w:t>
      </w:r>
    </w:p>
    <w:p>
      <w:pPr>
        <w:spacing w:after="100" w:before="0" w:line="276"/>
        <w:jc w:val="left"/>
      </w:pPr>
      <w:r>
        <w:rPr>
          <w:rFonts w:ascii="Calibri" w:cs="Calibri" w:eastAsia="Calibri" w:hAnsi="Calibri"/>
          <w:b w:val="false"/>
          <w:bCs w:val="false"/>
          <w:i w:val="false"/>
          <w:iCs w:val="false"/>
          <w:color w:val="1A1A1A"/>
          <w:sz w:val="20"/>
          <w:szCs w:val="20"/>
        </w:rPr>
        <w:t xml:space="preserve">Marka araştırmanızı mekânsal deneyimle bağlayan bir kullanıcı senaryosu hazırlayın. Ayrı bir araştırma dosyası gerekmiyor; tek bir diyagram yeterli.</w:t>
      </w:r>
    </w:p>
    <w:p>
      <w:pPr>
        <w:spacing w:after="60" w:before="0" w:line="276"/>
        <w:jc w:val="left"/>
      </w:pPr>
      <w:r>
        <w:rPr>
          <w:rFonts w:ascii="Calibri" w:cs="Calibri" w:eastAsia="Calibri" w:hAnsi="Calibri"/>
          <w:b/>
          <w:bCs/>
          <w:i w:val="false"/>
          <w:iCs w:val="false"/>
          <w:color w:val="1A1A1A"/>
          <w:sz w:val="20"/>
          <w:szCs w:val="20"/>
        </w:rPr>
        <w:t xml:space="preserve">Örnek sıra:</w:t>
      </w:r>
    </w:p>
    <w:p>
      <w:pPr>
        <w:spacing w:after="120" w:before="0" w:line="276"/>
        <w:jc w:val="left"/>
      </w:pPr>
      <w:r>
        <w:rPr>
          <w:rFonts w:ascii="Calibri" w:cs="Calibri" w:eastAsia="Calibri" w:hAnsi="Calibri"/>
          <w:b/>
          <w:bCs/>
          <w:i w:val="false"/>
          <w:iCs w:val="false"/>
          <w:color w:val="8C3A2B"/>
          <w:sz w:val="20"/>
          <w:szCs w:val="20"/>
        </w:rPr>
        <w:t xml:space="preserve">Yaklaşma  →  Giriş / eşik  →  İlk algı  →  Ürünleri keşfetme  →  Deneyimleme  →  Satın alma veya etkileşim  →  Çıkış</w:t>
      </w:r>
    </w:p>
    <w:p>
      <w:pPr>
        <w:spacing w:after="120" w:before="0" w:line="276"/>
        <w:jc w:val="left"/>
      </w:pPr>
      <w:r>
        <w:rPr>
          <w:rFonts w:ascii="Calibri" w:cs="Calibri" w:eastAsia="Calibri" w:hAnsi="Calibri"/>
          <w:b w:val="false"/>
          <w:bCs w:val="false"/>
          <w:i w:val="false"/>
          <w:iCs w:val="false"/>
          <w:color w:val="1A1A1A"/>
          <w:sz w:val="20"/>
          <w:szCs w:val="20"/>
        </w:rPr>
        <w:t xml:space="preserve">Bu sıra her mağaza için aynı olmak zorunda değil. Ürünü denemek ya da kişiselleştirmek deneyimin merkezindeyse o duraklar öne çıkar; bazı markalarda satın alma daha ikincil bir adımdır. Sıralamayı kendi markanıza göre kurun.</w:t>
      </w:r>
    </w:p>
    <w:p>
      <w:pPr>
        <w:spacing w:after="80" w:before="0" w:line="276"/>
        <w:jc w:val="left"/>
      </w:pPr>
      <w:r>
        <w:rPr>
          <w:rFonts w:ascii="Calibri" w:cs="Calibri" w:eastAsia="Calibri" w:hAnsi="Calibri"/>
          <w:b w:val="false"/>
          <w:bCs w:val="false"/>
          <w:i w:val="false"/>
          <w:iCs w:val="false"/>
          <w:color w:val="1A1A1A"/>
          <w:sz w:val="20"/>
          <w:szCs w:val="20"/>
        </w:rPr>
        <w:t xml:space="preserve">İstediğimiz, bu adımları plan üzerinde göstermeniz ve her adım için şu soruyu cevaplamanız:</w:t>
      </w:r>
    </w:p>
    <w:tbl>
      <w:tblPr>
        <w:tblW w:type="dxa" w:w="9638"/>
        <w:tblBorders>
          <w:top w:val="none" w:color="FFFFFF" w:sz="0"/>
          <w:left w:val="single" w:color="44546A" w:sz="18"/>
          <w:bottom w:val="none" w:color="FFFFFF" w:sz="0"/>
          <w:right w:val="none" w:color="FFFFFF" w:sz="0"/>
          <w:insideH w:val="none" w:color="FFFFFF" w:sz="0"/>
          <w:insideV w:val="none" w:color="FFFFFF" w:sz="0"/>
        </w:tblBorders>
      </w:tblPr>
      <w:tblGrid>
        <w:gridCol w:w="9638"/>
      </w:tblGrid>
      <w:tr>
        <w:tc>
          <w:tcPr>
            <w:tcW w:type="dxa" w:w="9638"/>
            <w:shd w:fill="F4F6F8" w:color="auto" w:val="clear"/>
            <w:tcMar>
              <w:top w:type="dxa" w:w="130"/>
              <w:left w:type="dxa" w:w="180"/>
              <w:bottom w:type="dxa" w:w="130"/>
              <w:right w:type="dxa" w:w="160"/>
            </w:tcMar>
          </w:tcPr>
          <w:p>
            <w:pPr>
              <w:spacing w:after="0" w:line="272"/>
            </w:pPr>
            <w:r>
              <w:rPr>
                <w:rFonts w:ascii="Calibri" w:cs="Calibri" w:eastAsia="Calibri" w:hAnsi="Calibri"/>
                <w:b w:val="false"/>
                <w:bCs w:val="false"/>
                <w:color w:val="1A1A1A"/>
                <w:sz w:val="20"/>
                <w:szCs w:val="20"/>
              </w:rPr>
              <w:t xml:space="preserve">“Kullanıcı bu deneyimi yaşarken mekânda nerede, ne yapıyor ve neden orada?”</w:t>
            </w:r>
          </w:p>
        </w:tc>
      </w:tr>
    </w:tbl>
    <w:p>
      <w:pPr>
        <w:spacing w:after="100"/>
      </w:pPr>
    </w:p>
    <w:p>
      <w:pPr>
        <w:spacing w:after="60" w:before="0" w:line="276"/>
        <w:jc w:val="left"/>
      </w:pPr>
      <w:r>
        <w:rPr>
          <w:rFonts w:ascii="Calibri" w:cs="Calibri" w:eastAsia="Calibri" w:hAnsi="Calibri"/>
          <w:b/>
          <w:bCs/>
          <w:i w:val="false"/>
          <w:iCs w:val="false"/>
          <w:color w:val="1A1A1A"/>
          <w:sz w:val="20"/>
          <w:szCs w:val="20"/>
        </w:rPr>
        <w:t xml:space="preserve">Müşteri yolculuğu ile zoning birbirini kontrol etmeli.</w:t>
      </w:r>
    </w:p>
    <w:p>
      <w:pPr>
        <w:spacing w:after="100" w:before="0" w:line="276"/>
        <w:jc w:val="left"/>
      </w:pPr>
      <w:r>
        <w:rPr>
          <w:rFonts w:ascii="Calibri" w:cs="Calibri" w:eastAsia="Calibri" w:hAnsi="Calibri"/>
          <w:b w:val="false"/>
          <w:bCs w:val="false"/>
          <w:i w:val="false"/>
          <w:iCs w:val="false"/>
          <w:color w:val="1A1A1A"/>
          <w:sz w:val="20"/>
          <w:szCs w:val="20"/>
        </w:rPr>
        <w:t xml:space="preserve">Planda bir deneyim alanı gösteriyorsanız bunun senaryoda karşılığı olmalı; senaryoda bir durak varsa planda yeri olmalı. Karşılığı olmayan her ikisi de eksiktir.</w:t>
      </w:r>
    </w:p>
    <w:p>
      <w:pPr>
        <w:pStyle w:val="Heading1"/>
        <w:pBdr>
          <w:bottom w:val="single" w:color="8C3A2B" w:sz="8" w:space="4"/>
        </w:pBdr>
        <w:spacing w:after="150" w:before="340"/>
      </w:pPr>
      <w:r>
        <w:rPr>
          <w:rFonts w:ascii="Calibri" w:cs="Calibri" w:eastAsia="Calibri" w:hAnsi="Calibri"/>
          <w:b/>
          <w:bCs/>
          <w:color w:val="1A1A1A"/>
          <w:sz w:val="26"/>
          <w:szCs w:val="26"/>
        </w:rPr>
        <w:t xml:space="preserve">Her alternatifte görmek istediğim üç konu</w:t>
      </w:r>
    </w:p>
    <w:tbl>
      <w:tblPr>
        <w:tblW w:type="dxa" w:w="9638"/>
        <w:tblBorders>
          <w:top w:val="single" w:color="BFC7CF" w:sz="4"/>
          <w:left w:val="single" w:color="BFC7CF" w:sz="4"/>
          <w:bottom w:val="single" w:color="BFC7CF" w:sz="4"/>
          <w:right w:val="single" w:color="BFC7CF" w:sz="4"/>
          <w:insideH w:val="single" w:color="BFC7CF" w:sz="4"/>
          <w:insideV w:val="single" w:color="BFC7CF" w:sz="4"/>
        </w:tblBorders>
      </w:tblPr>
      <w:tblGrid>
        <w:gridCol w:w="2900"/>
        <w:gridCol w:w="6738"/>
      </w:tblGrid>
      <w:tr>
        <w:tc>
          <w:tcPr>
            <w:tcW w:type="dxa" w:w="29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Mevcut yapıyla ilişki</w:t>
            </w:r>
          </w:p>
        </w:tc>
        <w:tc>
          <w:tcPr>
            <w:tcW w:type="dxa" w:w="67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Kolonlar, girişler, ışıklık, cephe ve yüksek hacim hangi işlevi nereye yerleştirme kararını etkiliyor? Kolon ve kiriş aksı çizilmeden yapılan bölgeleme değerlendirilmez.</w:t>
            </w:r>
          </w:p>
        </w:tc>
      </w:tr>
      <w:tr>
        <w:tc>
          <w:tcPr>
            <w:tcW w:type="dxa" w:w="29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Yatay ve düşey organizasyon</w:t>
            </w:r>
          </w:p>
        </w:tc>
        <w:tc>
          <w:tcPr>
            <w:tcW w:type="dxa" w:w="67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Alt ve üst kat varsa işlevler nasıl dağılıyor? Üst kat yalnızca ilave satış alanı mı, yoksa markanın deneyimini tamamlayan farklı bir bölüm mü?</w:t>
            </w:r>
          </w:p>
        </w:tc>
      </w:tr>
      <w:tr>
        <w:tc>
          <w:tcPr>
            <w:tcW w:type="dxa" w:w="2900"/>
            <w:shd w:fill="F2F4F6"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A1A1A"/>
                <w:sz w:val="18"/>
                <w:szCs w:val="18"/>
              </w:rPr>
              <w:t xml:space="preserve">Meydan ile ilişki</w:t>
            </w:r>
          </w:p>
        </w:tc>
        <w:tc>
          <w:tcPr>
            <w:tcW w:type="dxa" w:w="6738"/>
            <w:tcMar>
              <w:top w:type="dxa" w:w="70"/>
              <w:left w:type="dxa" w:w="110"/>
              <w:bottom w:type="dxa" w:w="70"/>
              <w:right w:type="dxa" w:w="110"/>
            </w:tcMar>
            <w:vAlign w:val="top"/>
          </w:tcPr>
          <w:p>
            <w:pPr>
              <w:spacing w:after="0" w:line="250"/>
              <w:jc w:val="left"/>
            </w:pPr>
            <w:r>
              <w:rPr>
                <w:rFonts w:ascii="Calibri" w:cs="Calibri" w:eastAsia="Calibri" w:hAnsi="Calibri"/>
                <w:color w:val="1A1A1A"/>
                <w:sz w:val="18"/>
                <w:szCs w:val="18"/>
              </w:rPr>
              <w:t xml:space="preserve">Mağazanın girişi ve önü yalnızca içeri girilen bir eşik mi, yoksa markanın dışarıdan algılanmasını ve kullanıcıyı davet etmesini sağlayan bir deneyim alanı mı?</w:t>
            </w:r>
          </w:p>
        </w:tc>
      </w:tr>
    </w:tbl>
    <w:p>
      <w:pPr>
        <w:pStyle w:val="Heading1"/>
        <w:pBdr>
          <w:bottom w:val="single" w:color="8C3A2B" w:sz="8" w:space="4"/>
        </w:pBdr>
        <w:spacing w:after="150" w:before="340"/>
      </w:pPr>
      <w:r>
        <w:rPr>
          <w:rFonts w:ascii="Calibri" w:cs="Calibri" w:eastAsia="Calibri" w:hAnsi="Calibri"/>
          <w:b/>
          <w:bCs/>
          <w:color w:val="1A1A1A"/>
          <w:sz w:val="26"/>
          <w:szCs w:val="26"/>
        </w:rPr>
        <w:t xml:space="preserve">Teslim</w:t>
      </w:r>
    </w:p>
    <w:p>
      <w:pPr>
        <w:spacing w:after="70" w:before="0" w:line="276"/>
        <w:jc w:val="left"/>
      </w:pPr>
      <w:r>
        <w:rPr>
          <w:rFonts w:ascii="Calibri" w:cs="Calibri" w:eastAsia="Calibri" w:hAnsi="Calibri"/>
          <w:b/>
          <w:bCs/>
          <w:i w:val="false"/>
          <w:iCs w:val="false"/>
          <w:color w:val="1A1A1A"/>
          <w:sz w:val="20"/>
          <w:szCs w:val="20"/>
        </w:rPr>
        <w:t xml:space="preserve">Bu hafta stüdyoya getirilecekler:</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İhtiyaç programı tablosu</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Bubble diagram</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Komşuluk tablosu</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Üç zoning alternatifi — aynı altlık, aynı renk kodları, her birinin altında iki cümlelik gerekçe</w:t>
      </w:r>
    </w:p>
    <w:p>
      <w:pPr>
        <w:pStyle w:val="ListParagraph"/>
        <w:numPr>
          <w:ilvl w:val="0"/>
          <w:numId w:val="2"/>
        </w:numPr>
        <w:spacing w:after="50" w:line="264"/>
      </w:pPr>
      <w:r>
        <w:rPr>
          <w:rFonts w:ascii="Calibri" w:cs="Calibri" w:eastAsia="Calibri" w:hAnsi="Calibri"/>
          <w:b w:val="false"/>
          <w:bCs w:val="false"/>
          <w:color w:val="1A1A1A"/>
          <w:sz w:val="20"/>
          <w:szCs w:val="20"/>
        </w:rPr>
        <w:t xml:space="preserve">Müşteri yolculuğu diyagramı, plan üzerinde</w:t>
      </w:r>
    </w:p>
    <w:p>
      <w:pPr>
        <w:spacing w:after="60"/>
      </w:pPr>
    </w:p>
    <w:p>
      <w:pPr>
        <w:spacing w:after="100" w:before="0" w:line="276"/>
        <w:jc w:val="left"/>
      </w:pPr>
      <w:r>
        <w:rPr>
          <w:rFonts w:ascii="Calibri" w:cs="Calibri" w:eastAsia="Calibri" w:hAnsi="Calibri"/>
          <w:b w:val="false"/>
          <w:bCs w:val="false"/>
          <w:i w:val="false"/>
          <w:iCs w:val="false"/>
          <w:color w:val="5A6270"/>
          <w:sz w:val="19"/>
          <w:szCs w:val="19"/>
        </w:rPr>
        <w:t xml:space="preserve">Biçim: A3, PDF ve basılı. Bütün çizimlerde kuzey oku, ölçek ve lejant bulunacak.</w:t>
      </w:r>
    </w:p>
    <w:p>
      <w:pPr>
        <w:pStyle w:val="Heading1"/>
        <w:pBdr>
          <w:bottom w:val="single" w:color="8C3A2B" w:sz="8" w:space="4"/>
        </w:pBdr>
        <w:spacing w:after="150" w:before="340"/>
      </w:pPr>
      <w:r>
        <w:rPr>
          <w:rFonts w:ascii="Calibri" w:cs="Calibri" w:eastAsia="Calibri" w:hAnsi="Calibri"/>
          <w:b/>
          <w:bCs/>
          <w:color w:val="1A1A1A"/>
          <w:sz w:val="26"/>
          <w:szCs w:val="26"/>
        </w:rPr>
        <w:t xml:space="preserve">Gelecek hafta</w:t>
      </w:r>
    </w:p>
    <w:p>
      <w:pPr>
        <w:spacing w:after="100" w:before="0" w:line="276"/>
        <w:jc w:val="left"/>
      </w:pPr>
      <w:r>
        <w:rPr>
          <w:rFonts w:ascii="Calibri" w:cs="Calibri" w:eastAsia="Calibri" w:hAnsi="Calibri"/>
          <w:b w:val="false"/>
          <w:bCs w:val="false"/>
          <w:i w:val="false"/>
          <w:iCs w:val="false"/>
          <w:color w:val="1A1A1A"/>
          <w:sz w:val="20"/>
          <w:szCs w:val="20"/>
        </w:rPr>
        <w:t xml:space="preserve">Zoning alternatifleri ve yerleşim seçenekleri stüdyoda tartışılacak, mekân kullanım senaryoları geliştirilecek. Seçilen kurgu sunum formatına dökülecek: yerleşim planı, kesit çalışmaları, mood board ve perspektifler. Bu çalışmalar ara jüri hazırlığının temelini oluşturur.</w:t>
      </w:r>
    </w:p>
    <w:sectPr>
      <w:pgSz w:w="11906" w:h="16838" w:orient="portrait"/>
      <w:pgMar w:top="1133" w:right="1133" w:bottom="1020" w:left="113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0" w:hanging="200"/>
      </w:pPr>
      <w:rPr>
        <w:rFonts w:ascii="Calibri" w:cs="Calibri" w:eastAsia="Calibri" w:hAnsi="Calibri"/>
        <w:sz w:val="20"/>
        <w:szCs w:val="20"/>
      </w:rPr>
    </w:lvl>
  </w:abstractNum>
  <w:abstractNum w:abstractNumId="3" w15:restartNumberingAfterBreak="0">
    <w:multiLevelType w:val="hybridMultilevel"/>
    <w:lvl w:ilvl="0" w:tentative="1">
      <w:start w:val="1"/>
      <w:numFmt w:val="decimal"/>
      <w:lvlText w:val="%1."/>
      <w:lvlJc w:val="left"/>
      <w:pPr>
        <w:ind w:left="360" w:hanging="240"/>
      </w:pPr>
      <w:rPr>
        <w:rFonts w:ascii="Calibri" w:cs="Calibri" w:eastAsia="Calibri" w:hAnsi="Calibri"/>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Mekânsal Program ve Bölgeleme — İç Mimari Proje III</dc:title>
  <dc:creator>Kapadokya Üniversitesi · İç Mimarlık ve Çevre Tasarımı</dc:creator>
  <cp:lastModifiedBy>Un-named</cp:lastModifiedBy>
  <cp:revision>1</cp:revision>
  <dcterms:created xsi:type="dcterms:W3CDTF">2026-10-14T10:41:55.667Z</dcterms:created>
  <dcterms:modified xsi:type="dcterms:W3CDTF">2026-10-14T10:41:55.872Z</dcterms:modified>
</cp:coreProperties>
</file>

<file path=docProps/custom.xml><?xml version="1.0" encoding="utf-8"?>
<Properties xmlns="http://schemas.openxmlformats.org/officeDocument/2006/custom-properties" xmlns:vt="http://schemas.openxmlformats.org/officeDocument/2006/docPropsVTypes"/>
</file>