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8C3A2B"/>
          <w:spacing w:val="30"/>
          <w:sz w:val="17"/>
          <w:szCs w:val="17"/>
        </w:rPr>
        <w:t xml:space="preserve">KAPADOKYA ÜNİVERSİTESİ · İÇ MİMARLIK VE ÇEVRE TASARIMI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IMC 301 — 1. JÜRİ (KONSEPT JÜRİSİ)</w:t>
      </w:r>
    </w:p>
    <w:p>
      <w:pPr>
        <w:pBdr>
          <w:bottom w:val="single" w:color="8C3A2B" w:sz="12" w:space="7"/>
        </w:pBdr>
        <w:spacing w:after="140"/>
      </w:pPr>
      <w:r>
        <w:rPr>
          <w:rFonts w:ascii="Calibri" w:cs="Calibri" w:eastAsia="Calibri" w:hAnsi="Calibri"/>
          <w:color w:val="5A6270"/>
          <w:sz w:val="20"/>
          <w:szCs w:val="20"/>
        </w:rPr>
        <w:t xml:space="preserve">Tarih: 10 Kasım 2026, Salı  ·  Sunum: 10 dk + 10 dk eleştiri  ·  Mersin Marina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Pafta: A1 dikey (59,4 × 84,1 cm), verilen şablon üzerine. İstediğiniz sayıda pafta — hepsi aynı boyut ve aynı yön. Plan ve kesitler 1/100. Basılı teslim zorunlu, ayrıca tek PDF.</w:t>
      </w:r>
    </w:p>
    <w:tbl>
      <w:tblPr>
        <w:tblW w:type="dxa" w:w="9638"/>
        <w:tblBorders>
          <w:top w:val="none" w:color="FFFFFF" w:sz="0"/>
          <w:left w:val="single" w:color="8C3A2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3F1" w:color="auto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0" w:line="27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Üç zoning alternatifinden birini seçmiş olarak geleceksiniz. Bu jüri seçimin savunulduğu jüridir.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8C3A2B"/>
          <w:sz w:val="22"/>
          <w:szCs w:val="22"/>
        </w:rPr>
        <w:t xml:space="preserve">1 · KONSEPT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Konsept metni — en çok 150 kelime, tek paragraf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Anahtar kelimeler — en çok 5, her birinin yanında tek cümlelik mekânsal karşılığı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Marka anahtarı — kimlik, hedef kitle, rakiplerinden farkı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Kullanıcı profilleri — en az iki farklı kullanıcı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8C3A2B"/>
          <w:sz w:val="22"/>
          <w:szCs w:val="22"/>
        </w:rPr>
        <w:t xml:space="preserve">2 · ANALİZ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Alan analizi özeti — en az beş “bulgu → karar” çifti (rüzgâr, güneş, insan hareketi, gürültü, manzara)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Mevcut mekânın okunması, kendi çiziminizle: kolon ve kiriş aksları, iki cam cephe ve kapılar, ışıklık, çatının alçaldığı yön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Kotlar: bitmiş zemin +1.07 · kiriş altı +5.75 · asma kat döşemesi +6.55 · asma kat sınırı x ≤ 11,19 m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Kısıtlar listesi — değiştiremeyecekleriniz ve her birinin nasıl fırsata döndüğü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8C3A2B"/>
          <w:sz w:val="22"/>
          <w:szCs w:val="22"/>
        </w:rPr>
        <w:t xml:space="preserve">3 · MEKÂNSAL KURGU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Güncellenmiş ihtiyaç programı, m² ile (mevcut alan 262 m²)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Seçilen tek zoning alternatifi, büyük ölçekte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Elenen iki alternatif, küçük ölçekte, altlarında ikişer cümle gerekçe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1/100 zemin kat planı — giriş, vitrin, sirkülasyon, satış, deneme, kasa, depo, personel, merdiven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1/100 asma kat planı — döşeme sınırı, galeri boşluğu, korkuluk, merdivenin varışı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1/100 en az bir kesit — asma katı, galeri boşluğunu ve merdiveni kesen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Düşey organizasyon diyagramı — hangi işlev hangi katta, neden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8C3A2B"/>
          <w:sz w:val="22"/>
          <w:szCs w:val="22"/>
        </w:rPr>
        <w:t xml:space="preserve">4 · ASMA KAT ETÜDÜ  (zorunlu — eksikse değerlendirme yapılmaz)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Asma kat döşemesinin kotu ve asma kat alanı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Galeri boşluğunun alanı ve oranı — asma katın en çok 1/3’ü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Merdiven tipi, konumu, rıht ve basamak ölçüsü (5,48 m → 32 rıht × 17,13 cm, basamak 28 cm)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Baş üstü kontrolü: merdivenin geçtiği her yerde, asma katın altında ve üstünde 2,20 m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Döşeme boşluğunun tek bir ızgara gözü içinde kaldığının gösterimi — boşluk kirişi kesemez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8C3A2B"/>
          <w:sz w:val="22"/>
          <w:szCs w:val="22"/>
        </w:rPr>
        <w:t xml:space="preserve">5 · DENEYİM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Müşteri yolculuğu haritası — seçilen plan üzerine işlenmiş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Meydan ilişkisi — mağazanın dışarıdan algısı, eskiz veya şematik görünüş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Eşik ve ilk algı — girişten tek bir göz hizası eskizi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8C3A2B"/>
          <w:sz w:val="22"/>
          <w:szCs w:val="22"/>
        </w:rPr>
        <w:t xml:space="preserve">6 · ATMOSFER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Konsept panosu / moodboard — her görselin yanında tek kelimelik etiket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Malzeme ve renk yönü — 3–5 malzeme, 3–4 renk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Elle çizilmiş en az bir iç mekân eskizi veya şematik aksonometri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8C3A2B"/>
          <w:sz w:val="22"/>
          <w:szCs w:val="22"/>
        </w:rPr>
        <w:t xml:space="preserve">PAFTA KURALLARI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Verilen şablon kullanılacak; başlık bloğu ve alt bant değiştirilmeyecek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Her paftada pafta no (1/4, 2/4 …), her çizimde ölçek çubuğu, kuzey oku ve lejant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Her diyagramın ve çizimin altında en az bir cümle açıklama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Gövde yazısı en az 10 punto, tek yazı ailesi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Dijital teslim: tek PDF, jüri sabahı 09.00’a kadar — IMC301_Ad-Soyad_1Juri.pdf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8C3A2B"/>
          <w:sz w:val="22"/>
          <w:szCs w:val="22"/>
        </w:rPr>
        <w:t xml:space="preserve">KABUL EDİLMEYENLER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Yapay zekâ ile üretilmiş görsel, metin, diyagram veya çizim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Mevcut yapıyı değiştiren çizimler: kolon kaldırmak, kabuğu veya cephe açıklığını değiştirmek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Ölçeksiz ya da ölçeği belirtilmemiş plan ve kesit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Seçim yapılmadan üç alternatifin birlikte sunulması</w:t>
      </w:r>
    </w:p>
    <w:p>
      <w:pPr>
        <w:pStyle w:val="ListParagraph"/>
        <w:numPr>
          <w:ilvl w:val="0"/>
          <w:numId w:val="2"/>
        </w:numPr>
        <w:spacing w:after="30" w:line="258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Maket ve bilgisayar görselleştirmesi bu jüride istenmiyor</w:t>
      </w:r>
    </w:p>
    <w:sectPr>
      <w:pgSz w:w="11906" w:h="16838" w:orient="portrait"/>
      <w:pgMar w:top="1020" w:right="1077" w:bottom="907" w:left="107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20" w:hanging="190"/>
      </w:pPr>
      <w:rPr>
        <w:rFonts w:ascii="Calibri" w:cs="Calibri" w:eastAsia="Calibri" w:hAnsi="Calibri"/>
        <w:sz w:val="19"/>
        <w:szCs w:val="19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40"/>
      </w:pPr>
      <w:rPr>
        <w:rFonts w:ascii="Calibri" w:cs="Calibri" w:eastAsia="Calibri" w:hAnsi="Calibri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IMC 301 — 1. Jüri (Konsept Jürisi) İstenenler</dc:title>
  <dc:creator>Kapadokya Üniversitesi · İç Mimarlık ve Çevre Tasarımı</dc:creator>
  <cp:lastModifiedBy>Un-named</cp:lastModifiedBy>
  <cp:revision>1</cp:revision>
  <dcterms:created xsi:type="dcterms:W3CDTF">2026-10-21T11:54:09.215Z</dcterms:created>
  <dcterms:modified xsi:type="dcterms:W3CDTF">2026-10-21T11:54:09.227Z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