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Kapadokya Üniversitesi</w:t>
      </w:r>
    </w:p>
    <w:p>
      <w:pPr>
        <w:spacing w:after="20"/>
        <w:jc w:val="center"/>
      </w:pPr>
      <w:r>
        <w:rPr>
          <w:rFonts w:ascii="Calibri" w:cs="Calibri" w:eastAsia="Calibri" w:hAnsi="Calibri"/>
          <w:sz w:val="20"/>
          <w:szCs w:val="20"/>
        </w:rPr>
        <w:t xml:space="preserve">Mimarlık, Tasarım ve Güzel Sanatlar Fakültesi</w:t>
      </w:r>
    </w:p>
    <w:p>
      <w:pPr>
        <w:spacing w:after="40"/>
        <w:jc w:val="center"/>
      </w:pPr>
      <w:r>
        <w:rPr>
          <w:rFonts w:ascii="Calibri" w:cs="Calibri" w:eastAsia="Calibri" w:hAnsi="Calibri"/>
          <w:sz w:val="20"/>
          <w:szCs w:val="20"/>
        </w:rPr>
        <w:t xml:space="preserve">İç Mimarlık ve Çevre Tasarımı</w:t>
      </w:r>
    </w:p>
    <w:p>
      <w:pPr>
        <w:spacing w:after="220"/>
        <w:jc w:val="center"/>
      </w:pPr>
      <w:r>
        <w:rPr>
          <w:rFonts w:ascii="Calibri" w:cs="Calibri" w:eastAsia="Calibri" w:hAnsi="Calibri"/>
          <w:b/>
          <w:bCs/>
          <w:spacing w:val="40"/>
          <w:sz w:val="20"/>
          <w:szCs w:val="20"/>
        </w:rPr>
        <w:t xml:space="preserve">DERS BİLGİ PAKETİ</w:t>
      </w:r>
    </w:p>
    <w:p>
      <w:pPr>
        <w:pBdr>
          <w:bottom w:val="single" w:color="8A9299" w:sz="6" w:space="3"/>
        </w:pBdr>
        <w:spacing w:after="110" w:before="260"/>
      </w:pPr>
      <w:r>
        <w:rPr>
          <w:rFonts w:ascii="Calibri" w:cs="Calibri" w:eastAsia="Calibri" w:hAnsi="Calibri"/>
          <w:b/>
          <w:bCs/>
          <w:sz w:val="21"/>
          <w:szCs w:val="21"/>
        </w:rPr>
        <w:t xml:space="preserve">Ders Yapısı</w:t>
      </w:r>
    </w:p>
    <w:tbl>
      <w:tblPr>
        <w:tblW w:type="dxa" w:w="9600"/>
        <w:tblBorders>
          <w:top w:val="single" w:color="C9CCCE" w:sz="4"/>
          <w:left w:val="single" w:color="C9CCCE" w:sz="4"/>
          <w:bottom w:val="single" w:color="C9CCCE" w:sz="4"/>
          <w:right w:val="single" w:color="C9CCCE" w:sz="4"/>
          <w:insideH w:val="single" w:color="auto" w:sz="4"/>
          <w:insideV w:val="single" w:color="auto" w:sz="4"/>
        </w:tblBorders>
      </w:tblPr>
      <w:tblGrid>
        <w:gridCol w:w="1000"/>
        <w:gridCol w:w="1250"/>
        <w:gridCol w:w="3550"/>
        <w:gridCol w:w="1150"/>
        <w:gridCol w:w="1300"/>
        <w:gridCol w:w="1350"/>
      </w:tblGrid>
      <w:tr>
        <w:tc>
          <w:tcPr>
            <w:tcW w:type="dxa" w:w="10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Yarıyıl</w:t>
            </w:r>
          </w:p>
        </w:tc>
        <w:tc>
          <w:tcPr>
            <w:tcW w:type="dxa" w:w="125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Kodu</w:t>
            </w:r>
          </w:p>
        </w:tc>
        <w:tc>
          <w:tcPr>
            <w:tcW w:type="dxa" w:w="355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Adı</w:t>
            </w:r>
          </w:p>
        </w:tc>
        <w:tc>
          <w:tcPr>
            <w:tcW w:type="dxa" w:w="115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T+U</w:t>
            </w:r>
          </w:p>
        </w:tc>
        <w:tc>
          <w:tcPr>
            <w:tcW w:type="dxa" w:w="13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Kredi</w:t>
            </w:r>
          </w:p>
        </w:tc>
        <w:tc>
          <w:tcPr>
            <w:tcW w:type="dxa" w:w="135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AKTS</w:t>
            </w:r>
          </w:p>
        </w:tc>
      </w:tr>
      <w:tr>
        <w:tc>
          <w:tcPr>
            <w:tcW w:type="dxa" w:w="1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5</w:t>
            </w:r>
          </w:p>
        </w:tc>
        <w:tc>
          <w:tcPr>
            <w:tcW w:type="dxa" w:w="125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IMC321</w:t>
            </w:r>
          </w:p>
        </w:tc>
        <w:tc>
          <w:tcPr>
            <w:tcW w:type="dxa" w:w="355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Serbest Çizim Teknikleri</w:t>
            </w:r>
          </w:p>
        </w:tc>
        <w:tc>
          <w:tcPr>
            <w:tcW w:type="dxa" w:w="115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2</w:t>
            </w:r>
          </w:p>
        </w:tc>
        <w:tc>
          <w:tcPr>
            <w:tcW w:type="dxa" w:w="13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2</w:t>
            </w:r>
          </w:p>
        </w:tc>
        <w:tc>
          <w:tcPr>
            <w:tcW w:type="dxa" w:w="135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4</w:t>
            </w:r>
          </w:p>
        </w:tc>
      </w:tr>
    </w:tbl>
    <w:p>
      <w:pPr>
        <w:spacing w:after="20" w:before="20"/>
        <w:jc w:val="left"/>
      </w:pPr>
      <w:r>
        <w:rPr>
          <w:rFonts w:ascii="Calibri" w:cs="Calibri" w:eastAsia="Calibri" w:hAnsi="Calibri"/>
          <w:sz w:val="18"/>
          <w:szCs w:val="18"/>
        </w:rPr>
        <w:t xml:space="preserve"/>
      </w:r>
    </w:p>
    <w:tbl>
      <w:tblPr>
        <w:tblW w:type="dxa" w:w="9600"/>
        <w:tblBorders>
          <w:top w:val="single" w:color="C9CCCE" w:sz="4"/>
          <w:left w:val="single" w:color="C9CCCE" w:sz="4"/>
          <w:bottom w:val="single" w:color="C9CCCE" w:sz="4"/>
          <w:right w:val="single" w:color="C9CCCE" w:sz="4"/>
          <w:insideH w:val="single" w:color="auto" w:sz="4"/>
          <w:insideV w:val="single" w:color="auto" w:sz="4"/>
        </w:tblBorders>
      </w:tblPr>
      <w:tblGrid>
        <w:gridCol w:w="2400"/>
        <w:gridCol w:w="2400"/>
        <w:gridCol w:w="2400"/>
        <w:gridCol w:w="2400"/>
      </w:tblGrid>
      <w:tr>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Öğrenim Türü</w:t>
            </w:r>
          </w:p>
        </w:tc>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Dersin Dili</w:t>
            </w:r>
          </w:p>
        </w:tc>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Dersin Düzeyi</w:t>
            </w:r>
          </w:p>
        </w:tc>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Dersin Türü</w:t>
            </w:r>
          </w:p>
        </w:tc>
      </w:tr>
      <w:tr>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Örgün</w:t>
            </w:r>
          </w:p>
        </w:tc>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Türkçe</w:t>
            </w:r>
          </w:p>
        </w:tc>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Fakülte / Lisans</w:t>
            </w:r>
          </w:p>
        </w:tc>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Seçmeli</w:t>
            </w:r>
          </w:p>
        </w:tc>
      </w:tr>
      <w:tr>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Bölümü / Programı</w:t>
            </w:r>
          </w:p>
        </w:tc>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Dersin Koordinatörü</w:t>
            </w:r>
          </w:p>
        </w:tc>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Dersi Veren</w:t>
            </w:r>
          </w:p>
        </w:tc>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Dersin Yardımcıları</w:t>
            </w:r>
          </w:p>
        </w:tc>
      </w:tr>
      <w:tr>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İç Mimarlık ve Çevre Tasarımı</w:t>
            </w:r>
          </w:p>
        </w:tc>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Yok</w:t>
            </w:r>
          </w:p>
        </w:tc>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Dr. Öğretim Üyesi Seda Kızıltepe</w:t>
            </w:r>
          </w:p>
          <w:p>
            <w:pPr>
              <w:spacing w:after="18" w:before="18"/>
              <w:jc w:val="left"/>
            </w:pPr>
            <w:r>
              <w:rPr>
                <w:rFonts w:ascii="Calibri" w:cs="Calibri" w:eastAsia="Calibri" w:hAnsi="Calibri"/>
                <w:sz w:val="17"/>
                <w:szCs w:val="17"/>
              </w:rPr>
              <w:t xml:space="preserve">seda.kiziltepe@kapadokya.edu.tr</w:t>
            </w:r>
          </w:p>
        </w:tc>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Yok</w:t>
            </w:r>
          </w:p>
        </w:tc>
      </w:tr>
      <w:tr>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Dersin Staj Durumu</w:t>
            </w:r>
          </w:p>
        </w:tc>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Ön Koşul</w:t>
            </w:r>
          </w:p>
        </w:tc>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Ders Kategorisi</w:t>
            </w:r>
          </w:p>
        </w:tc>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Öğretim Yılı</w:t>
            </w:r>
          </w:p>
        </w:tc>
      </w:tr>
      <w:tr>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Yok</w:t>
            </w:r>
          </w:p>
        </w:tc>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Yok</w:t>
            </w:r>
          </w:p>
        </w:tc>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Alan Bilgisi (%100)</w:t>
            </w:r>
          </w:p>
        </w:tc>
        <w:tc>
          <w:tcPr>
            <w:tcW w:type="dxa" w:w="24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2025–2026 Güz</w:t>
            </w:r>
          </w:p>
        </w:tc>
      </w:tr>
    </w:tbl>
    <w:p>
      <w:pPr>
        <w:pBdr>
          <w:bottom w:val="single" w:color="8A9299" w:sz="6" w:space="3"/>
        </w:pBdr>
        <w:spacing w:after="110" w:before="260"/>
      </w:pPr>
      <w:r>
        <w:rPr>
          <w:rFonts w:ascii="Calibri" w:cs="Calibri" w:eastAsia="Calibri" w:hAnsi="Calibri"/>
          <w:b/>
          <w:bCs/>
          <w:sz w:val="21"/>
          <w:szCs w:val="21"/>
        </w:rPr>
        <w:t xml:space="preserve">Dersin Amacı</w:t>
      </w:r>
    </w:p>
    <w:p>
      <w:pPr>
        <w:spacing w:after="20" w:before="20"/>
        <w:jc w:val="left"/>
      </w:pPr>
      <w:r>
        <w:rPr>
          <w:rFonts w:ascii="Calibri" w:cs="Calibri" w:eastAsia="Calibri" w:hAnsi="Calibri"/>
          <w:sz w:val="18"/>
          <w:szCs w:val="18"/>
        </w:rPr>
        <w:t xml:space="preserve">Öğrencilerin çizmeyi öğrenilebilir bir algı ve temsil becerisi olarak kavramaları; çizimin dokuz temel adımını — nokta, çizgi, düzlem, hacim, kontur, perspektif, doku, ışık ve katman — sırayla ve birbiri üzerine binerek edinmeleri amaçlanmaktadır. Ders sonunda öğrencinin gözlemlediğini serbest elle doğru oranlarla kurabilmesi, denetimli bir ton aralığı üretebilmesi ve soyut bir içeriği tutarlı bir görsel sisteme çevirebilmesi hedeflenir. Çizim, bir sonuç ürünü olarak değil, tasarım sürecinin düşünme aracı olarak ele alınır.</w:t>
      </w:r>
    </w:p>
    <w:p>
      <w:pPr>
        <w:pBdr>
          <w:bottom w:val="single" w:color="8A9299" w:sz="6" w:space="3"/>
        </w:pBdr>
        <w:spacing w:after="110" w:before="260"/>
      </w:pPr>
      <w:r>
        <w:rPr>
          <w:rFonts w:ascii="Calibri" w:cs="Calibri" w:eastAsia="Calibri" w:hAnsi="Calibri"/>
          <w:b/>
          <w:bCs/>
          <w:sz w:val="21"/>
          <w:szCs w:val="21"/>
        </w:rPr>
        <w:t xml:space="preserve">Öğretim Yöntem ve Teknikleri</w:t>
      </w:r>
    </w:p>
    <w:p>
      <w:pPr>
        <w:spacing w:after="20" w:before="20"/>
        <w:jc w:val="left"/>
      </w:pPr>
      <w:r>
        <w:rPr>
          <w:rFonts w:ascii="Calibri" w:cs="Calibri" w:eastAsia="Calibri" w:hAnsi="Calibri"/>
          <w:sz w:val="18"/>
          <w:szCs w:val="18"/>
        </w:rPr>
        <w:t xml:space="preserve">Ders stüdyo temelli yürütülür ve her hafta anlatım, hoca demosu, bireysel/grup uygulaması ve masa kritiğinden oluşur. Kalem tutuşları ve kalem sertlikleri, dış zarf (envelope) yöntemi, kör kontur ve dinamik çizim, göz hizasına göre hacim kurma, tarama teknikleriyle ton üretimi, ışık–gölge, insan figürü ve mimari gösterim elemanları ile katmanlı temsil konuları uygulamalı olarak işlenir.</w:t>
      </w:r>
    </w:p>
    <w:p>
      <w:pPr>
        <w:spacing w:after="20" w:before="20"/>
        <w:jc w:val="left"/>
      </w:pPr>
      <w:r>
        <w:rPr>
          <w:rFonts w:ascii="Calibri" w:cs="Calibri" w:eastAsia="Calibri" w:hAnsi="Calibri"/>
          <w:sz w:val="18"/>
          <w:szCs w:val="18"/>
        </w:rPr>
        <w:t xml:space="preserve">Sınav uygulanmaz; ölçme teslim edilen ve duvarda savunulan işler üzerinden yapılır. Ders boyunca stüdyoda üretilen sayfalar tarihlenip paraflanır (stüdyo mührü) ve teslim dosyalarında en az %60 oranında paraflı sayfa aranır. Öğrenciden sınıfta yapılan çalışmanın aynısını evde bir kez daha yaparak getirmesi beklenir (ev tekrarı); ev tekrarları her hafta dersin başında sınıftaki eşiyle yan yana kontrol edilir.</w:t>
      </w:r>
    </w:p>
    <w:p>
      <w:pPr>
        <w:spacing w:after="20" w:before="20"/>
        <w:jc w:val="left"/>
      </w:pPr>
      <w:r>
        <w:rPr>
          <w:rFonts w:ascii="Calibri" w:cs="Calibri" w:eastAsia="Calibri" w:hAnsi="Calibri"/>
          <w:b/>
          <w:bCs/>
          <w:sz w:val="18"/>
          <w:szCs w:val="18"/>
        </w:rPr>
        <w:t xml:space="preserve">Perspektif dersiyle iş bölümü: </w:t>
      </w:r>
      <w:r>
        <w:rPr>
          <w:rFonts w:ascii="Calibri" w:cs="Calibri" w:eastAsia="Calibri" w:hAnsi="Calibri"/>
          <w:sz w:val="18"/>
          <w:szCs w:val="18"/>
        </w:rPr>
        <w:t xml:space="preserve">Kaçış noktası, resim düzlemi, ölçü çizgisi ve cetvelle kurulan perspektif kurgusu Perspektif dersinin konusudur. Bu derste perspektif yalnızca göz hizası değişimi üzerinden ve serbest elle ele alınır; hiçbir haftada cetvel, gönye veya şablon kullanılmaz.</w:t>
      </w:r>
    </w:p>
    <w:p>
      <w:pPr>
        <w:pBdr>
          <w:bottom w:val="single" w:color="8A9299" w:sz="6" w:space="3"/>
        </w:pBdr>
        <w:spacing w:after="110" w:before="260"/>
      </w:pPr>
      <w:r>
        <w:rPr>
          <w:rFonts w:ascii="Calibri" w:cs="Calibri" w:eastAsia="Calibri" w:hAnsi="Calibri"/>
          <w:b/>
          <w:bCs/>
          <w:sz w:val="21"/>
          <w:szCs w:val="21"/>
        </w:rPr>
        <w:t xml:space="preserve">Dersin Kaynakları</w:t>
      </w:r>
    </w:p>
    <w:tbl>
      <w:tblPr>
        <w:tblW w:type="dxa" w:w="9600"/>
        <w:tblBorders>
          <w:top w:val="single" w:color="C9CCCE" w:sz="4"/>
          <w:left w:val="single" w:color="C9CCCE" w:sz="4"/>
          <w:bottom w:val="single" w:color="C9CCCE" w:sz="4"/>
          <w:right w:val="single" w:color="C9CCCE" w:sz="4"/>
          <w:insideH w:val="single" w:color="auto" w:sz="4"/>
          <w:insideV w:val="single" w:color="auto" w:sz="4"/>
        </w:tblBorders>
      </w:tblPr>
      <w:tblGrid>
        <w:gridCol w:w="2400"/>
        <w:gridCol w:w="7200"/>
      </w:tblGrid>
      <w:tr>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Temel Kaynaklar</w:t>
            </w:r>
          </w:p>
        </w:tc>
        <w:tc>
          <w:tcPr>
            <w:tcW w:type="dxa" w:w="72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Ching, F. D. K. (2010). Design Drawing. Wiley.</w:t>
            </w:r>
          </w:p>
          <w:p>
            <w:pPr>
              <w:spacing w:after="18" w:before="18"/>
              <w:jc w:val="left"/>
            </w:pPr>
            <w:r>
              <w:rPr>
                <w:rFonts w:ascii="Calibri" w:cs="Calibri" w:eastAsia="Calibri" w:hAnsi="Calibri"/>
                <w:sz w:val="17"/>
                <w:szCs w:val="17"/>
              </w:rPr>
              <w:t xml:space="preserve">Onat, E. (1991). Perspektif.</w:t>
            </w:r>
          </w:p>
          <w:p>
            <w:pPr>
              <w:spacing w:after="18" w:before="18"/>
              <w:jc w:val="left"/>
            </w:pPr>
            <w:r>
              <w:rPr>
                <w:rFonts w:ascii="Calibri" w:cs="Calibri" w:eastAsia="Calibri" w:hAnsi="Calibri"/>
                <w:sz w:val="17"/>
                <w:szCs w:val="17"/>
              </w:rPr>
              <w:t xml:space="preserve">Nicolaïdes, K. (1941). The Natural Way to Draw.</w:t>
            </w:r>
          </w:p>
          <w:p>
            <w:pPr>
              <w:spacing w:after="18" w:before="18"/>
              <w:jc w:val="left"/>
            </w:pPr>
            <w:r>
              <w:rPr>
                <w:rFonts w:ascii="Calibri" w:cs="Calibri" w:eastAsia="Calibri" w:hAnsi="Calibri"/>
                <w:sz w:val="17"/>
                <w:szCs w:val="17"/>
              </w:rPr>
              <w:t xml:space="preserve">Edwards, B. Drawing on the Right Side of the Brain.</w:t>
            </w:r>
          </w:p>
        </w:tc>
      </w:tr>
      <w:tr>
        <w:tc>
          <w:tcPr>
            <w:tcW w:type="dxa" w:w="24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Yardımcı Kaynaklar</w:t>
            </w:r>
          </w:p>
        </w:tc>
        <w:tc>
          <w:tcPr>
            <w:tcW w:type="dxa" w:w="72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Ching, F. D. K. &amp; Binggeli, C. Interior Design Illustrated. Wiley.</w:t>
            </w:r>
          </w:p>
          <w:p>
            <w:pPr>
              <w:spacing w:after="18" w:before="18"/>
              <w:jc w:val="left"/>
            </w:pPr>
            <w:r>
              <w:rPr>
                <w:rFonts w:ascii="Calibri" w:cs="Calibri" w:eastAsia="Calibri" w:hAnsi="Calibri"/>
                <w:sz w:val="17"/>
                <w:szCs w:val="17"/>
              </w:rPr>
              <w:t xml:space="preserve">Kandinsky, W. (1926). Nokta ve Çizgiden Düzleme (Bauhausbücher 9).</w:t>
            </w:r>
          </w:p>
          <w:p>
            <w:pPr>
              <w:spacing w:after="18" w:before="18"/>
              <w:jc w:val="left"/>
            </w:pPr>
            <w:r>
              <w:rPr>
                <w:rFonts w:ascii="Calibri" w:cs="Calibri" w:eastAsia="Calibri" w:hAnsi="Calibri"/>
                <w:sz w:val="17"/>
                <w:szCs w:val="17"/>
              </w:rPr>
              <w:t xml:space="preserve">Klee, P. (1925). Pedagojik Eskiz Defteri.</w:t>
            </w:r>
          </w:p>
          <w:p>
            <w:pPr>
              <w:spacing w:after="18" w:before="18"/>
              <w:jc w:val="left"/>
            </w:pPr>
            <w:r>
              <w:rPr>
                <w:rFonts w:ascii="Calibri" w:cs="Calibri" w:eastAsia="Calibri" w:hAnsi="Calibri"/>
                <w:sz w:val="17"/>
                <w:szCs w:val="17"/>
              </w:rPr>
              <w:t xml:space="preserve">Bothwell, D. &amp; Mayfield, M. Notan: The Dark-Light Principle of Design. Dover.</w:t>
            </w:r>
          </w:p>
          <w:p>
            <w:pPr>
              <w:spacing w:after="18" w:before="18"/>
              <w:jc w:val="left"/>
            </w:pPr>
            <w:r>
              <w:rPr>
                <w:rFonts w:ascii="Calibri" w:cs="Calibri" w:eastAsia="Calibri" w:hAnsi="Calibri"/>
                <w:sz w:val="17"/>
                <w:szCs w:val="17"/>
              </w:rPr>
              <w:t xml:space="preserve">Pallasmaa, J. (2009). The Thinking Hand. Wiley.</w:t>
            </w:r>
          </w:p>
          <w:p>
            <w:pPr>
              <w:spacing w:after="18" w:before="18"/>
              <w:jc w:val="left"/>
            </w:pPr>
            <w:r>
              <w:rPr>
                <w:rFonts w:ascii="Calibri" w:cs="Calibri" w:eastAsia="Calibri" w:hAnsi="Calibri"/>
                <w:sz w:val="17"/>
                <w:szCs w:val="17"/>
              </w:rPr>
              <w:t xml:space="preserve">Henshilwood, C. ve ark. (2018). An abstract drawing from the 73,000-year-old levels at Blombos Cave, South Africa. Nature.</w:t>
            </w:r>
          </w:p>
        </w:tc>
      </w:tr>
    </w:tbl>
    <w:p>
      <w:pPr>
        <w:pBdr>
          <w:bottom w:val="single" w:color="8A9299" w:sz="6" w:space="3"/>
        </w:pBdr>
        <w:spacing w:after="110" w:before="260"/>
      </w:pPr>
      <w:r>
        <w:rPr>
          <w:rFonts w:ascii="Calibri" w:cs="Calibri" w:eastAsia="Calibri" w:hAnsi="Calibri"/>
          <w:b/>
          <w:bCs/>
          <w:sz w:val="21"/>
          <w:szCs w:val="21"/>
        </w:rPr>
        <w:t xml:space="preserve">Ders Konuları</w:t>
      </w:r>
    </w:p>
    <w:tbl>
      <w:tblPr>
        <w:tblW w:type="dxa" w:w="9600"/>
        <w:tblBorders>
          <w:top w:val="single" w:color="C9CCCE" w:sz="4"/>
          <w:left w:val="single" w:color="C9CCCE" w:sz="4"/>
          <w:bottom w:val="single" w:color="C9CCCE" w:sz="4"/>
          <w:right w:val="single" w:color="C9CCCE" w:sz="4"/>
          <w:insideH w:val="single" w:color="auto" w:sz="4"/>
          <w:insideV w:val="single" w:color="auto" w:sz="4"/>
        </w:tblBorders>
      </w:tblPr>
      <w:tblGrid>
        <w:gridCol w:w="720"/>
        <w:gridCol w:w="3180"/>
        <w:gridCol w:w="3000"/>
        <w:gridCol w:w="2700"/>
      </w:tblGrid>
      <w:tr>
        <w:trPr>
          <w:tblHeader/>
        </w:trPr>
        <w:tc>
          <w:tcPr>
            <w:tcW w:type="dxa" w:w="72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Hafta</w:t>
            </w:r>
          </w:p>
        </w:tc>
        <w:tc>
          <w:tcPr>
            <w:tcW w:type="dxa" w:w="318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Konu</w:t>
            </w:r>
          </w:p>
        </w:tc>
        <w:tc>
          <w:tcPr>
            <w:tcW w:type="dxa" w:w="30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Ön Hazırlık</w:t>
            </w:r>
          </w:p>
        </w:tc>
        <w:tc>
          <w:tcPr>
            <w:tcW w:type="dxa" w:w="27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Dökümanlar</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1</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Dersin tanıtılması. Çizimin kısa tarihi: Blombos (73.000 yıl), Plinius ve Butades anlatısı, disegno kavramı, kalemin icadı (Borrowdale 1564, Conté 1795), Alberti'nin velo'su ve Dürer. Kalem tutuşları (yazı, üstten, uzun tutuş), üç eklem–üç ölçek ilişkisi ve kalem sertlikleri. Uygulama: dışarıda gözlem, sınıfta hafızadan çizim.</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İzlence ve rubriği okuyun. Kalem ve defterinizi derse getirin.</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Ching, Design Drawing, Böl. 1–2</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2</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Nokta ve çizgi. Kandinsky'nin nokta–çizgi–yüzey kurgusu ve Klee'nin aktif çizgi tanımı. Çizginin yedi değişkeni: basınç, hız, süreklilik, ritim, yoğunluk, açısallık, yön. Duygu matrisi ve kör eşleştirme uygulaması.</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Ev tekrarı 1: 1. hafta protokolünü başka bir nesneyle tekrarlayın.</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Kandinsky, Nokta ve Çizgiden Düzleme; Klee, Pedagojik Eskiz Defteri</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3</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Düzlem: kare, elips, üçgen. Elipsin küçük ekseni ve dönme ekseni ilişkisi, köşegenle bölme, açı okuma, kısalma (foreshortening). Kolektif ortalama uygulaması.</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Ödev A üzerinde çalışmaya başlayın.</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Ching, Design Drawing — çizgi ve düzlem</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4</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Hacim: küp, silindir, küre. Düzlemden hacme geçiş, şeffaf (wireframe) çizim ve dış zarf (envelope) yöntemi. Uygulama: dış zarfla bardak çizimi.</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Ev tekrarı 2: 100 elips, 50 kare, 30 üçgen ve bir düzlem kompozisyonu.</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Ödev A teslimi (grafik partisyon)</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5</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Kontur ve dinamik çizim. Kör kontur, modifiye kontur, jest serileri ve negatif alan. Edwards'ın beş bileşen becerisi. Duyusal çeviri uygulaması.</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Ev tekrarı 3: aynı bardak, farklı açı ve göz yüksekliğinden.</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Nicolaïdes, The Natural Way to Draw; Edwards</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6</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Perspektif: göz hizasının üstü ve altı. Küpün üç hâli, elips açıklığının değişimi, şeffaf çizim. Uygulama: bir küp, dokuz konum. Kadavra enfes kesit grup çalışması.</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Ev tekrarı 4: bir nesne, beş yöntemle beş kez.</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Onat, Perspektif; Ching, Design Drawing</w:t>
            </w:r>
          </w:p>
        </w:tc>
      </w:tr>
      <w:tr>
        <w:tc>
          <w:tcPr>
            <w:tcW w:type="dxa" w:w="72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7</w:t>
            </w:r>
          </w:p>
        </w:tc>
        <w:tc>
          <w:tcPr>
            <w:tcW w:type="dxa" w:w="318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Ara değerlendirme 1 — teslim ve asma kritik. Küp serisi ana paftası, 1–6. hafta dönem dosyası, ev tekrarları ve Ödev A teslim edilir; her öğrenciye masa savunması yapılır.</w:t>
            </w:r>
          </w:p>
        </w:tc>
        <w:tc>
          <w:tcPr>
            <w:tcW w:type="dxa" w:w="30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Dosyanızı tarih sırasına göre düzenleyin; kapak metnini yazın.</w:t>
            </w:r>
          </w:p>
        </w:tc>
        <w:tc>
          <w:tcPr>
            <w:tcW w:type="dxa" w:w="27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Vize 1 teslimi</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8</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Doku: tarama teknikleri ve ton üretimi. Paralel ve çapraz tarama, kontur taraması, noktalama, karalama. Dokuz adımlı ton skalasının beş teknikle üretilmesi.</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Vize 1 kritiklerini not alın.</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Ching, Design Drawing — ton ve doku</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9</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Işık ve gölge. Işığın anatomisi (yarı ton, terminatör, yansıyan ışık, çekirdek gölge, düşen gölge), temas gölgesi ve atmosferik perspektif. Tek kaynak altında etüd.</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Ev tekrarı 5: ton skalasını farklı kâğıtta tekrarlayın.</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Ching, Design Drawing — ışık ve gölge</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10</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Natürmort: bir nesnenin sabit bakış açısından bütün olarak çizimi. Dış zarfla kuruluş, uzun etüd, tam tonlu bitiriş. Nesnenin etrafında sınıf uygulaması.</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Ev tekrarı 6: bir nesne, üç ışık yönüyle üç kez.</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Onat, Perspektif; ders içi model</w:t>
            </w:r>
          </w:p>
        </w:tc>
      </w:tr>
      <w:tr>
        <w:tc>
          <w:tcPr>
            <w:tcW w:type="dxa" w:w="72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11</w:t>
            </w:r>
          </w:p>
        </w:tc>
        <w:tc>
          <w:tcPr>
            <w:tcW w:type="dxa" w:w="318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Ara değerlendirme 2 — sınıfta yerinde çizim ve dosya teslimi. O gün ilk kez görülen bir nesne tek oturuşta çizilir; 8–10. hafta çalışmaları ve ev tekrarları teslim edilir.</w:t>
            </w:r>
          </w:p>
        </w:tc>
        <w:tc>
          <w:tcPr>
            <w:tcW w:type="dxa" w:w="30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Ev tekrarı 7: kendi seçtiğiniz bir nesne, natürmort protokolüyle.</w:t>
            </w:r>
          </w:p>
        </w:tc>
        <w:tc>
          <w:tcPr>
            <w:tcW w:type="dxa" w:w="27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Vize 2 teslimi</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12</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İnsan çizimi ve mimari gösterimler. Figürün ölçek anahtarı olarak kullanımı, baş oranı ve ufuk kuralı, basitleştirme kademeleri. Ağaç, bitki, donatı ve zemin dokusunun plan, kesit ve görünüşte gösterimi; ölçeğe göre detay düzeyi ve çizgi ağırlığı hiyerarşisi. Ortak alfabe grup çalışması.</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Vize 2 kritiklerini not alın.</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Ching, Interior Design Illustrated</w:t>
            </w:r>
          </w:p>
        </w:tc>
      </w:tr>
      <w:tr>
        <w:tc>
          <w:tcPr>
            <w:tcW w:type="dxa" w:w="72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13</w:t>
            </w:r>
          </w:p>
        </w:tc>
        <w:tc>
          <w:tcPr>
            <w:tcW w:type="dxa" w:w="318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Katmanlı temsil ve kuru boya. Kuru boyada katmanlama, bastırma (burnishing) ve renkle değer üretme. Diyorama katmanlarının kurgulanması, değer sistemi kararı (mesafe mantığı / grafik mantık), çizimden kesime çeviri ve prova.</w:t>
            </w:r>
          </w:p>
        </w:tc>
        <w:tc>
          <w:tcPr>
            <w:tcW w:type="dxa" w:w="30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Ev tekrarı 8: bir mekânın figürlü ve figürsüz iki çizimi.</w:t>
            </w:r>
          </w:p>
        </w:tc>
        <w:tc>
          <w:tcPr>
            <w:tcW w:type="dxa" w:w="27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Bothwell &amp; Mayfield, Notan</w:t>
            </w:r>
          </w:p>
        </w:tc>
      </w:tr>
      <w:tr>
        <w:tc>
          <w:tcPr>
            <w:tcW w:type="dxa" w:w="72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14</w:t>
            </w:r>
          </w:p>
        </w:tc>
        <w:tc>
          <w:tcPr>
            <w:tcW w:type="dxa" w:w="318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Yarıyıl sonu teslimi ve sergi. Katman diyoraması, katman çizimleri, kesim açınımı, değer sistemi paftası ve süreç dosyası teslim edilir; işler göz hizasında sergilenir ve sözlü olarak sunulur.</w:t>
            </w:r>
          </w:p>
        </w:tc>
        <w:tc>
          <w:tcPr>
            <w:tcW w:type="dxa" w:w="30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Diyoramanızı ve tüm paftalarınızı hazırlayın.</w:t>
            </w:r>
          </w:p>
        </w:tc>
        <w:tc>
          <w:tcPr>
            <w:tcW w:type="dxa" w:w="27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Final teslimi ve sergi</w:t>
            </w:r>
          </w:p>
        </w:tc>
      </w:tr>
    </w:tbl>
    <w:p>
      <w:pPr>
        <w:pBdr>
          <w:bottom w:val="single" w:color="8A9299" w:sz="6" w:space="3"/>
        </w:pBdr>
        <w:spacing w:after="110" w:before="260"/>
      </w:pPr>
      <w:r>
        <w:rPr>
          <w:rFonts w:ascii="Calibri" w:cs="Calibri" w:eastAsia="Calibri" w:hAnsi="Calibri"/>
          <w:b/>
          <w:bCs/>
          <w:sz w:val="21"/>
          <w:szCs w:val="21"/>
        </w:rPr>
        <w:t xml:space="preserve">Dersin Öğrenme Çıktıları</w:t>
      </w:r>
    </w:p>
    <w:tbl>
      <w:tblPr>
        <w:tblW w:type="dxa" w:w="9600"/>
        <w:tblBorders>
          <w:top w:val="single" w:color="C9CCCE" w:sz="4"/>
          <w:left w:val="single" w:color="C9CCCE" w:sz="4"/>
          <w:bottom w:val="single" w:color="C9CCCE" w:sz="4"/>
          <w:right w:val="single" w:color="C9CCCE" w:sz="4"/>
          <w:insideH w:val="single" w:color="auto" w:sz="4"/>
          <w:insideV w:val="single" w:color="auto" w:sz="4"/>
        </w:tblBorders>
      </w:tblPr>
      <w:tblGrid>
        <w:gridCol w:w="1100"/>
        <w:gridCol w:w="8500"/>
      </w:tblGrid>
      <w:tr>
        <w:trPr>
          <w:tblHeader/>
        </w:trPr>
        <w:tc>
          <w:tcPr>
            <w:tcW w:type="dxa" w:w="11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Sıra No</w:t>
            </w:r>
          </w:p>
        </w:tc>
        <w:tc>
          <w:tcPr>
            <w:tcW w:type="dxa" w:w="85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Açıklama</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Ö01</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Çizim araç gereçlerini işe göre seçer ve kullanır; kalem tutuşlarını ve sertlik derecelerini ayırt eder, çizgi ağırlığı ve hiyerarşisi kurar.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Ö02</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Temel düzlemleri (kare, elips, üçgen) ve hacimleri (küp, silindir, küre) serbest elle doğru oranlarla kurar; dış zarf (envelope) yöntemiyle karmaşık bir nesneyi temel hacimlere indirger.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Ö03</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Kontur ve dinamik çizim yöntemlerini ayırt ederek gözlemlediğini kurgular; bir hacmi göz hizasının üstünden, hizasından ve altından cetvelsiz olarak çizer.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Ö04</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Tarama teknikleriyle denetimli bir ton aralığı üretir; ışık–gölge ilişkisini, düşen ve temas gölgelerini ve atmosferik perspektifi çizimlerinde uygular.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Ö05</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İnsan figürünü ölçek anahtarı olarak kullanır; ağaç, bitki, donatı ve zemin dokusu gibi mimari gösterim elemanlarını plan, kesit ve görünüş çizimlerine ölçeğine uygun detay düzeyiyle yerleştirir.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Ö06</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Soyut bir içeriği (duygu, ses, atmosfer) tutarlı bir görsel eşleme sistemine çevirir; katmanlı bir temsil kurgular, değer sistemi kararını verir ve bu kararı sözlü olarak savunur.</w:t>
            </w:r>
          </w:p>
        </w:tc>
      </w:tr>
    </w:tbl>
    <w:p>
      <w:pPr>
        <w:pBdr>
          <w:bottom w:val="single" w:color="8A9299" w:sz="6" w:space="3"/>
        </w:pBdr>
        <w:spacing w:after="110" w:before="260"/>
      </w:pPr>
      <w:r>
        <w:rPr>
          <w:rFonts w:ascii="Calibri" w:cs="Calibri" w:eastAsia="Calibri" w:hAnsi="Calibri"/>
          <w:b/>
          <w:bCs/>
          <w:sz w:val="21"/>
          <w:szCs w:val="21"/>
        </w:rPr>
        <w:t xml:space="preserve">Programın Öğrenme Çıktıları</w:t>
      </w:r>
    </w:p>
    <w:tbl>
      <w:tblPr>
        <w:tblW w:type="dxa" w:w="9600"/>
        <w:tblBorders>
          <w:top w:val="single" w:color="C9CCCE" w:sz="4"/>
          <w:left w:val="single" w:color="C9CCCE" w:sz="4"/>
          <w:bottom w:val="single" w:color="C9CCCE" w:sz="4"/>
          <w:right w:val="single" w:color="C9CCCE" w:sz="4"/>
          <w:insideH w:val="single" w:color="auto" w:sz="4"/>
          <w:insideV w:val="single" w:color="auto" w:sz="4"/>
        </w:tblBorders>
      </w:tblPr>
      <w:tblGrid>
        <w:gridCol w:w="1100"/>
        <w:gridCol w:w="8500"/>
      </w:tblGrid>
      <w:tr>
        <w:trPr>
          <w:tblHeader/>
        </w:trPr>
        <w:tc>
          <w:tcPr>
            <w:tcW w:type="dxa" w:w="11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Sıra No</w:t>
            </w:r>
          </w:p>
        </w:tc>
        <w:tc>
          <w:tcPr>
            <w:tcW w:type="dxa" w:w="85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Açıklama</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1</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İç Mimarlık ve Çevre Tasarımı alanında güncel gelişmeleri takip edebilme, tasarım anlayış ve uygulayışında teknolojik gelişmelerden yararlanma becerisine sahiptir.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2</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İç Mimarlık ve Çevre Tasarımı alanında sanat, tasarım, tarih bilgilerini güncel tasarımlarına deneyimsel olarak yansıtır.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3</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Soyut - somut kavramlar arasında ilişki kurabilir. Bu ilişkiyi mekan kurgulamasında tasarım ve işlev yönüyle projelere aktarabilir.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4</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Alanında gerekli çizim ve sunum programlarını aktif kullanabilir.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5</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İç mekan ve yakın çevre ilişkisi kurarak çevresel tasarım ve uygulama yapabilir.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6</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İç mekan ve mobilya üzerine gerekli teknik bilgi uygulama bilgisine sahiptir.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7</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İnsan - çevre ilişkisi çerçevesinde, çevreye duyarlı, ekolojik, sürdürülebilir tasarım anlayışına sahiptir.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8</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Eleştirel düşünceye sahip olup problemi bulma ve problem çözme yeteneği vardır.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9</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Üretim süreçleri üzerine bilgi sahibi olup sektörde gerekli olan üretim aşamalarına hakimdir.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10</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Yapı malzemeleri ve kullanım alanları konusunda bilgi sahibidir.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11</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Tasarım sürecinde ulaştığı sonuçları en doğru şekilde karşı tarafa aktarabilmek için yeterli sunum yeteneğine sahiptir.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12</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Bilimsel araştırma yapabilmek için nasıl bir yol izleyeceğini bilir ve bilgiye ulaşmak veya özgün bilgi oluşturmak için yeterli donanıma sahiptir.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13</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İç Mimarlık ve Çevre Tasarımı meslek etiği ve iş ahlakı konusunda bilgi sahibidir.</w:t>
            </w:r>
          </w:p>
        </w:tc>
      </w:tr>
      <w:tr>
        <w:tc>
          <w:tcPr>
            <w:tcW w:type="dxa" w:w="11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P 14</w:t>
            </w:r>
          </w:p>
        </w:tc>
        <w:tc>
          <w:tcPr>
            <w:tcW w:type="dxa" w:w="85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Yapay zekâ tekniklerini kullanarak kullanıcı ihtiyaçları, mekânsal veriler ve sürdürülebilirlik kriterleri doğrultusunda analitik kararlar alabilir.</w:t>
            </w:r>
          </w:p>
        </w:tc>
      </w:tr>
    </w:tbl>
    <w:p>
      <w:pPr>
        <w:pBdr>
          <w:bottom w:val="single" w:color="8A9299" w:sz="6" w:space="3"/>
        </w:pBdr>
        <w:spacing w:after="110" w:before="260"/>
      </w:pPr>
      <w:r>
        <w:rPr>
          <w:rFonts w:ascii="Calibri" w:cs="Calibri" w:eastAsia="Calibri" w:hAnsi="Calibri"/>
          <w:b/>
          <w:bCs/>
          <w:sz w:val="21"/>
          <w:szCs w:val="21"/>
        </w:rPr>
        <w:t xml:space="preserve">Dersin Öğrenme Çıktılarının Programın Öğrenme Çıktılarına Katkıları</w:t>
      </w:r>
    </w:p>
    <w:tbl>
      <w:tblPr>
        <w:tblW w:type="dxa" w:w="9600"/>
        <w:tblBorders>
          <w:top w:val="single" w:color="C9CCCE" w:sz="4"/>
          <w:left w:val="single" w:color="C9CCCE" w:sz="4"/>
          <w:bottom w:val="single" w:color="C9CCCE" w:sz="4"/>
          <w:right w:val="single" w:color="C9CCCE" w:sz="4"/>
          <w:insideH w:val="single" w:color="auto" w:sz="4"/>
          <w:insideV w:val="single" w:color="auto" w:sz="4"/>
        </w:tblBorders>
      </w:tblPr>
      <w:tblGrid>
        <w:gridCol w:w="934"/>
        <w:gridCol w:w="619"/>
        <w:gridCol w:w="619"/>
        <w:gridCol w:w="619"/>
        <w:gridCol w:w="619"/>
        <w:gridCol w:w="619"/>
        <w:gridCol w:w="619"/>
        <w:gridCol w:w="619"/>
        <w:gridCol w:w="619"/>
        <w:gridCol w:w="619"/>
        <w:gridCol w:w="619"/>
        <w:gridCol w:w="619"/>
        <w:gridCol w:w="619"/>
        <w:gridCol w:w="619"/>
        <w:gridCol w:w="619"/>
      </w:tblGrid>
      <w:tr>
        <w:trPr>
          <w:tblHeader/>
        </w:trPr>
        <w:tc>
          <w:tcPr>
            <w:tcW w:type="dxa" w:w="934"/>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P1</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P2</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P3</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P4</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P5</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P6</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P7</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P8</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P9</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P10</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P11</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P12</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P13</w:t>
            </w:r>
          </w:p>
        </w:tc>
        <w:tc>
          <w:tcPr>
            <w:tcW w:type="dxa" w:w="619"/>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5"/>
                <w:szCs w:val="15"/>
              </w:rPr>
              <w:t xml:space="preserve">P14</w:t>
            </w:r>
          </w:p>
        </w:tc>
      </w:tr>
      <w:tr>
        <w:tc>
          <w:tcPr>
            <w:tcW w:type="dxa" w:w="934"/>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5"/>
                <w:szCs w:val="15"/>
              </w:rPr>
              <w:t xml:space="preserve">Tüm</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4</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r>
      <w:tr>
        <w:tc>
          <w:tcPr>
            <w:tcW w:type="dxa" w:w="934"/>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5"/>
                <w:szCs w:val="15"/>
              </w:rPr>
              <w:t xml:space="preserve">Ö 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r>
      <w:tr>
        <w:tc>
          <w:tcPr>
            <w:tcW w:type="dxa" w:w="934"/>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5"/>
                <w:szCs w:val="15"/>
              </w:rPr>
              <w:t xml:space="preserve">Ö 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r>
      <w:tr>
        <w:tc>
          <w:tcPr>
            <w:tcW w:type="dxa" w:w="934"/>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5"/>
                <w:szCs w:val="15"/>
              </w:rPr>
              <w:t xml:space="preserve">Ö 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r>
      <w:tr>
        <w:tc>
          <w:tcPr>
            <w:tcW w:type="dxa" w:w="934"/>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5"/>
                <w:szCs w:val="15"/>
              </w:rPr>
              <w:t xml:space="preserve">Ö 4</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4</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r>
      <w:tr>
        <w:tc>
          <w:tcPr>
            <w:tcW w:type="dxa" w:w="934"/>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5"/>
                <w:szCs w:val="15"/>
              </w:rPr>
              <w:t xml:space="preserve">Ö 5</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4</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4</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4</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r>
      <w:tr>
        <w:tc>
          <w:tcPr>
            <w:tcW w:type="dxa" w:w="934"/>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b/>
                <w:bCs/>
                <w:sz w:val="15"/>
                <w:szCs w:val="15"/>
              </w:rPr>
              <w:t xml:space="preserve">Ö 6</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4</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5</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3</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4</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5</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2</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c>
          <w:tcPr>
            <w:tcW w:type="dxa" w:w="619"/>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5"/>
                <w:szCs w:val="15"/>
              </w:rPr>
              <w:t xml:space="preserve">1</w:t>
            </w:r>
          </w:p>
        </w:tc>
      </w:tr>
    </w:tbl>
    <w:p>
      <w:pPr>
        <w:spacing w:after="20" w:before="20"/>
        <w:jc w:val="left"/>
      </w:pPr>
      <w:r>
        <w:rPr>
          <w:rFonts w:ascii="Calibri" w:cs="Calibri" w:eastAsia="Calibri" w:hAnsi="Calibri"/>
          <w:color w:val="6B747C"/>
          <w:sz w:val="15"/>
          <w:szCs w:val="15"/>
        </w:rPr>
        <w:t xml:space="preserve">Katkı düzeyi: 1 = çok düşük · 2 = düşük · 3 = orta · 4 = yüksek · 5 = çok yüksek</w:t>
      </w:r>
    </w:p>
    <w:p>
      <w:pPr>
        <w:pBdr>
          <w:bottom w:val="single" w:color="8A9299" w:sz="6" w:space="3"/>
        </w:pBdr>
        <w:spacing w:after="110" w:before="260"/>
      </w:pPr>
      <w:r>
        <w:rPr>
          <w:rFonts w:ascii="Calibri" w:cs="Calibri" w:eastAsia="Calibri" w:hAnsi="Calibri"/>
          <w:b/>
          <w:bCs/>
          <w:sz w:val="21"/>
          <w:szCs w:val="21"/>
        </w:rPr>
        <w:t xml:space="preserve">Değerlendirme Ölçütleri</w:t>
      </w:r>
    </w:p>
    <w:tbl>
      <w:tblPr>
        <w:tblW w:type="dxa" w:w="9600"/>
        <w:tblBorders>
          <w:top w:val="single" w:color="C9CCCE" w:sz="4"/>
          <w:left w:val="single" w:color="C9CCCE" w:sz="4"/>
          <w:bottom w:val="single" w:color="C9CCCE" w:sz="4"/>
          <w:right w:val="single" w:color="C9CCCE" w:sz="4"/>
          <w:insideH w:val="single" w:color="auto" w:sz="4"/>
          <w:insideV w:val="single" w:color="auto" w:sz="4"/>
        </w:tblBorders>
      </w:tblPr>
      <w:tblGrid>
        <w:gridCol w:w="4600"/>
        <w:gridCol w:w="1600"/>
        <w:gridCol w:w="1600"/>
        <w:gridCol w:w="1800"/>
      </w:tblGrid>
      <w:tr>
        <w:trPr>
          <w:tblHeader/>
        </w:trPr>
        <w:tc>
          <w:tcPr>
            <w:tcW w:type="dxa" w:w="46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Yarıyıl Çalışmaları</w:t>
            </w:r>
          </w:p>
        </w:tc>
        <w:tc>
          <w:tcPr>
            <w:tcW w:type="dxa" w:w="16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Sayısı</w:t>
            </w:r>
          </w:p>
        </w:tc>
        <w:tc>
          <w:tcPr>
            <w:tcW w:type="dxa" w:w="16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Katkı</w:t>
            </w:r>
          </w:p>
        </w:tc>
        <w:tc>
          <w:tcPr>
            <w:tcW w:type="dxa" w:w="18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Açıklama</w:t>
            </w:r>
          </w:p>
        </w:tc>
      </w:tr>
      <w:tr>
        <w:tc>
          <w:tcPr>
            <w:tcW w:type="dxa" w:w="4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Vize 1</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%20</w:t>
            </w:r>
          </w:p>
        </w:tc>
        <w:tc>
          <w:tcPr>
            <w:tcW w:type="dxa" w:w="18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5"/>
                <w:szCs w:val="15"/>
              </w:rPr>
              <w:t xml:space="preserve">Küp serisi ana paftası ve 1–6. hafta dönem dosyası (Hafta 7 teslimi)</w:t>
            </w:r>
          </w:p>
        </w:tc>
      </w:tr>
      <w:tr>
        <w:tc>
          <w:tcPr>
            <w:tcW w:type="dxa" w:w="4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Vize 2</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%20</w:t>
            </w:r>
          </w:p>
        </w:tc>
        <w:tc>
          <w:tcPr>
            <w:tcW w:type="dxa" w:w="18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5"/>
                <w:szCs w:val="15"/>
              </w:rPr>
              <w:t xml:space="preserve">Sınıfta yerinde çizim ve 8–10. hafta dosyası (Hafta 11 teslimi)</w:t>
            </w:r>
          </w:p>
        </w:tc>
      </w:tr>
      <w:tr>
        <w:tc>
          <w:tcPr>
            <w:tcW w:type="dxa" w:w="4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Proje</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%10</w:t>
            </w:r>
          </w:p>
        </w:tc>
        <w:tc>
          <w:tcPr>
            <w:tcW w:type="dxa" w:w="18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5"/>
                <w:szCs w:val="15"/>
              </w:rPr>
              <w:t xml:space="preserve">Ödev A — bir şarkının grafik partisyonu, lejant ve yöntem notu</w:t>
            </w:r>
          </w:p>
        </w:tc>
      </w:tr>
      <w:tr>
        <w:tc>
          <w:tcPr>
            <w:tcW w:type="dxa" w:w="4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Ders Devamı</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%20</w:t>
            </w:r>
          </w:p>
        </w:tc>
        <w:tc>
          <w:tcPr>
            <w:tcW w:type="dxa" w:w="18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5"/>
                <w:szCs w:val="15"/>
              </w:rPr>
              <w:t xml:space="preserve">Haftalık stüdyo üretimi ve ev tekrarları</w:t>
            </w:r>
          </w:p>
        </w:tc>
      </w:tr>
      <w:tr>
        <w:tc>
          <w:tcPr>
            <w:tcW w:type="dxa" w:w="4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Quiz</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c>
          <w:tcPr>
            <w:tcW w:type="dxa" w:w="18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5"/>
                <w:szCs w:val="15"/>
              </w:rPr>
              <w:t xml:space="preserve">—</w:t>
            </w:r>
          </w:p>
        </w:tc>
      </w:tr>
      <w:tr>
        <w:tc>
          <w:tcPr>
            <w:tcW w:type="dxa" w:w="4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Final</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%30</w:t>
            </w:r>
          </w:p>
        </w:tc>
        <w:tc>
          <w:tcPr>
            <w:tcW w:type="dxa" w:w="18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5"/>
                <w:szCs w:val="15"/>
              </w:rPr>
              <w:t xml:space="preserve">Katman diyoraması, katman paftaları, süreç dosyası ve sergi sunumu</w:t>
            </w:r>
          </w:p>
        </w:tc>
      </w:tr>
      <w:tr>
        <w:tc>
          <w:tcPr>
            <w:tcW w:type="dxa" w:w="4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Bütünleme</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c>
          <w:tcPr>
            <w:tcW w:type="dxa" w:w="18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5"/>
                <w:szCs w:val="15"/>
              </w:rPr>
              <w:t xml:space="preserve">—</w:t>
            </w:r>
          </w:p>
        </w:tc>
      </w:tr>
      <w:tr>
        <w:tc>
          <w:tcPr>
            <w:tcW w:type="dxa" w:w="4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Ara Sınav Mazeret</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c>
          <w:tcPr>
            <w:tcW w:type="dxa" w:w="16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c>
          <w:tcPr>
            <w:tcW w:type="dxa" w:w="18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5"/>
                <w:szCs w:val="15"/>
              </w:rPr>
              <w:t xml:space="preserve">—</w:t>
            </w:r>
          </w:p>
        </w:tc>
      </w:tr>
      <w:tr>
        <w:tc>
          <w:tcPr>
            <w:tcW w:type="dxa" w:w="46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Toplam</w:t>
            </w:r>
          </w:p>
        </w:tc>
        <w:tc>
          <w:tcPr>
            <w:tcW w:type="dxa" w:w="16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
            </w:r>
          </w:p>
        </w:tc>
        <w:tc>
          <w:tcPr>
            <w:tcW w:type="dxa" w:w="16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%100</w:t>
            </w:r>
          </w:p>
        </w:tc>
        <w:tc>
          <w:tcPr>
            <w:tcW w:type="dxa" w:w="18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
            </w:r>
          </w:p>
        </w:tc>
      </w:tr>
    </w:tbl>
    <w:p>
      <w:pPr>
        <w:spacing w:after="20" w:before="20"/>
        <w:jc w:val="left"/>
      </w:pPr>
      <w:r>
        <w:rPr>
          <w:rFonts w:ascii="Calibri" w:cs="Calibri" w:eastAsia="Calibri" w:hAnsi="Calibri"/>
          <w:color w:val="6B747C"/>
          <w:sz w:val="15"/>
          <w:szCs w:val="15"/>
        </w:rPr>
        <w:t xml:space="preserve">Bu derste sınav uygulanmaz. Vize 1, Vize 2 ve Final; teslim edilen ve asma kritikte savunulan dosyalar üzerinden değerlendirilir. Vize 2'nin ilk bölümü sınıfta yerinde çizim olarak yürütülür.</w:t>
      </w:r>
    </w:p>
    <w:p>
      <w:pPr>
        <w:pBdr>
          <w:bottom w:val="single" w:color="8A9299" w:sz="6" w:space="3"/>
        </w:pBdr>
        <w:spacing w:after="110" w:before="260"/>
      </w:pPr>
      <w:r>
        <w:rPr>
          <w:rFonts w:ascii="Calibri" w:cs="Calibri" w:eastAsia="Calibri" w:hAnsi="Calibri"/>
          <w:b/>
          <w:bCs/>
          <w:sz w:val="21"/>
          <w:szCs w:val="21"/>
        </w:rPr>
        <w:t xml:space="preserve">AKTS / İş Yükü Tablosu</w:t>
      </w:r>
    </w:p>
    <w:tbl>
      <w:tblPr>
        <w:tblW w:type="dxa" w:w="9600"/>
        <w:tblBorders>
          <w:top w:val="single" w:color="C9CCCE" w:sz="4"/>
          <w:left w:val="single" w:color="C9CCCE" w:sz="4"/>
          <w:bottom w:val="single" w:color="C9CCCE" w:sz="4"/>
          <w:right w:val="single" w:color="C9CCCE" w:sz="4"/>
          <w:insideH w:val="single" w:color="auto" w:sz="4"/>
          <w:insideV w:val="single" w:color="auto" w:sz="4"/>
        </w:tblBorders>
      </w:tblPr>
      <w:tblGrid>
        <w:gridCol w:w="3900"/>
        <w:gridCol w:w="1900"/>
        <w:gridCol w:w="1900"/>
        <w:gridCol w:w="1900"/>
      </w:tblGrid>
      <w:tr>
        <w:trPr>
          <w:tblHeader/>
        </w:trPr>
        <w:tc>
          <w:tcPr>
            <w:tcW w:type="dxa" w:w="39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Etkinlik</w:t>
            </w:r>
          </w:p>
        </w:tc>
        <w:tc>
          <w:tcPr>
            <w:tcW w:type="dxa" w:w="19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Sayısı</w:t>
            </w:r>
          </w:p>
        </w:tc>
        <w:tc>
          <w:tcPr>
            <w:tcW w:type="dxa" w:w="19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Süresi</w:t>
            </w:r>
          </w:p>
        </w:tc>
        <w:tc>
          <w:tcPr>
            <w:tcW w:type="dxa" w:w="1900"/>
            <w:tcBorders>
              <w:top w:val="single" w:color="C9CCCE" w:sz="4"/>
              <w:left w:val="single" w:color="C9CCCE" w:sz="4"/>
              <w:bottom w:val="single" w:color="C9CCCE" w:sz="4"/>
              <w:right w:val="single" w:color="C9CCCE" w:sz="4"/>
            </w:tcBorders>
            <w:shd w:fill="E8EAEC"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Toplam İş Yükü Saati</w:t>
            </w:r>
          </w:p>
        </w:tc>
      </w:tr>
      <w:tr>
        <w:tc>
          <w:tcPr>
            <w:tcW w:type="dxa" w:w="3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Ders Süresi (14 hafta × 2 saat)</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14</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2</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28</w:t>
            </w:r>
          </w:p>
        </w:tc>
      </w:tr>
      <w:tr>
        <w:tc>
          <w:tcPr>
            <w:tcW w:type="dxa" w:w="3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Sınıf Dışı Çalışma Süresi (ev tekrarları)</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14</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2</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28</w:t>
            </w:r>
          </w:p>
        </w:tc>
      </w:tr>
      <w:tr>
        <w:tc>
          <w:tcPr>
            <w:tcW w:type="dxa" w:w="3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Ödevler (Ödev A)</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8</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8</w:t>
            </w:r>
          </w:p>
        </w:tc>
      </w:tr>
      <w:tr>
        <w:tc>
          <w:tcPr>
            <w:tcW w:type="dxa" w:w="3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Ara Sınavlar (Vize 1 ve Vize 2 hazırlık ve teslim)</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2</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8</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16</w:t>
            </w:r>
          </w:p>
        </w:tc>
      </w:tr>
      <w:tr>
        <w:tc>
          <w:tcPr>
            <w:tcW w:type="dxa" w:w="3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Uygulama</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r>
      <w:tr>
        <w:tc>
          <w:tcPr>
            <w:tcW w:type="dxa" w:w="3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Laboratuvar</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0</w:t>
            </w:r>
          </w:p>
        </w:tc>
      </w:tr>
      <w:tr>
        <w:tc>
          <w:tcPr>
            <w:tcW w:type="dxa" w:w="3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Proje (katman diyoraması üretimi)</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22</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22</w:t>
            </w:r>
          </w:p>
        </w:tc>
      </w:tr>
      <w:tr>
        <w:tc>
          <w:tcPr>
            <w:tcW w:type="dxa" w:w="3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Yarıyıl Sonu Sınavı (final teslimi ve sergi)</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1</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6</w:t>
            </w:r>
          </w:p>
        </w:tc>
        <w:tc>
          <w:tcPr>
            <w:tcW w:type="dxa" w:w="1900"/>
            <w:tcBorders>
              <w:top w:val="single" w:color="C9CCCE" w:sz="4"/>
              <w:left w:val="single" w:color="C9CCCE" w:sz="4"/>
              <w:bottom w:val="single" w:color="C9CCCE" w:sz="4"/>
              <w:right w:val="single" w:color="C9CCCE" w:sz="4"/>
            </w:tcBorders>
            <w:tcMar>
              <w:top w:type="dxa" w:w="60"/>
              <w:left w:type="dxa" w:w="100"/>
              <w:bottom w:type="dxa" w:w="60"/>
              <w:right w:type="dxa" w:w="100"/>
            </w:tcMar>
            <w:vAlign w:val="top"/>
          </w:tcPr>
          <w:p>
            <w:pPr>
              <w:spacing w:after="18" w:before="18"/>
              <w:jc w:val="center"/>
            </w:pPr>
            <w:r>
              <w:rPr>
                <w:rFonts w:ascii="Calibri" w:cs="Calibri" w:eastAsia="Calibri" w:hAnsi="Calibri"/>
                <w:sz w:val="17"/>
                <w:szCs w:val="17"/>
              </w:rPr>
              <w:t xml:space="preserve">6</w:t>
            </w:r>
          </w:p>
        </w:tc>
      </w:tr>
      <w:tr>
        <w:tc>
          <w:tcPr>
            <w:tcW w:type="dxa" w:w="39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Toplam İş Yükü</w:t>
            </w:r>
          </w:p>
        </w:tc>
        <w:tc>
          <w:tcPr>
            <w:tcW w:type="dxa" w:w="19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
            </w:r>
          </w:p>
        </w:tc>
        <w:tc>
          <w:tcPr>
            <w:tcW w:type="dxa" w:w="19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
            </w:r>
          </w:p>
        </w:tc>
        <w:tc>
          <w:tcPr>
            <w:tcW w:type="dxa" w:w="19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108</w:t>
            </w:r>
          </w:p>
        </w:tc>
      </w:tr>
      <w:tr>
        <w:tc>
          <w:tcPr>
            <w:tcW w:type="dxa" w:w="39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b/>
                <w:bCs/>
                <w:sz w:val="17"/>
                <w:szCs w:val="17"/>
              </w:rPr>
              <w:t xml:space="preserve">AKTS Kredisi (108 / 27)</w:t>
            </w:r>
          </w:p>
        </w:tc>
        <w:tc>
          <w:tcPr>
            <w:tcW w:type="dxa" w:w="19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
            </w:r>
          </w:p>
        </w:tc>
        <w:tc>
          <w:tcPr>
            <w:tcW w:type="dxa" w:w="19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left"/>
            </w:pPr>
            <w:r>
              <w:rPr>
                <w:rFonts w:ascii="Calibri" w:cs="Calibri" w:eastAsia="Calibri" w:hAnsi="Calibri"/>
                <w:sz w:val="17"/>
                <w:szCs w:val="17"/>
              </w:rPr>
              <w:t xml:space="preserve"/>
            </w:r>
          </w:p>
        </w:tc>
        <w:tc>
          <w:tcPr>
            <w:tcW w:type="dxa" w:w="1900"/>
            <w:tcBorders>
              <w:top w:val="single" w:color="C9CCCE" w:sz="4"/>
              <w:left w:val="single" w:color="C9CCCE" w:sz="4"/>
              <w:bottom w:val="single" w:color="C9CCCE" w:sz="4"/>
              <w:right w:val="single" w:color="C9CCCE" w:sz="4"/>
            </w:tcBorders>
            <w:shd w:fill="F4F5F6" w:color="auto" w:val="clear"/>
            <w:tcMar>
              <w:top w:type="dxa" w:w="60"/>
              <w:left w:type="dxa" w:w="100"/>
              <w:bottom w:type="dxa" w:w="60"/>
              <w:right w:type="dxa" w:w="100"/>
            </w:tcMar>
            <w:vAlign w:val="top"/>
          </w:tcPr>
          <w:p>
            <w:pPr>
              <w:spacing w:after="18" w:before="18"/>
              <w:jc w:val="center"/>
            </w:pPr>
            <w:r>
              <w:rPr>
                <w:rFonts w:ascii="Calibri" w:cs="Calibri" w:eastAsia="Calibri" w:hAnsi="Calibri"/>
                <w:b/>
                <w:bCs/>
                <w:sz w:val="17"/>
                <w:szCs w:val="17"/>
              </w:rPr>
              <w:t xml:space="preserve">4</w:t>
            </w:r>
          </w:p>
        </w:tc>
      </w:tr>
    </w:tbl>
    <w:p>
      <w:pPr>
        <w:pBdr>
          <w:bottom w:val="single" w:color="8A9299" w:sz="6" w:space="3"/>
        </w:pBdr>
        <w:spacing w:after="110" w:before="260"/>
      </w:pPr>
      <w:r>
        <w:rPr>
          <w:rFonts w:ascii="Calibri" w:cs="Calibri" w:eastAsia="Calibri" w:hAnsi="Calibri"/>
          <w:b/>
          <w:bCs/>
          <w:sz w:val="21"/>
          <w:szCs w:val="21"/>
        </w:rPr>
        <w:t xml:space="preserve">Dersin Gerektirdiği Malzemeler</w:t>
      </w:r>
    </w:p>
    <w:p>
      <w:pPr>
        <w:spacing w:after="20" w:before="20"/>
        <w:jc w:val="left"/>
      </w:pPr>
      <w:r>
        <w:rPr>
          <w:rFonts w:ascii="Calibri" w:cs="Calibri" w:eastAsia="Calibri" w:hAnsi="Calibri"/>
          <w:b/>
          <w:bCs/>
          <w:sz w:val="18"/>
          <w:szCs w:val="18"/>
        </w:rPr>
        <w:t xml:space="preserve">Zorunlu (1. haftadan itibaren): </w:t>
      </w:r>
      <w:r>
        <w:rPr>
          <w:rFonts w:ascii="Calibri" w:cs="Calibri" w:eastAsia="Calibri" w:hAnsi="Calibri"/>
          <w:sz w:val="18"/>
          <w:szCs w:val="18"/>
        </w:rPr>
        <w:t xml:space="preserve">A4 dikişli eskiz defteri ve A3 eskiz bloğu; kurşun kalem 2H, HB, 2B, 4B, 6B; ince kömür kalem ve kömür çubuk; fineliner 0.1 / 0.3 / 0.5; üç tonlu gri marker seti; hamur silgi, normal silgi ve kalemtıraş; kâğıt kıskacı ve A3 çizim altlığı.</w:t>
      </w:r>
    </w:p>
    <w:p>
      <w:pPr>
        <w:spacing w:after="20" w:before="20"/>
        <w:jc w:val="left"/>
      </w:pPr>
      <w:r>
        <w:rPr>
          <w:rFonts w:ascii="Calibri" w:cs="Calibri" w:eastAsia="Calibri" w:hAnsi="Calibri"/>
          <w:b/>
          <w:bCs/>
          <w:sz w:val="18"/>
          <w:szCs w:val="18"/>
        </w:rPr>
        <w:t xml:space="preserve">13. haftadan itibaren: </w:t>
      </w:r>
      <w:r>
        <w:rPr>
          <w:rFonts w:ascii="Calibri" w:cs="Calibri" w:eastAsia="Calibri" w:hAnsi="Calibri"/>
          <w:sz w:val="18"/>
          <w:szCs w:val="18"/>
        </w:rPr>
        <w:t xml:space="preserve">En az 24 renkli kuru boya seti (tek renk ailesinde beş ton bulunacak şekilde), renksiz burnishing kalemi, 160–200 gsm fon kartonu, köpüklü çift taraflı bant, maket bıçağı ve kesim altlığı.</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2026-09-10T08:23:27.235Z</dcterms:created>
  <dcterms:modified xsi:type="dcterms:W3CDTF">2026-09-10T08:23:27.236Z</dcterms:modified>
</cp:coreProperties>
</file>

<file path=docProps/custom.xml><?xml version="1.0" encoding="utf-8"?>
<Properties xmlns="http://schemas.openxmlformats.org/officeDocument/2006/custom-properties" xmlns:vt="http://schemas.openxmlformats.org/officeDocument/2006/docPropsVTypes"/>
</file>