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24"/>
        </w:rPr>
        <w:t>CHALLENGE MOTIVA</w:t>
      </w:r>
    </w:p>
    <w:p>
      <w:pPr>
        <w:pStyle w:val="Title"/>
        <w:jc w:val="center"/>
      </w:pPr>
      <w:r>
        <w:t>Sprint 4 — Migração para Spring Boot, JPA e API REST</w:t>
      </w:r>
    </w:p>
    <w:p>
      <w:pPr>
        <w:jc w:val="center"/>
      </w:pPr>
      <w:r>
        <w:rPr>
          <w:i/>
          <w:sz w:val="21"/>
        </w:rPr>
        <w:t>Relatório acadêmico de implementação</w:t>
      </w:r>
    </w:p>
    <w:p>
      <w:pPr>
        <w:spacing w:after="240"/>
        <w:jc w:val="center"/>
      </w:pPr>
      <w:r>
        <w:t>Projeto MOTIVA • 22 de outubro de 2026</w:t>
      </w:r>
    </w:p>
    <w:p>
      <w:pPr>
        <w:spacing w:after="120"/>
        <w:pBdr>
          <w:bottom w:val="single" w:sz="6" w:space="1" w:color="000000"/>
        </w:pBdr>
      </w:pPr>
    </w:p>
    <w:p>
      <w:pPr>
        <w:pStyle w:val="Heading1"/>
        <w:keepNext/>
      </w:pPr>
      <w:r>
        <w:t>1. Objetivo</w:t>
      </w:r>
    </w:p>
    <w:p>
      <w:pPr>
        <w:keepLines/>
      </w:pPr>
      <w:r>
        <w:t>Migrar o protótipo de console da MOTIVA, que utilizava JDBC puro na Sprint 3, para uma API REST organizada em camadas com Spring Boot, Spring Data JPA e Java 17. O objetivo é reduzir código repetitivo de persistência, reaproveitar o modelo de domínio e expor as operações por HTTP/JSON.</w:t>
      </w:r>
    </w:p>
    <w:p>
      <w:pPr>
        <w:pStyle w:val="Heading1"/>
        <w:keepNext/>
      </w:pPr>
      <w:r>
        <w:t>2. Arquitetura e tecnologias</w:t>
      </w:r>
    </w:p>
    <w:p>
      <w:pPr>
        <w:keepLines/>
      </w:pPr>
      <w:r>
        <w:t>O projeto é organizado em model, repository, service, controller, dto e exception. As entidades JPA representam as tabelas; os repositories estendem JpaRepository; os services concentram as regras de negócio; os controllers tratam HTTP e delegam as operações; DTOs definem contratos de entrada e saída; e ApiExceptionHandler padroniza erros.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096"/>
            <w:shd w:fill="EAEAEA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Componente</w:t>
            </w:r>
          </w:p>
        </w:tc>
        <w:tc>
          <w:tcPr>
            <w:tcW w:type="dxa" w:w="6552"/>
            <w:shd w:fill="EAEAEA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Responsabilidade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Spring Boot 4.1.1 + Java 17 + Maven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Inicialização e gerenciamento de dependências.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Spring Data JPA / Hibernate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Mapeamento objeto-relacional e persistência sem JDBC manual nos serviços.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Oracle FIAP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Banco alvo, usando as tabelas modeladas na Sprint 3.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DTOs + Bean Validation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Contrato da API e validação dos dados recebidos.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MockMvc + H2 (perfil test)</w:t>
            </w:r>
          </w:p>
        </w:tc>
        <w:tc>
          <w:tcPr>
            <w:tcW w:type="dxa" w:w="6552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Testes automatizados sem depender de credenciais Oracle.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Recursos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584"/>
            <w:shd w:fill="EAEAEA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Recurso</w:t>
            </w:r>
          </w:p>
        </w:tc>
        <w:tc>
          <w:tcPr>
            <w:tcW w:type="dxa" w:w="5256"/>
            <w:shd w:fill="EAEAEA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Rotas principais</w:t>
            </w:r>
          </w:p>
        </w:tc>
        <w:tc>
          <w:tcPr>
            <w:tcW w:type="dxa" w:w="2808"/>
            <w:shd w:fill="EAEAEA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Códigos previstos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Trechos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GET/POST /api/trechos; GET/PUT/DELETE /api/trechos/{id}</w:t>
            </w:r>
          </w:p>
        </w:tc>
        <w:tc>
          <w:tcPr>
            <w:tcW w:type="dxa" w:w="280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200, 201, 204, 400, 404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Equipes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GET/POST /api/equipes; GET/PUT/DELETE /api/equipes/{id}</w:t>
            </w:r>
          </w:p>
        </w:tc>
        <w:tc>
          <w:tcPr>
            <w:tcW w:type="dxa" w:w="280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200, 201, 204, 400, 404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Intervenções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GET/POST /api/intervencoes; GET/PUT/DELETE /api/intervencoes/{id}</w:t>
            </w:r>
          </w:p>
        </w:tc>
        <w:tc>
          <w:tcPr>
            <w:tcW w:type="dxa" w:w="280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200, 201, 204, 400, 404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Relatórios</w:t>
            </w:r>
          </w:p>
        </w:tc>
        <w:tc>
          <w:tcPr>
            <w:tcW w:type="dxa" w:w="52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POST/GET /api/relatorios; GET /api/relatorios/periodo; GET /api/relatorios/{id}</w:t>
            </w:r>
          </w:p>
        </w:tc>
        <w:tc>
          <w:tcPr>
            <w:tcW w:type="dxa" w:w="280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201, 200, 400, 404</w:t>
            </w:r>
          </w:p>
        </w:tc>
      </w:tr>
    </w:tbl>
    <w:p>
      <w:pPr>
        <w:spacing w:after="20"/>
      </w:pPr>
    </w:p>
    <w:p>
      <w:pPr>
        <w:keepLines/>
      </w:pPr>
      <w:r>
        <w:t>As rotas de criação retornam o recurso criado e o cabeçalho Location. Exclusões bem-sucedidas retornam 204 sem corpo. Recursos inexistentes são tratados como 404 e dados inválidos são tratados como 400.</w:t>
      </w:r>
    </w:p>
    <w:p>
      <w:pPr>
        <w:pStyle w:val="Heading1"/>
        <w:keepNext/>
        <w:pageBreakBefore/>
      </w:pPr>
      <w:r>
        <w:t>4. Motor de prioridade</w:t>
      </w:r>
    </w:p>
    <w:p>
      <w:pPr>
        <w:keepLines/>
      </w:pPr>
      <w:r>
        <w:t>O GeradorRelatorioService lê os trechos atuais, classifica os registros, soma as quantidades por categoria, monta um resumo e persiste o resultado na tabela RELATORIO_PRIORIDADE. Os limites preservados do protótipo anterior são: URGENTE para crescimento &gt;= 80; CRÍTICO para crescimento &gt;= 50 e &lt; 80; ATENÇÃO para crescimento &gt;= 30 e &lt; 50; NORMAL para crescimento &lt; 30. A regra permanece no Service, e não no Controller.</w:t>
      </w:r>
    </w:p>
    <w:p>
      <w:pPr>
        <w:pStyle w:val="Heading1"/>
        <w:keepNext/>
      </w:pPr>
      <w:r>
        <w:t>5. Mapeamento e IDs no Oracle</w:t>
      </w:r>
    </w:p>
    <w:p>
      <w:pPr>
        <w:keepLines/>
      </w:pPr>
      <w:r>
        <w:t>Os scripts de referência deste pacote representam as quatro tabelas com colunas IDENTITY, sem sequences nomeadas. Para usar @SequenceGenerator sem recriar as tabelas, o projeto inclui sql/sprint4-sequences.sql, que cria sequences explícitas iniciando em MAX(ID) + 1. A equipe deve conferir o schema real e executar essa migração uma única vez, sem manter a aplicação antiga inserindo registros em paralelo. A propriedade spring.jpa.hibernate.ddl-auto=validate valida o schema e não recria tabelas.</w:t>
      </w:r>
    </w:p>
    <w:p>
      <w:pPr>
        <w:pStyle w:val="Heading1"/>
        <w:keepNext/>
      </w:pPr>
      <w:r>
        <w:t>6. Testes e estado da validação</w:t>
      </w:r>
    </w:p>
    <w:p>
      <w:pPr>
        <w:keepLines/>
      </w:pPr>
      <w:r>
        <w:t>A suíte MotivaApiIntegrationTest foi preparada para cobrir o CRUD de trechos, equipes e intervenções, a rejeição de crescimento negativo, a geração e a consulta de relatórios e a validação de intervalos de datas. O projeto inclui scripts para gerar um registro textual de 19 chamadas HTTP reais e orientar a captura de pelo menos seis evidências.</w:t>
      </w:r>
    </w:p>
    <w:p>
      <w:r>
        <w:rPr>
          <w:b/>
        </w:rPr>
        <w:t xml:space="preserve">Estado real durante a preparação: </w:t>
      </w:r>
      <w:r>
        <w:t>os testes Maven e a conexão com Oracle não foram executados neste ambiente. Java está disponível, mas Maven não está instalado e o acesso ao Maven Central não funcionou. Portanto, este relatório não afirma BUILD SUCCESS nem apresenta status HTTP inventados. A execução deve ser feita no ambiente da equipe e documentada em RELATORIO_TESTES.md.</w:t>
      </w:r>
    </w:p>
    <w:p>
      <w:pPr>
        <w:pStyle w:val="Heading1"/>
        <w:keepNext/>
      </w:pPr>
      <w:r>
        <w:t>7. Conclusão</w:t>
      </w:r>
    </w:p>
    <w:p>
      <w:pPr>
        <w:keepLines/>
      </w:pPr>
      <w:r>
        <w:t>O código organiza as responsabilidades, migra a persistência para Spring Data JPA, disponibiliza CRUD REST para as três entidades principais e mantém o motor de prioridade com histórico de relatórios. Para concluir a entrega, a equipe precisa executar os testes automatizados, validar a conexão e o mapeamento no Oracle, salvar as evidências reais e publicar commits incrementais no GitHub.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MOTIVA • Sprint 4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acadêmico — MOTIVA Sprint 4</dc:title>
  <dc:subject>Migração Spring Boot, Spring Data JPA e API REST</dc:subject>
  <dc:creator>Equipe MOTIVA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