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87"/>
        <w:gridCol w:w="7483"/>
      </w:tblGrid>
      <w:tr>
        <w:tc>
          <w:tcPr>
            <w:tcW w:type="dxa" w:w="158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3742" cy="88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jati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42" cy="8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28"/>
              </w:rPr>
              <w:t>PEMERINTAH PROVINSI JAWA TIMUR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37"/>
              </w:rPr>
              <w:t>DINAS PENDIDIKAN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Jalan Gentengkali Nomor 33, Surabaya, Jawa Timur 60275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Telepon (031) 5342706-5342709  Faksimile (031) {{FAX_DINAS}}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Laman dindik.jatimprov.go.id  Pos-el dindik@jatimprov.go.id</w:t>
            </w:r>
          </w:p>
        </w:tc>
      </w:tr>
    </w:tbl>
    <w:p>
      <w:pPr>
        <w:spacing w:before="0" w:after="180"/>
        <w:pBdr>
          <w:bottom w:val="single" w:sz="18" w:space="1" w:color="000000"/>
        </w:pBdr>
      </w:pPr>
    </w:p>
    <w:p>
      <w:pPr>
        <w:spacing w:after="160"/>
        <w:jc w:val="center"/>
      </w:pPr>
      <w:r>
        <w:rPr>
          <w:rFonts w:ascii="Arial" w:hAnsi="Arial" w:eastAsia="Arial"/>
          <w:b/>
          <w:sz w:val="24"/>
        </w:rPr>
        <w:t>TELAAHAN STAF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1814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Yth.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236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{{YTH}}</w:t>
            </w:r>
          </w:p>
        </w:tc>
      </w:tr>
      <w:tr>
        <w:tc>
          <w:tcPr>
            <w:tcW w:type="dxa" w:w="1814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Dari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236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{{DARI}}</w:t>
            </w:r>
          </w:p>
        </w:tc>
      </w:tr>
      <w:tr>
        <w:tc>
          <w:tcPr>
            <w:tcW w:type="dxa" w:w="1814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Tanggal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236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{{TANGGAL}}</w:t>
            </w:r>
          </w:p>
        </w:tc>
      </w:tr>
      <w:tr>
        <w:tc>
          <w:tcPr>
            <w:tcW w:type="dxa" w:w="1814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Nomor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236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{{KODE_KLASIFIKASI}}/{{NOMOR_AGENDA}}/{{KODE_KOMPONEN_PD}}/{{TAHUN}}</w:t>
            </w:r>
          </w:p>
        </w:tc>
      </w:tr>
      <w:tr>
        <w:tc>
          <w:tcPr>
            <w:tcW w:type="dxa" w:w="1814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Lampiran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236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{{LAMPIRAN}}</w:t>
            </w:r>
          </w:p>
        </w:tc>
      </w:tr>
      <w:tr>
        <w:tc>
          <w:tcPr>
            <w:tcW w:type="dxa" w:w="1814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Hal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236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{{HAL}}</w:t>
            </w:r>
          </w:p>
        </w:tc>
      </w:tr>
    </w:tbl>
    <w:p>
      <w:pPr>
        <w:spacing w:after="160"/>
        <w:pBdr>
          <w:bottom w:val="single" w:sz="6" w:space="1" w:color="000000"/>
        </w:pBdr>
      </w:pPr>
    </w:p>
    <w:p>
      <w:pPr>
        <w:spacing w:before="120" w:after="40"/>
      </w:pPr>
      <w:r>
        <w:rPr>
          <w:rFonts w:ascii="Arial" w:hAnsi="Arial" w:eastAsia="Arial"/>
          <w:b/>
          <w:sz w:val="24"/>
        </w:rPr>
        <w:t>I. Persoalan</w:t>
      </w:r>
    </w:p>
    <w:p>
      <w:pPr>
        <w:ind w:firstLine="709"/>
        <w:jc w:val="both"/>
      </w:pPr>
      <w:r>
        <w:rPr>
          <w:rFonts w:ascii="Arial" w:hAnsi="Arial" w:eastAsia="Arial"/>
          <w:sz w:val="24"/>
        </w:rPr>
        <w:t>{{ISI_1}}</w:t>
      </w:r>
    </w:p>
    <w:p>
      <w:pPr>
        <w:spacing w:before="120" w:after="40"/>
      </w:pPr>
      <w:r>
        <w:rPr>
          <w:rFonts w:ascii="Arial" w:hAnsi="Arial" w:eastAsia="Arial"/>
          <w:b/>
          <w:sz w:val="24"/>
        </w:rPr>
        <w:t>II. Praanggapan</w:t>
      </w:r>
    </w:p>
    <w:p>
      <w:pPr>
        <w:ind w:firstLine="709"/>
        <w:jc w:val="both"/>
      </w:pPr>
      <w:r>
        <w:rPr>
          <w:rFonts w:ascii="Arial" w:hAnsi="Arial" w:eastAsia="Arial"/>
          <w:sz w:val="24"/>
        </w:rPr>
        <w:t>{{ISI_2}}</w:t>
      </w:r>
    </w:p>
    <w:p>
      <w:pPr>
        <w:spacing w:before="120" w:after="40"/>
      </w:pPr>
      <w:r>
        <w:rPr>
          <w:rFonts w:ascii="Arial" w:hAnsi="Arial" w:eastAsia="Arial"/>
          <w:b/>
          <w:sz w:val="24"/>
        </w:rPr>
        <w:t>III. Fakta-fakta yang mempengaruhi</w:t>
      </w:r>
    </w:p>
    <w:p>
      <w:pPr>
        <w:ind w:firstLine="709"/>
        <w:jc w:val="both"/>
      </w:pPr>
      <w:r>
        <w:rPr>
          <w:rFonts w:ascii="Arial" w:hAnsi="Arial" w:eastAsia="Arial"/>
          <w:sz w:val="24"/>
        </w:rPr>
        <w:t>{{ISI_3}}</w:t>
      </w:r>
    </w:p>
    <w:p>
      <w:pPr>
        <w:spacing w:before="120" w:after="40"/>
      </w:pPr>
      <w:r>
        <w:rPr>
          <w:rFonts w:ascii="Arial" w:hAnsi="Arial" w:eastAsia="Arial"/>
          <w:b/>
          <w:sz w:val="24"/>
        </w:rPr>
        <w:t>IV. Analisis</w:t>
      </w:r>
    </w:p>
    <w:p>
      <w:pPr>
        <w:ind w:firstLine="709"/>
        <w:jc w:val="both"/>
      </w:pPr>
      <w:r>
        <w:rPr>
          <w:rFonts w:ascii="Arial" w:hAnsi="Arial" w:eastAsia="Arial"/>
          <w:sz w:val="24"/>
        </w:rPr>
        <w:t>{{ISI_4}}</w:t>
      </w:r>
    </w:p>
    <w:p>
      <w:pPr>
        <w:spacing w:before="120" w:after="40"/>
      </w:pPr>
      <w:r>
        <w:rPr>
          <w:rFonts w:ascii="Arial" w:hAnsi="Arial" w:eastAsia="Arial"/>
          <w:b/>
          <w:sz w:val="24"/>
        </w:rPr>
        <w:t>V. Kesimpulan</w:t>
      </w:r>
    </w:p>
    <w:p>
      <w:pPr>
        <w:ind w:firstLine="709"/>
        <w:jc w:val="both"/>
      </w:pPr>
      <w:r>
        <w:rPr>
          <w:rFonts w:ascii="Arial" w:hAnsi="Arial" w:eastAsia="Arial"/>
          <w:sz w:val="24"/>
        </w:rPr>
        <w:t>{{ISI_5}}</w:t>
      </w:r>
    </w:p>
    <w:p>
      <w:pPr>
        <w:spacing w:before="120" w:after="40"/>
      </w:pPr>
      <w:r>
        <w:rPr>
          <w:rFonts w:ascii="Arial" w:hAnsi="Arial" w:eastAsia="Arial"/>
          <w:b/>
          <w:sz w:val="24"/>
        </w:rPr>
        <w:t>VI. Saran</w:t>
      </w:r>
    </w:p>
    <w:p>
      <w:pPr>
        <w:ind w:firstLine="709"/>
        <w:jc w:val="both"/>
      </w:pPr>
      <w:r>
        <w:rPr>
          <w:rFonts w:ascii="Arial" w:hAnsi="Arial" w:eastAsia="Arial"/>
          <w:sz w:val="24"/>
        </w:rPr>
        <w:t>{{ISI_6}}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3969"/>
      </w:tblGrid>
      <w:tr>
        <w:tc>
          <w:tcPr>
            <w:tcW w:type="dxa" w:w="4535"/>
          </w:tcPr>
          <w:p/>
        </w:tc>
        <w:tc>
          <w:tcPr>
            <w:tcW w:type="dxa" w:w="4535"/>
            <w:tcMar>
              <w:top w:w="10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4"/>
              </w:rPr>
              <w:t>{{JABATAN_PENANDATANGAN}}</w:t>
            </w:r>
          </w:p>
          <w:p>
            <w:pPr>
              <w:jc w:val="left"/>
            </w:pPr>
            <w:r>
              <w:rPr>
                <w:rFonts w:ascii="Arial" w:hAnsi="Arial" w:eastAsia="Arial"/>
                <w:sz w:val="24"/>
              </w:rPr>
              <w:br/>
              <w:br/>
              <w:t>{{TANDA_TANGAN_TTE}}</w:t>
            </w:r>
          </w:p>
          <w:p>
            <w:pPr>
              <w:jc w:val="left"/>
            </w:pPr>
            <w:r>
              <w:rPr>
                <w:rFonts w:ascii="Arial" w:hAnsi="Arial" w:eastAsia="Arial"/>
                <w:b/>
                <w:sz w:val="24"/>
              </w:rPr>
              <w:t>{{NAMA_PENANDATANGAN}}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4"/>
              </w:rPr>
              <w:t>{{PANGKAT_GOLONGAN}}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4"/>
              </w:rPr>
              <w:t>{{NIP}}</w:t>
            </w:r>
          </w:p>
        </w:tc>
      </w:tr>
    </w:tbl>
    <w:sectPr w:rsidR="00FC693F" w:rsidRPr="0006063C" w:rsidSect="00034616">
      <w:pgSz w:w="11906" w:h="16838"/>
      <w:pgMar w:top="680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Telaahan Staf Dinas Pendidikan Provinsi Jawa Timur</dc:title>
  <dc:subject>Master Template Unit Elite - Tata Naskah Dinas Jatim v1.2</dc:subject>
  <dc:creator>python-docx</dc:creator>
  <cp:keywords/>
  <dc:description>Normalized against Pergub Jatim 31/2024; placeholders require verification.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