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23A79" w14:textId="399B257F" w:rsidR="00FB147D" w:rsidRDefault="00FB147D" w:rsidP="00FB147D">
      <w:pPr>
        <w:shd w:val="clear" w:color="auto" w:fill="FFFFFF"/>
        <w:spacing w:before="274" w:after="206" w:line="360" w:lineRule="auto"/>
        <w:jc w:val="both"/>
        <w:outlineLvl w:val="1"/>
        <w:rPr>
          <w:rFonts w:ascii="Times New Roman" w:eastAsia="Times New Roman" w:hAnsi="Times New Roman" w:cs="Times New Roman"/>
          <w:b/>
          <w:bCs/>
          <w:color w:val="404040"/>
          <w:kern w:val="0"/>
          <w14:ligatures w14:val="none"/>
        </w:rPr>
      </w:pPr>
      <w:r w:rsidRPr="002C2A55">
        <w:rPr>
          <w:rFonts w:ascii="Times New Roman" w:eastAsia="Times New Roman" w:hAnsi="Times New Roman" w:cs="Times New Roman"/>
          <w:b/>
          <w:bCs/>
          <w:color w:val="404040"/>
          <w:kern w:val="0"/>
          <w14:ligatures w14:val="none"/>
        </w:rPr>
        <w:t xml:space="preserve"> </w:t>
      </w:r>
      <w:r>
        <w:rPr>
          <w:rFonts w:ascii="Times New Roman" w:eastAsia="Times New Roman" w:hAnsi="Times New Roman" w:cs="Times New Roman"/>
          <w:b/>
          <w:bCs/>
          <w:color w:val="404040"/>
          <w:kern w:val="0"/>
          <w14:ligatures w14:val="none"/>
        </w:rPr>
        <w:t>QUESTION ONE</w:t>
      </w:r>
    </w:p>
    <w:p w14:paraId="2F06A8E1" w14:textId="2E55372B" w:rsidR="002C2A55" w:rsidRPr="002C2A55" w:rsidRDefault="002C2A55" w:rsidP="00FB147D">
      <w:pPr>
        <w:shd w:val="clear" w:color="auto" w:fill="FFFFFF"/>
        <w:spacing w:before="274" w:after="206" w:line="360" w:lineRule="auto"/>
        <w:jc w:val="both"/>
        <w:outlineLvl w:val="1"/>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b/>
          <w:bCs/>
          <w:color w:val="404040"/>
          <w:kern w:val="0"/>
          <w14:ligatures w14:val="none"/>
        </w:rPr>
        <w:t>Differences Between Containerization and Virtualization</w:t>
      </w:r>
    </w:p>
    <w:tbl>
      <w:tblPr>
        <w:tblStyle w:val="PlainTable1"/>
        <w:tblW w:w="10199" w:type="dxa"/>
        <w:tblLook w:val="04A0" w:firstRow="1" w:lastRow="0" w:firstColumn="1" w:lastColumn="0" w:noHBand="0" w:noVBand="1"/>
      </w:tblPr>
      <w:tblGrid>
        <w:gridCol w:w="2038"/>
        <w:gridCol w:w="4257"/>
        <w:gridCol w:w="3904"/>
      </w:tblGrid>
      <w:tr w:rsidR="002C2A55" w:rsidRPr="002C2A55" w14:paraId="6B3E9A84" w14:textId="77777777" w:rsidTr="00845A5D">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2D8999E1" w14:textId="77777777" w:rsidR="002C2A55" w:rsidRPr="002C2A55" w:rsidRDefault="002C2A55" w:rsidP="00FB147D">
            <w:pPr>
              <w:spacing w:line="360" w:lineRule="auto"/>
              <w:jc w:val="both"/>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color w:val="404040"/>
                <w:kern w:val="0"/>
                <w14:ligatures w14:val="none"/>
              </w:rPr>
              <w:t>Aspect</w:t>
            </w:r>
          </w:p>
        </w:tc>
        <w:tc>
          <w:tcPr>
            <w:tcW w:w="0" w:type="auto"/>
            <w:hideMark/>
          </w:tcPr>
          <w:p w14:paraId="12E11F6D" w14:textId="77777777" w:rsidR="002C2A55" w:rsidRPr="002C2A55" w:rsidRDefault="002C2A55" w:rsidP="00FB147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color w:val="404040"/>
                <w:kern w:val="0"/>
                <w14:ligatures w14:val="none"/>
              </w:rPr>
              <w:t>Virtualization</w:t>
            </w:r>
          </w:p>
        </w:tc>
        <w:tc>
          <w:tcPr>
            <w:tcW w:w="0" w:type="auto"/>
            <w:hideMark/>
          </w:tcPr>
          <w:p w14:paraId="617F49C9" w14:textId="77777777" w:rsidR="002C2A55" w:rsidRPr="002C2A55" w:rsidRDefault="002C2A55" w:rsidP="00FB147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color w:val="404040"/>
                <w:kern w:val="0"/>
                <w14:ligatures w14:val="none"/>
              </w:rPr>
              <w:t>Containerization</w:t>
            </w:r>
          </w:p>
        </w:tc>
      </w:tr>
      <w:tr w:rsidR="002C2A55" w:rsidRPr="002C2A55" w14:paraId="1EB509A1" w14:textId="77777777" w:rsidTr="00845A5D">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5BBAB116" w14:textId="77777777" w:rsidR="002C2A55" w:rsidRPr="002C2A55" w:rsidRDefault="002C2A55" w:rsidP="00FB147D">
            <w:pPr>
              <w:spacing w:line="360" w:lineRule="auto"/>
              <w:jc w:val="both"/>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Isolation Level</w:t>
            </w:r>
          </w:p>
        </w:tc>
        <w:tc>
          <w:tcPr>
            <w:tcW w:w="0" w:type="auto"/>
            <w:hideMark/>
          </w:tcPr>
          <w:p w14:paraId="24289201" w14:textId="77777777" w:rsidR="002C2A55" w:rsidRPr="002C2A55" w:rsidRDefault="002C2A55" w:rsidP="00FB147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Full OS-level isolation (each VM has its own OS).</w:t>
            </w:r>
          </w:p>
        </w:tc>
        <w:tc>
          <w:tcPr>
            <w:tcW w:w="0" w:type="auto"/>
            <w:hideMark/>
          </w:tcPr>
          <w:p w14:paraId="4375F140" w14:textId="77777777" w:rsidR="002C2A55" w:rsidRPr="002C2A55" w:rsidRDefault="002C2A55" w:rsidP="00FB147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Process-level isolation (shares host OS kernel).</w:t>
            </w:r>
          </w:p>
        </w:tc>
      </w:tr>
      <w:tr w:rsidR="002C2A55" w:rsidRPr="002C2A55" w14:paraId="77748F73" w14:textId="77777777" w:rsidTr="00845A5D">
        <w:trPr>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223F361D" w14:textId="77777777" w:rsidR="002C2A55" w:rsidRPr="002C2A55" w:rsidRDefault="002C2A55" w:rsidP="00FB147D">
            <w:pPr>
              <w:spacing w:line="360" w:lineRule="auto"/>
              <w:jc w:val="both"/>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Performance</w:t>
            </w:r>
          </w:p>
        </w:tc>
        <w:tc>
          <w:tcPr>
            <w:tcW w:w="0" w:type="auto"/>
            <w:hideMark/>
          </w:tcPr>
          <w:p w14:paraId="6E0BBB18" w14:textId="77777777" w:rsidR="002C2A55" w:rsidRPr="002C2A55" w:rsidRDefault="002C2A55" w:rsidP="00FB147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Slower due to running multiple OS instances.</w:t>
            </w:r>
          </w:p>
        </w:tc>
        <w:tc>
          <w:tcPr>
            <w:tcW w:w="0" w:type="auto"/>
            <w:hideMark/>
          </w:tcPr>
          <w:p w14:paraId="53156946" w14:textId="77777777" w:rsidR="002C2A55" w:rsidRPr="002C2A55" w:rsidRDefault="002C2A55" w:rsidP="00FB147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Faster due to lightweight, shared kernel.</w:t>
            </w:r>
          </w:p>
        </w:tc>
      </w:tr>
      <w:tr w:rsidR="002C2A55" w:rsidRPr="002C2A55" w14:paraId="24F1B86D" w14:textId="77777777" w:rsidTr="00845A5D">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4DB013A1" w14:textId="77777777" w:rsidR="002C2A55" w:rsidRPr="002C2A55" w:rsidRDefault="002C2A55" w:rsidP="00FB147D">
            <w:pPr>
              <w:spacing w:line="360" w:lineRule="auto"/>
              <w:jc w:val="both"/>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Resource Efficiency</w:t>
            </w:r>
          </w:p>
        </w:tc>
        <w:tc>
          <w:tcPr>
            <w:tcW w:w="0" w:type="auto"/>
            <w:hideMark/>
          </w:tcPr>
          <w:p w14:paraId="76EDF435" w14:textId="77777777" w:rsidR="002C2A55" w:rsidRPr="002C2A55" w:rsidRDefault="002C2A55" w:rsidP="00FB147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High overhead (CPU, RAM, storage per VM).</w:t>
            </w:r>
          </w:p>
        </w:tc>
        <w:tc>
          <w:tcPr>
            <w:tcW w:w="0" w:type="auto"/>
            <w:hideMark/>
          </w:tcPr>
          <w:p w14:paraId="21BE8499" w14:textId="77777777" w:rsidR="002C2A55" w:rsidRPr="002C2A55" w:rsidRDefault="002C2A55" w:rsidP="00FB147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Low overhead (containers share the host OS).</w:t>
            </w:r>
          </w:p>
        </w:tc>
      </w:tr>
      <w:tr w:rsidR="002C2A55" w:rsidRPr="002C2A55" w14:paraId="46751F1C" w14:textId="77777777" w:rsidTr="00845A5D">
        <w:trPr>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683CF514" w14:textId="77777777" w:rsidR="002C2A55" w:rsidRPr="002C2A55" w:rsidRDefault="002C2A55" w:rsidP="00FB147D">
            <w:pPr>
              <w:spacing w:line="360" w:lineRule="auto"/>
              <w:jc w:val="both"/>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Startup Time</w:t>
            </w:r>
          </w:p>
        </w:tc>
        <w:tc>
          <w:tcPr>
            <w:tcW w:w="0" w:type="auto"/>
            <w:hideMark/>
          </w:tcPr>
          <w:p w14:paraId="0592E50C" w14:textId="77777777" w:rsidR="002C2A55" w:rsidRPr="002C2A55" w:rsidRDefault="002C2A55" w:rsidP="00FB147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Minutes (boots full OS).</w:t>
            </w:r>
          </w:p>
        </w:tc>
        <w:tc>
          <w:tcPr>
            <w:tcW w:w="0" w:type="auto"/>
            <w:hideMark/>
          </w:tcPr>
          <w:p w14:paraId="6F69BC99" w14:textId="77777777" w:rsidR="002C2A55" w:rsidRPr="002C2A55" w:rsidRDefault="002C2A55" w:rsidP="00FB147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Seconds (minimal initialization).</w:t>
            </w:r>
          </w:p>
        </w:tc>
      </w:tr>
      <w:tr w:rsidR="002C2A55" w:rsidRPr="002C2A55" w14:paraId="11892BA4" w14:textId="77777777" w:rsidTr="00845A5D">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163753CF" w14:textId="77777777" w:rsidR="002C2A55" w:rsidRPr="002C2A55" w:rsidRDefault="002C2A55" w:rsidP="00FB147D">
            <w:pPr>
              <w:spacing w:line="360" w:lineRule="auto"/>
              <w:jc w:val="both"/>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Scalability</w:t>
            </w:r>
          </w:p>
        </w:tc>
        <w:tc>
          <w:tcPr>
            <w:tcW w:w="0" w:type="auto"/>
            <w:hideMark/>
          </w:tcPr>
          <w:p w14:paraId="6396EF7C" w14:textId="77777777" w:rsidR="002C2A55" w:rsidRPr="002C2A55" w:rsidRDefault="002C2A55" w:rsidP="00FB147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Less scalable due to resource consumption.</w:t>
            </w:r>
          </w:p>
        </w:tc>
        <w:tc>
          <w:tcPr>
            <w:tcW w:w="0" w:type="auto"/>
            <w:hideMark/>
          </w:tcPr>
          <w:p w14:paraId="306E463C" w14:textId="77777777" w:rsidR="002C2A55" w:rsidRPr="002C2A55" w:rsidRDefault="002C2A55" w:rsidP="00FB147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Highly scalable (ideal for microservices).</w:t>
            </w:r>
          </w:p>
        </w:tc>
      </w:tr>
      <w:tr w:rsidR="002C2A55" w:rsidRPr="002C2A55" w14:paraId="7E46D0BA" w14:textId="77777777" w:rsidTr="00845A5D">
        <w:trPr>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565BDCC3" w14:textId="77777777" w:rsidR="002C2A55" w:rsidRPr="002C2A55" w:rsidRDefault="002C2A55" w:rsidP="00FB147D">
            <w:pPr>
              <w:spacing w:line="360" w:lineRule="auto"/>
              <w:jc w:val="both"/>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Use Cases</w:t>
            </w:r>
          </w:p>
        </w:tc>
        <w:tc>
          <w:tcPr>
            <w:tcW w:w="0" w:type="auto"/>
            <w:hideMark/>
          </w:tcPr>
          <w:p w14:paraId="1D3108CC" w14:textId="77777777" w:rsidR="002C2A55" w:rsidRPr="002C2A55" w:rsidRDefault="002C2A55" w:rsidP="00FB147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Legacy apps, full OS requirements, security isolation.</w:t>
            </w:r>
          </w:p>
        </w:tc>
        <w:tc>
          <w:tcPr>
            <w:tcW w:w="0" w:type="auto"/>
            <w:hideMark/>
          </w:tcPr>
          <w:p w14:paraId="7D2B396C" w14:textId="77777777" w:rsidR="002C2A55" w:rsidRPr="002C2A55" w:rsidRDefault="002C2A55" w:rsidP="00FB147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Cloud-native apps, DevOps, CI/CD pipelines.</w:t>
            </w:r>
          </w:p>
        </w:tc>
      </w:tr>
      <w:tr w:rsidR="002C2A55" w:rsidRPr="002C2A55" w14:paraId="2329E5DA" w14:textId="77777777" w:rsidTr="00845A5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7DC2705E" w14:textId="77777777" w:rsidR="002C2A55" w:rsidRPr="002C2A55" w:rsidRDefault="002C2A55" w:rsidP="00FB147D">
            <w:pPr>
              <w:spacing w:line="360" w:lineRule="auto"/>
              <w:jc w:val="both"/>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Examples</w:t>
            </w:r>
          </w:p>
        </w:tc>
        <w:tc>
          <w:tcPr>
            <w:tcW w:w="0" w:type="auto"/>
            <w:hideMark/>
          </w:tcPr>
          <w:p w14:paraId="275DCFA5" w14:textId="77777777" w:rsidR="002C2A55" w:rsidRPr="002C2A55" w:rsidRDefault="002C2A55" w:rsidP="00FB147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VMware, Hyper-V, KVM.</w:t>
            </w:r>
          </w:p>
        </w:tc>
        <w:tc>
          <w:tcPr>
            <w:tcW w:w="0" w:type="auto"/>
            <w:hideMark/>
          </w:tcPr>
          <w:p w14:paraId="54F3AC68" w14:textId="77777777" w:rsidR="002C2A55" w:rsidRPr="002C2A55" w:rsidRDefault="002C2A55" w:rsidP="00FB147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C2A55">
              <w:rPr>
                <w:rFonts w:ascii="Times New Roman" w:eastAsia="Times New Roman" w:hAnsi="Times New Roman" w:cs="Times New Roman"/>
                <w:kern w:val="0"/>
                <w14:ligatures w14:val="none"/>
              </w:rPr>
              <w:t xml:space="preserve">Docker, Kubernetes, </w:t>
            </w:r>
            <w:proofErr w:type="spellStart"/>
            <w:r w:rsidRPr="002C2A55">
              <w:rPr>
                <w:rFonts w:ascii="Times New Roman" w:eastAsia="Times New Roman" w:hAnsi="Times New Roman" w:cs="Times New Roman"/>
                <w:kern w:val="0"/>
                <w14:ligatures w14:val="none"/>
              </w:rPr>
              <w:t>Podman</w:t>
            </w:r>
            <w:proofErr w:type="spellEnd"/>
            <w:r w:rsidRPr="002C2A55">
              <w:rPr>
                <w:rFonts w:ascii="Times New Roman" w:eastAsia="Times New Roman" w:hAnsi="Times New Roman" w:cs="Times New Roman"/>
                <w:kern w:val="0"/>
                <w14:ligatures w14:val="none"/>
              </w:rPr>
              <w:t>.</w:t>
            </w:r>
          </w:p>
        </w:tc>
      </w:tr>
    </w:tbl>
    <w:p w14:paraId="20261623" w14:textId="77777777" w:rsidR="002C2A55" w:rsidRPr="00FB147D" w:rsidRDefault="002C2A55" w:rsidP="00FB147D">
      <w:pPr>
        <w:spacing w:line="360" w:lineRule="auto"/>
        <w:jc w:val="both"/>
        <w:rPr>
          <w:rFonts w:ascii="Times New Roman" w:hAnsi="Times New Roman" w:cs="Times New Roman"/>
        </w:rPr>
      </w:pPr>
    </w:p>
    <w:p w14:paraId="745192FE" w14:textId="77777777" w:rsidR="002C2A55" w:rsidRPr="002C2A55" w:rsidRDefault="002C2A55" w:rsidP="00FB147D">
      <w:pPr>
        <w:shd w:val="clear" w:color="auto" w:fill="FFFFFF"/>
        <w:spacing w:after="206" w:line="360" w:lineRule="auto"/>
        <w:jc w:val="both"/>
        <w:outlineLvl w:val="2"/>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b/>
          <w:bCs/>
          <w:color w:val="404040"/>
          <w:kern w:val="0"/>
          <w14:ligatures w14:val="none"/>
        </w:rPr>
        <w:t>Similarities Between Containerization and Virtualization</w:t>
      </w:r>
    </w:p>
    <w:p w14:paraId="7880FD8D" w14:textId="77777777" w:rsidR="002C2A55" w:rsidRDefault="002C2A55" w:rsidP="00FB147D">
      <w:pPr>
        <w:shd w:val="clear" w:color="auto" w:fill="FFFFFF"/>
        <w:spacing w:before="206" w:after="206" w:line="360" w:lineRule="auto"/>
        <w:jc w:val="both"/>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color w:val="404040"/>
          <w:kern w:val="0"/>
          <w14:ligatures w14:val="none"/>
        </w:rPr>
        <w:t>Although containerization and virtualization differ in their technical approaches, they share several key similarities that make them fundamental to modern computing.</w:t>
      </w:r>
    </w:p>
    <w:p w14:paraId="11AFCE19" w14:textId="77777777" w:rsidR="00FB147D" w:rsidRDefault="00FB147D" w:rsidP="00FB147D">
      <w:pPr>
        <w:shd w:val="clear" w:color="auto" w:fill="FFFFFF"/>
        <w:spacing w:before="206" w:after="206" w:line="360" w:lineRule="auto"/>
        <w:jc w:val="both"/>
        <w:rPr>
          <w:rFonts w:ascii="Times New Roman" w:eastAsia="Times New Roman" w:hAnsi="Times New Roman" w:cs="Times New Roman"/>
          <w:color w:val="404040"/>
          <w:kern w:val="0"/>
          <w14:ligatures w14:val="none"/>
        </w:rPr>
      </w:pPr>
    </w:p>
    <w:p w14:paraId="4314D161" w14:textId="77777777" w:rsidR="00FB147D" w:rsidRPr="002C2A55" w:rsidRDefault="00FB147D" w:rsidP="00FB147D">
      <w:pPr>
        <w:shd w:val="clear" w:color="auto" w:fill="FFFFFF"/>
        <w:spacing w:before="206" w:after="206" w:line="360" w:lineRule="auto"/>
        <w:jc w:val="both"/>
        <w:rPr>
          <w:rFonts w:ascii="Times New Roman" w:eastAsia="Times New Roman" w:hAnsi="Times New Roman" w:cs="Times New Roman"/>
          <w:color w:val="404040"/>
          <w:kern w:val="0"/>
          <w14:ligatures w14:val="none"/>
        </w:rPr>
      </w:pPr>
    </w:p>
    <w:p w14:paraId="2A948400" w14:textId="29805992" w:rsidR="002C2A55" w:rsidRPr="00FB147D" w:rsidRDefault="00FB147D" w:rsidP="00FB147D">
      <w:pPr>
        <w:shd w:val="clear" w:color="auto" w:fill="FFFFFF"/>
        <w:spacing w:before="274" w:after="206" w:line="360" w:lineRule="auto"/>
        <w:jc w:val="both"/>
        <w:outlineLvl w:val="3"/>
        <w:rPr>
          <w:rFonts w:ascii="Times New Roman" w:eastAsia="Times New Roman" w:hAnsi="Times New Roman" w:cs="Times New Roman"/>
          <w:b/>
          <w:bCs/>
          <w:color w:val="404040"/>
          <w:kern w:val="0"/>
          <w14:ligatures w14:val="none"/>
        </w:rPr>
      </w:pPr>
      <w:r w:rsidRPr="00FB147D">
        <w:rPr>
          <w:rFonts w:ascii="Times New Roman" w:eastAsia="Times New Roman" w:hAnsi="Times New Roman" w:cs="Times New Roman"/>
          <w:b/>
          <w:bCs/>
          <w:color w:val="404040"/>
          <w:kern w:val="0"/>
          <w14:ligatures w14:val="none"/>
        </w:rPr>
        <w:t xml:space="preserve">1. </w:t>
      </w:r>
      <w:r w:rsidR="002C2A55" w:rsidRPr="00FB147D">
        <w:rPr>
          <w:rFonts w:ascii="Times New Roman" w:eastAsia="Times New Roman" w:hAnsi="Times New Roman" w:cs="Times New Roman"/>
          <w:b/>
          <w:bCs/>
          <w:color w:val="404040"/>
          <w:kern w:val="0"/>
          <w14:ligatures w14:val="none"/>
        </w:rPr>
        <w:t>Resource Optimization</w:t>
      </w:r>
    </w:p>
    <w:p w14:paraId="209B9ED1" w14:textId="77777777" w:rsidR="002C2A55" w:rsidRPr="002C2A55" w:rsidRDefault="002C2A55" w:rsidP="00FB147D">
      <w:pPr>
        <w:shd w:val="clear" w:color="auto" w:fill="FFFFFF"/>
        <w:spacing w:before="206" w:after="206" w:line="360" w:lineRule="auto"/>
        <w:jc w:val="both"/>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color w:val="404040"/>
          <w:kern w:val="0"/>
          <w14:ligatures w14:val="none"/>
        </w:rPr>
        <w:t xml:space="preserve">Both technologies improve hardware efficiency by allowing multiple workloads to run on a single physical machine. Virtualization achieves this by partitioning a server into multiple virtual machines (VMs), each with its own OS, while containerization runs lightweight, isolated processes </w:t>
      </w:r>
      <w:r w:rsidRPr="002C2A55">
        <w:rPr>
          <w:rFonts w:ascii="Times New Roman" w:eastAsia="Times New Roman" w:hAnsi="Times New Roman" w:cs="Times New Roman"/>
          <w:color w:val="404040"/>
          <w:kern w:val="0"/>
          <w14:ligatures w14:val="none"/>
        </w:rPr>
        <w:lastRenderedPageBreak/>
        <w:t>on a shared OS kernel. In both cases, the goal is to maximize resource utilization, reducing the need for additional physical servers.</w:t>
      </w:r>
    </w:p>
    <w:p w14:paraId="0D286B7B" w14:textId="77777777" w:rsidR="002C2A55" w:rsidRPr="002C2A55" w:rsidRDefault="002C2A55" w:rsidP="00FB147D">
      <w:pPr>
        <w:shd w:val="clear" w:color="auto" w:fill="FFFFFF"/>
        <w:spacing w:before="274" w:after="206" w:line="360" w:lineRule="auto"/>
        <w:jc w:val="both"/>
        <w:outlineLvl w:val="3"/>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b/>
          <w:bCs/>
          <w:color w:val="404040"/>
          <w:kern w:val="0"/>
          <w14:ligatures w14:val="none"/>
        </w:rPr>
        <w:t>2. Isolation for Security and Stability</w:t>
      </w:r>
    </w:p>
    <w:p w14:paraId="62AFFFF5" w14:textId="77777777" w:rsidR="002C2A55" w:rsidRPr="002C2A55" w:rsidRDefault="002C2A55" w:rsidP="00FB147D">
      <w:pPr>
        <w:shd w:val="clear" w:color="auto" w:fill="FFFFFF"/>
        <w:spacing w:before="206" w:after="206" w:line="360" w:lineRule="auto"/>
        <w:jc w:val="both"/>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color w:val="404040"/>
          <w:kern w:val="0"/>
          <w14:ligatures w14:val="none"/>
        </w:rPr>
        <w:t>Virtualization and containerization provide isolated environments for applications, though at different levels. Virtualization offers full OS-level isolation, ensuring that one VM cannot interfere with another. Containers, while sharing the host OS kernel, still enforce process and filesystem isolation, preventing applications from conflicting with each other. This isolation enhances security, stability, and reliability in multi-tenant environments.</w:t>
      </w:r>
    </w:p>
    <w:p w14:paraId="14FB55A3" w14:textId="77777777" w:rsidR="002C2A55" w:rsidRPr="002C2A55" w:rsidRDefault="002C2A55" w:rsidP="00FB147D">
      <w:pPr>
        <w:shd w:val="clear" w:color="auto" w:fill="FFFFFF"/>
        <w:spacing w:before="274" w:after="206" w:line="360" w:lineRule="auto"/>
        <w:jc w:val="both"/>
        <w:outlineLvl w:val="3"/>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b/>
          <w:bCs/>
          <w:color w:val="404040"/>
          <w:kern w:val="0"/>
          <w14:ligatures w14:val="none"/>
        </w:rPr>
        <w:t>3. Portability and Deployment Flexibility</w:t>
      </w:r>
    </w:p>
    <w:p w14:paraId="09111CD1" w14:textId="77777777" w:rsidR="002C2A55" w:rsidRPr="002C2A55" w:rsidRDefault="002C2A55" w:rsidP="00FB147D">
      <w:pPr>
        <w:shd w:val="clear" w:color="auto" w:fill="FFFFFF"/>
        <w:spacing w:before="206" w:after="206" w:line="360" w:lineRule="auto"/>
        <w:jc w:val="both"/>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color w:val="404040"/>
          <w:kern w:val="0"/>
          <w14:ligatures w14:val="none"/>
        </w:rPr>
        <w:t>Both technologies enable applications to be packaged and deployed across different environments seamlessly. Virtual machines can be moved between hypervisors (e.g., VMware to Hyper-V), while containers can run consistently across development, testing, and production environments (e.g., Docker on a laptop and Kubernetes in the cloud). This portability simplifies DevOps workflows and hybrid cloud strategies.</w:t>
      </w:r>
    </w:p>
    <w:p w14:paraId="708B4627" w14:textId="77777777" w:rsidR="002C2A55" w:rsidRPr="002C2A55" w:rsidRDefault="002C2A55" w:rsidP="00FB147D">
      <w:pPr>
        <w:shd w:val="clear" w:color="auto" w:fill="FFFFFF"/>
        <w:spacing w:before="274" w:after="206" w:line="360" w:lineRule="auto"/>
        <w:jc w:val="both"/>
        <w:outlineLvl w:val="3"/>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b/>
          <w:bCs/>
          <w:color w:val="404040"/>
          <w:kern w:val="0"/>
          <w14:ligatures w14:val="none"/>
        </w:rPr>
        <w:t>4. Cloud Computing Integration</w:t>
      </w:r>
    </w:p>
    <w:p w14:paraId="2A0F4A45" w14:textId="77777777" w:rsidR="002C2A55" w:rsidRPr="002C2A55" w:rsidRDefault="002C2A55" w:rsidP="00FB147D">
      <w:pPr>
        <w:shd w:val="clear" w:color="auto" w:fill="FFFFFF"/>
        <w:spacing w:before="206" w:after="206" w:line="360" w:lineRule="auto"/>
        <w:jc w:val="both"/>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color w:val="404040"/>
          <w:kern w:val="0"/>
          <w14:ligatures w14:val="none"/>
        </w:rPr>
        <w:t>Virtualization and containerization are foundational to cloud computing. Virtualization powers Infrastructure-as-a-Service (IaaS) offerings (e.g., AWS EC2, Azure VMs), allowing users to rent virtualized servers. Containers, on the other hand, are central to Platform-as-a-Service (PaaS) and serverless computing (e.g., AWS ECS, Google Cloud Run). Both technologies support scalable, on-demand resource allocation in the cloud.</w:t>
      </w:r>
    </w:p>
    <w:p w14:paraId="6783E3A3" w14:textId="77777777" w:rsidR="00FB147D" w:rsidRDefault="00FB147D" w:rsidP="00FB147D">
      <w:pPr>
        <w:shd w:val="clear" w:color="auto" w:fill="FFFFFF"/>
        <w:spacing w:before="274" w:after="206" w:line="360" w:lineRule="auto"/>
        <w:jc w:val="both"/>
        <w:outlineLvl w:val="2"/>
        <w:rPr>
          <w:rFonts w:ascii="Times New Roman" w:eastAsia="Times New Roman" w:hAnsi="Times New Roman" w:cs="Times New Roman"/>
          <w:b/>
          <w:bCs/>
          <w:color w:val="404040"/>
          <w:kern w:val="0"/>
          <w14:ligatures w14:val="none"/>
        </w:rPr>
      </w:pPr>
    </w:p>
    <w:p w14:paraId="06895FBF" w14:textId="77777777" w:rsidR="00FB147D" w:rsidRDefault="00FB147D" w:rsidP="00FB147D">
      <w:pPr>
        <w:shd w:val="clear" w:color="auto" w:fill="FFFFFF"/>
        <w:spacing w:before="274" w:after="206" w:line="360" w:lineRule="auto"/>
        <w:jc w:val="both"/>
        <w:outlineLvl w:val="2"/>
        <w:rPr>
          <w:rFonts w:ascii="Times New Roman" w:eastAsia="Times New Roman" w:hAnsi="Times New Roman" w:cs="Times New Roman"/>
          <w:b/>
          <w:bCs/>
          <w:color w:val="404040"/>
          <w:kern w:val="0"/>
          <w14:ligatures w14:val="none"/>
        </w:rPr>
      </w:pPr>
    </w:p>
    <w:p w14:paraId="5B750AA5" w14:textId="49C0DA74" w:rsidR="002C2A55" w:rsidRPr="002C2A55" w:rsidRDefault="002C2A55" w:rsidP="00FB147D">
      <w:pPr>
        <w:shd w:val="clear" w:color="auto" w:fill="FFFFFF"/>
        <w:spacing w:before="274" w:after="206" w:line="360" w:lineRule="auto"/>
        <w:jc w:val="both"/>
        <w:outlineLvl w:val="2"/>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b/>
          <w:bCs/>
          <w:color w:val="404040"/>
          <w:kern w:val="0"/>
          <w14:ligatures w14:val="none"/>
        </w:rPr>
        <w:t>Conclusion</w:t>
      </w:r>
    </w:p>
    <w:p w14:paraId="38372944" w14:textId="5F2AE06D" w:rsidR="002C2A55" w:rsidRPr="00FB147D" w:rsidRDefault="002C2A55" w:rsidP="00FB147D">
      <w:pPr>
        <w:shd w:val="clear" w:color="auto" w:fill="FFFFFF"/>
        <w:spacing w:before="206" w:after="206" w:line="360" w:lineRule="auto"/>
        <w:jc w:val="both"/>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color w:val="404040"/>
          <w:kern w:val="0"/>
          <w14:ligatures w14:val="none"/>
        </w:rPr>
        <w:t xml:space="preserve">While virtualization and containerization differ in architecture and use cases, they share common goals: optimizing resources, ensuring isolation, enabling portability, supporting cloud </w:t>
      </w:r>
      <w:r w:rsidRPr="002C2A55">
        <w:rPr>
          <w:rFonts w:ascii="Times New Roman" w:eastAsia="Times New Roman" w:hAnsi="Times New Roman" w:cs="Times New Roman"/>
          <w:color w:val="404040"/>
          <w:kern w:val="0"/>
          <w14:ligatures w14:val="none"/>
        </w:rPr>
        <w:lastRenderedPageBreak/>
        <w:t>infrastructure, and facilitating DevOps automation. Many modern systems use them together—virtualization for infrastructure isolation and containers for application deployment—highlighting their complementary roles in IT infrastructure.</w:t>
      </w:r>
    </w:p>
    <w:p w14:paraId="18A2AF2B" w14:textId="77777777" w:rsidR="002C2A55" w:rsidRPr="002C2A55" w:rsidRDefault="002C2A55" w:rsidP="00FB147D">
      <w:pPr>
        <w:shd w:val="clear" w:color="auto" w:fill="FFFFFF"/>
        <w:spacing w:before="206" w:after="206" w:line="360" w:lineRule="auto"/>
        <w:jc w:val="center"/>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b/>
          <w:bCs/>
          <w:color w:val="404040"/>
          <w:kern w:val="0"/>
          <w14:ligatures w14:val="none"/>
        </w:rPr>
        <w:t>REFERENCES</w:t>
      </w:r>
    </w:p>
    <w:p w14:paraId="3426BC72" w14:textId="4B30214A" w:rsidR="002C2A55" w:rsidRPr="002C2A55" w:rsidRDefault="00FB147D" w:rsidP="00FB147D">
      <w:pPr>
        <w:shd w:val="clear" w:color="auto" w:fill="FFFFFF"/>
        <w:spacing w:before="206" w:after="206" w:line="360" w:lineRule="auto"/>
        <w:jc w:val="both"/>
        <w:rPr>
          <w:rFonts w:ascii="Times New Roman" w:eastAsia="Times New Roman" w:hAnsi="Times New Roman" w:cs="Times New Roman"/>
          <w:color w:val="404040"/>
          <w:kern w:val="0"/>
          <w14:ligatures w14:val="none"/>
        </w:rPr>
      </w:pPr>
      <w:r>
        <w:rPr>
          <w:rFonts w:ascii="Times New Roman" w:eastAsia="Times New Roman" w:hAnsi="Times New Roman" w:cs="Times New Roman"/>
          <w:b/>
          <w:bCs/>
          <w:color w:val="404040"/>
          <w:kern w:val="0"/>
          <w14:ligatures w14:val="none"/>
        </w:rPr>
        <w:t xml:space="preserve">       </w:t>
      </w:r>
      <w:r w:rsidR="002C2A55" w:rsidRPr="002C2A55">
        <w:rPr>
          <w:rFonts w:ascii="Times New Roman" w:eastAsia="Times New Roman" w:hAnsi="Times New Roman" w:cs="Times New Roman"/>
          <w:b/>
          <w:bCs/>
          <w:color w:val="404040"/>
          <w:kern w:val="0"/>
          <w14:ligatures w14:val="none"/>
        </w:rPr>
        <w:t>Virtualization References:</w:t>
      </w:r>
    </w:p>
    <w:p w14:paraId="4D182141" w14:textId="77777777" w:rsidR="002C2A55" w:rsidRPr="002C2A55" w:rsidRDefault="002C2A55" w:rsidP="00FB147D">
      <w:pPr>
        <w:numPr>
          <w:ilvl w:val="0"/>
          <w:numId w:val="1"/>
        </w:numPr>
        <w:shd w:val="clear" w:color="auto" w:fill="FFFFFF"/>
        <w:spacing w:before="206" w:after="206" w:line="360" w:lineRule="auto"/>
        <w:jc w:val="both"/>
        <w:rPr>
          <w:rFonts w:ascii="Times New Roman" w:eastAsia="Times New Roman" w:hAnsi="Times New Roman" w:cs="Times New Roman"/>
          <w:color w:val="404040"/>
          <w:kern w:val="0"/>
          <w14:ligatures w14:val="none"/>
        </w:rPr>
      </w:pPr>
      <w:proofErr w:type="spellStart"/>
      <w:r w:rsidRPr="002C2A55">
        <w:rPr>
          <w:rFonts w:ascii="Times New Roman" w:eastAsia="Times New Roman" w:hAnsi="Times New Roman" w:cs="Times New Roman"/>
          <w:color w:val="404040"/>
          <w:kern w:val="0"/>
          <w14:ligatures w14:val="none"/>
        </w:rPr>
        <w:t>Kusnetzky</w:t>
      </w:r>
      <w:proofErr w:type="spellEnd"/>
      <w:r w:rsidRPr="002C2A55">
        <w:rPr>
          <w:rFonts w:ascii="Times New Roman" w:eastAsia="Times New Roman" w:hAnsi="Times New Roman" w:cs="Times New Roman"/>
          <w:color w:val="404040"/>
          <w:kern w:val="0"/>
          <w14:ligatures w14:val="none"/>
        </w:rPr>
        <w:t>, D. (2011). </w:t>
      </w:r>
      <w:r w:rsidRPr="002C2A55">
        <w:rPr>
          <w:rFonts w:ascii="Times New Roman" w:eastAsia="Times New Roman" w:hAnsi="Times New Roman" w:cs="Times New Roman"/>
          <w:i/>
          <w:iCs/>
          <w:color w:val="404040"/>
          <w:kern w:val="0"/>
          <w14:ligatures w14:val="none"/>
        </w:rPr>
        <w:t>Virtualization: A Manager's Guide</w:t>
      </w:r>
      <w:r w:rsidRPr="002C2A55">
        <w:rPr>
          <w:rFonts w:ascii="Times New Roman" w:eastAsia="Times New Roman" w:hAnsi="Times New Roman" w:cs="Times New Roman"/>
          <w:color w:val="404040"/>
          <w:kern w:val="0"/>
          <w14:ligatures w14:val="none"/>
        </w:rPr>
        <w:t>. O'Reilly Media. ISBN: </w:t>
      </w:r>
      <w:r w:rsidRPr="002C2A55">
        <w:rPr>
          <w:rFonts w:ascii="Times New Roman" w:eastAsia="Times New Roman" w:hAnsi="Times New Roman" w:cs="Times New Roman"/>
          <w:b/>
          <w:bCs/>
          <w:color w:val="404040"/>
          <w:kern w:val="0"/>
          <w14:ligatures w14:val="none"/>
        </w:rPr>
        <w:t>978-1449306458</w:t>
      </w:r>
    </w:p>
    <w:p w14:paraId="31C08B2A" w14:textId="77777777" w:rsidR="002C2A55" w:rsidRPr="002C2A55" w:rsidRDefault="002C2A55" w:rsidP="00FB147D">
      <w:pPr>
        <w:numPr>
          <w:ilvl w:val="0"/>
          <w:numId w:val="1"/>
        </w:numPr>
        <w:shd w:val="clear" w:color="auto" w:fill="FFFFFF"/>
        <w:spacing w:before="206" w:after="206" w:line="360" w:lineRule="auto"/>
        <w:jc w:val="both"/>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color w:val="404040"/>
          <w:kern w:val="0"/>
          <w14:ligatures w14:val="none"/>
        </w:rPr>
        <w:t>Ruest, N., &amp; Ruest, D. (2009). </w:t>
      </w:r>
      <w:r w:rsidRPr="002C2A55">
        <w:rPr>
          <w:rFonts w:ascii="Times New Roman" w:eastAsia="Times New Roman" w:hAnsi="Times New Roman" w:cs="Times New Roman"/>
          <w:i/>
          <w:iCs/>
          <w:color w:val="404040"/>
          <w:kern w:val="0"/>
          <w14:ligatures w14:val="none"/>
        </w:rPr>
        <w:t>Virtualization: A Beginner’s Guide</w:t>
      </w:r>
      <w:r w:rsidRPr="002C2A55">
        <w:rPr>
          <w:rFonts w:ascii="Times New Roman" w:eastAsia="Times New Roman" w:hAnsi="Times New Roman" w:cs="Times New Roman"/>
          <w:color w:val="404040"/>
          <w:kern w:val="0"/>
          <w14:ligatures w14:val="none"/>
        </w:rPr>
        <w:t>. McGraw-Hill. ISBN: </w:t>
      </w:r>
      <w:r w:rsidRPr="002C2A55">
        <w:rPr>
          <w:rFonts w:ascii="Times New Roman" w:eastAsia="Times New Roman" w:hAnsi="Times New Roman" w:cs="Times New Roman"/>
          <w:b/>
          <w:bCs/>
          <w:color w:val="404040"/>
          <w:kern w:val="0"/>
          <w14:ligatures w14:val="none"/>
        </w:rPr>
        <w:t>978-0071614016</w:t>
      </w:r>
    </w:p>
    <w:p w14:paraId="42A787D9" w14:textId="77777777" w:rsidR="002C2A55" w:rsidRPr="002C2A55" w:rsidRDefault="002C2A55" w:rsidP="00FB147D">
      <w:pPr>
        <w:numPr>
          <w:ilvl w:val="0"/>
          <w:numId w:val="1"/>
        </w:numPr>
        <w:shd w:val="clear" w:color="auto" w:fill="FFFFFF"/>
        <w:spacing w:before="206" w:after="206" w:line="360" w:lineRule="auto"/>
        <w:jc w:val="both"/>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color w:val="404040"/>
          <w:kern w:val="0"/>
          <w14:ligatures w14:val="none"/>
        </w:rPr>
        <w:t>Marshall, N., Reynolds, W., &amp; McCrory, D. (2015). </w:t>
      </w:r>
      <w:r w:rsidRPr="002C2A55">
        <w:rPr>
          <w:rFonts w:ascii="Times New Roman" w:eastAsia="Times New Roman" w:hAnsi="Times New Roman" w:cs="Times New Roman"/>
          <w:i/>
          <w:iCs/>
          <w:color w:val="404040"/>
          <w:kern w:val="0"/>
          <w14:ligatures w14:val="none"/>
        </w:rPr>
        <w:t>Mastering VMware vSphere 6</w:t>
      </w:r>
      <w:r w:rsidRPr="002C2A55">
        <w:rPr>
          <w:rFonts w:ascii="Times New Roman" w:eastAsia="Times New Roman" w:hAnsi="Times New Roman" w:cs="Times New Roman"/>
          <w:color w:val="404040"/>
          <w:kern w:val="0"/>
          <w14:ligatures w14:val="none"/>
        </w:rPr>
        <w:t xml:space="preserve">. </w:t>
      </w:r>
      <w:proofErr w:type="spellStart"/>
      <w:r w:rsidRPr="002C2A55">
        <w:rPr>
          <w:rFonts w:ascii="Times New Roman" w:eastAsia="Times New Roman" w:hAnsi="Times New Roman" w:cs="Times New Roman"/>
          <w:color w:val="404040"/>
          <w:kern w:val="0"/>
          <w14:ligatures w14:val="none"/>
        </w:rPr>
        <w:t>Sybex</w:t>
      </w:r>
      <w:proofErr w:type="spellEnd"/>
      <w:r w:rsidRPr="002C2A55">
        <w:rPr>
          <w:rFonts w:ascii="Times New Roman" w:eastAsia="Times New Roman" w:hAnsi="Times New Roman" w:cs="Times New Roman"/>
          <w:color w:val="404040"/>
          <w:kern w:val="0"/>
          <w14:ligatures w14:val="none"/>
        </w:rPr>
        <w:t>. ISBN: </w:t>
      </w:r>
      <w:r w:rsidRPr="002C2A55">
        <w:rPr>
          <w:rFonts w:ascii="Times New Roman" w:eastAsia="Times New Roman" w:hAnsi="Times New Roman" w:cs="Times New Roman"/>
          <w:b/>
          <w:bCs/>
          <w:color w:val="404040"/>
          <w:kern w:val="0"/>
          <w14:ligatures w14:val="none"/>
        </w:rPr>
        <w:t>978-1118925157</w:t>
      </w:r>
    </w:p>
    <w:p w14:paraId="30137583" w14:textId="5A596C67" w:rsidR="002C2A55" w:rsidRPr="002C2A55" w:rsidRDefault="00FB147D" w:rsidP="00FB147D">
      <w:pPr>
        <w:shd w:val="clear" w:color="auto" w:fill="FFFFFF"/>
        <w:spacing w:before="206" w:after="206" w:line="360" w:lineRule="auto"/>
        <w:jc w:val="both"/>
        <w:rPr>
          <w:rFonts w:ascii="Times New Roman" w:eastAsia="Times New Roman" w:hAnsi="Times New Roman" w:cs="Times New Roman"/>
          <w:color w:val="404040"/>
          <w:kern w:val="0"/>
          <w14:ligatures w14:val="none"/>
        </w:rPr>
      </w:pPr>
      <w:r>
        <w:rPr>
          <w:rFonts w:ascii="Times New Roman" w:eastAsia="Times New Roman" w:hAnsi="Times New Roman" w:cs="Times New Roman"/>
          <w:b/>
          <w:bCs/>
          <w:color w:val="404040"/>
          <w:kern w:val="0"/>
          <w14:ligatures w14:val="none"/>
        </w:rPr>
        <w:t xml:space="preserve">      </w:t>
      </w:r>
      <w:r w:rsidR="002C2A55" w:rsidRPr="002C2A55">
        <w:rPr>
          <w:rFonts w:ascii="Times New Roman" w:eastAsia="Times New Roman" w:hAnsi="Times New Roman" w:cs="Times New Roman"/>
          <w:b/>
          <w:bCs/>
          <w:color w:val="404040"/>
          <w:kern w:val="0"/>
          <w14:ligatures w14:val="none"/>
        </w:rPr>
        <w:t>Containerization References:</w:t>
      </w:r>
    </w:p>
    <w:p w14:paraId="758FE8B8" w14:textId="77777777" w:rsidR="002C2A55" w:rsidRPr="002C2A55" w:rsidRDefault="002C2A55" w:rsidP="00FB147D">
      <w:pPr>
        <w:numPr>
          <w:ilvl w:val="0"/>
          <w:numId w:val="2"/>
        </w:numPr>
        <w:shd w:val="clear" w:color="auto" w:fill="FFFFFF"/>
        <w:spacing w:before="206" w:after="206" w:line="360" w:lineRule="auto"/>
        <w:jc w:val="both"/>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color w:val="404040"/>
          <w:kern w:val="0"/>
          <w14:ligatures w14:val="none"/>
        </w:rPr>
        <w:t>Poulton, N. (2022). </w:t>
      </w:r>
      <w:r w:rsidRPr="002C2A55">
        <w:rPr>
          <w:rFonts w:ascii="Times New Roman" w:eastAsia="Times New Roman" w:hAnsi="Times New Roman" w:cs="Times New Roman"/>
          <w:i/>
          <w:iCs/>
          <w:color w:val="404040"/>
          <w:kern w:val="0"/>
          <w14:ligatures w14:val="none"/>
        </w:rPr>
        <w:t>Docker Deep Dive</w:t>
      </w:r>
      <w:r w:rsidRPr="002C2A55">
        <w:rPr>
          <w:rFonts w:ascii="Times New Roman" w:eastAsia="Times New Roman" w:hAnsi="Times New Roman" w:cs="Times New Roman"/>
          <w:color w:val="404040"/>
          <w:kern w:val="0"/>
          <w14:ligatures w14:val="none"/>
        </w:rPr>
        <w:t>. Independently published. ISBN: </w:t>
      </w:r>
      <w:r w:rsidRPr="002C2A55">
        <w:rPr>
          <w:rFonts w:ascii="Times New Roman" w:eastAsia="Times New Roman" w:hAnsi="Times New Roman" w:cs="Times New Roman"/>
          <w:b/>
          <w:bCs/>
          <w:color w:val="404040"/>
          <w:kern w:val="0"/>
          <w14:ligatures w14:val="none"/>
        </w:rPr>
        <w:t>979-8842209076</w:t>
      </w:r>
    </w:p>
    <w:p w14:paraId="2CDFDBA6" w14:textId="77777777" w:rsidR="002C2A55" w:rsidRPr="002C2A55" w:rsidRDefault="002C2A55" w:rsidP="00FB147D">
      <w:pPr>
        <w:numPr>
          <w:ilvl w:val="0"/>
          <w:numId w:val="2"/>
        </w:numPr>
        <w:shd w:val="clear" w:color="auto" w:fill="FFFFFF"/>
        <w:spacing w:before="206" w:after="206" w:line="360" w:lineRule="auto"/>
        <w:jc w:val="both"/>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color w:val="404040"/>
          <w:kern w:val="0"/>
          <w14:ligatures w14:val="none"/>
        </w:rPr>
        <w:t>Hightower, K., Burns, B., &amp; Beda, J. (2021). </w:t>
      </w:r>
      <w:r w:rsidRPr="002C2A55">
        <w:rPr>
          <w:rFonts w:ascii="Times New Roman" w:eastAsia="Times New Roman" w:hAnsi="Times New Roman" w:cs="Times New Roman"/>
          <w:i/>
          <w:iCs/>
          <w:color w:val="404040"/>
          <w:kern w:val="0"/>
          <w14:ligatures w14:val="none"/>
        </w:rPr>
        <w:t>Kubernetes: Up and Running</w:t>
      </w:r>
      <w:r w:rsidRPr="002C2A55">
        <w:rPr>
          <w:rFonts w:ascii="Times New Roman" w:eastAsia="Times New Roman" w:hAnsi="Times New Roman" w:cs="Times New Roman"/>
          <w:color w:val="404040"/>
          <w:kern w:val="0"/>
          <w14:ligatures w14:val="none"/>
        </w:rPr>
        <w:t> (3rd ed.). O’Reilly Media. ISBN: </w:t>
      </w:r>
      <w:r w:rsidRPr="002C2A55">
        <w:rPr>
          <w:rFonts w:ascii="Times New Roman" w:eastAsia="Times New Roman" w:hAnsi="Times New Roman" w:cs="Times New Roman"/>
          <w:b/>
          <w:bCs/>
          <w:color w:val="404040"/>
          <w:kern w:val="0"/>
          <w14:ligatures w14:val="none"/>
        </w:rPr>
        <w:t>978-1098110205</w:t>
      </w:r>
    </w:p>
    <w:p w14:paraId="22FA2C13" w14:textId="77777777" w:rsidR="002C2A55" w:rsidRPr="00FB147D" w:rsidRDefault="002C2A55" w:rsidP="00FB147D">
      <w:pPr>
        <w:numPr>
          <w:ilvl w:val="0"/>
          <w:numId w:val="2"/>
        </w:numPr>
        <w:shd w:val="clear" w:color="auto" w:fill="FFFFFF"/>
        <w:spacing w:before="206" w:after="206" w:line="360" w:lineRule="auto"/>
        <w:jc w:val="both"/>
        <w:rPr>
          <w:rFonts w:ascii="Times New Roman" w:eastAsia="Times New Roman" w:hAnsi="Times New Roman" w:cs="Times New Roman"/>
          <w:color w:val="404040"/>
          <w:kern w:val="0"/>
          <w14:ligatures w14:val="none"/>
        </w:rPr>
      </w:pPr>
      <w:r w:rsidRPr="002C2A55">
        <w:rPr>
          <w:rFonts w:ascii="Times New Roman" w:eastAsia="Times New Roman" w:hAnsi="Times New Roman" w:cs="Times New Roman"/>
          <w:color w:val="404040"/>
          <w:kern w:val="0"/>
          <w14:ligatures w14:val="none"/>
        </w:rPr>
        <w:t>Kane, S., &amp; Matthias, K. (2018). </w:t>
      </w:r>
      <w:r w:rsidRPr="002C2A55">
        <w:rPr>
          <w:rFonts w:ascii="Times New Roman" w:eastAsia="Times New Roman" w:hAnsi="Times New Roman" w:cs="Times New Roman"/>
          <w:i/>
          <w:iCs/>
          <w:color w:val="404040"/>
          <w:kern w:val="0"/>
          <w14:ligatures w14:val="none"/>
        </w:rPr>
        <w:t>Docker: Up &amp; Running</w:t>
      </w:r>
      <w:r w:rsidRPr="002C2A55">
        <w:rPr>
          <w:rFonts w:ascii="Times New Roman" w:eastAsia="Times New Roman" w:hAnsi="Times New Roman" w:cs="Times New Roman"/>
          <w:color w:val="404040"/>
          <w:kern w:val="0"/>
          <w14:ligatures w14:val="none"/>
        </w:rPr>
        <w:t> (2nd ed.). O’Reilly Media. ISBN: </w:t>
      </w:r>
      <w:r w:rsidRPr="002C2A55">
        <w:rPr>
          <w:rFonts w:ascii="Times New Roman" w:eastAsia="Times New Roman" w:hAnsi="Times New Roman" w:cs="Times New Roman"/>
          <w:b/>
          <w:bCs/>
          <w:color w:val="404040"/>
          <w:kern w:val="0"/>
          <w14:ligatures w14:val="none"/>
        </w:rPr>
        <w:t>978-1492036730</w:t>
      </w:r>
    </w:p>
    <w:p w14:paraId="03959088" w14:textId="77777777" w:rsidR="00FB147D" w:rsidRDefault="00FB147D" w:rsidP="00FB147D">
      <w:pPr>
        <w:shd w:val="clear" w:color="auto" w:fill="FFFFFF"/>
        <w:spacing w:before="206" w:after="206" w:line="360" w:lineRule="auto"/>
        <w:ind w:left="720"/>
        <w:jc w:val="both"/>
        <w:rPr>
          <w:rFonts w:ascii="Times New Roman" w:eastAsia="Times New Roman" w:hAnsi="Times New Roman" w:cs="Times New Roman"/>
          <w:color w:val="404040"/>
          <w:kern w:val="0"/>
          <w14:ligatures w14:val="none"/>
        </w:rPr>
      </w:pPr>
    </w:p>
    <w:p w14:paraId="7A8B4144" w14:textId="77777777" w:rsidR="00FB147D" w:rsidRDefault="00FB147D" w:rsidP="00FB147D">
      <w:pPr>
        <w:shd w:val="clear" w:color="auto" w:fill="FFFFFF"/>
        <w:spacing w:before="206" w:after="206" w:line="360" w:lineRule="auto"/>
        <w:ind w:left="720"/>
        <w:jc w:val="both"/>
        <w:rPr>
          <w:rFonts w:ascii="Times New Roman" w:eastAsia="Times New Roman" w:hAnsi="Times New Roman" w:cs="Times New Roman"/>
          <w:color w:val="404040"/>
          <w:kern w:val="0"/>
          <w14:ligatures w14:val="none"/>
        </w:rPr>
      </w:pPr>
    </w:p>
    <w:p w14:paraId="6829195F" w14:textId="77777777" w:rsidR="00FB147D" w:rsidRDefault="00FB147D" w:rsidP="00FB147D">
      <w:pPr>
        <w:shd w:val="clear" w:color="auto" w:fill="FFFFFF"/>
        <w:spacing w:before="206" w:after="206" w:line="360" w:lineRule="auto"/>
        <w:ind w:left="720"/>
        <w:jc w:val="both"/>
        <w:rPr>
          <w:rFonts w:ascii="Times New Roman" w:eastAsia="Times New Roman" w:hAnsi="Times New Roman" w:cs="Times New Roman"/>
          <w:color w:val="404040"/>
          <w:kern w:val="0"/>
          <w14:ligatures w14:val="none"/>
        </w:rPr>
      </w:pPr>
    </w:p>
    <w:p w14:paraId="4452DACD" w14:textId="77777777" w:rsidR="00FB147D" w:rsidRPr="002C2A55" w:rsidRDefault="00FB147D" w:rsidP="00FB147D">
      <w:pPr>
        <w:shd w:val="clear" w:color="auto" w:fill="FFFFFF"/>
        <w:spacing w:before="206" w:after="206" w:line="360" w:lineRule="auto"/>
        <w:ind w:left="720"/>
        <w:jc w:val="both"/>
        <w:rPr>
          <w:rFonts w:ascii="Times New Roman" w:eastAsia="Times New Roman" w:hAnsi="Times New Roman" w:cs="Times New Roman"/>
          <w:color w:val="404040"/>
          <w:kern w:val="0"/>
          <w14:ligatures w14:val="none"/>
        </w:rPr>
      </w:pPr>
    </w:p>
    <w:p w14:paraId="4FE9EC2E" w14:textId="14809A4E" w:rsidR="002C2A55" w:rsidRPr="002C2A55" w:rsidRDefault="00FB147D" w:rsidP="00FB147D">
      <w:pPr>
        <w:shd w:val="clear" w:color="auto" w:fill="FFFFFF"/>
        <w:spacing w:before="206" w:after="206" w:line="360" w:lineRule="auto"/>
        <w:jc w:val="both"/>
        <w:rPr>
          <w:rFonts w:ascii="Times New Roman" w:eastAsia="Times New Roman" w:hAnsi="Times New Roman" w:cs="Times New Roman"/>
          <w:b/>
          <w:bCs/>
          <w:color w:val="404040"/>
          <w:kern w:val="0"/>
          <w14:ligatures w14:val="none"/>
        </w:rPr>
      </w:pPr>
      <w:r w:rsidRPr="00FB147D">
        <w:rPr>
          <w:rFonts w:ascii="Times New Roman" w:eastAsia="Times New Roman" w:hAnsi="Times New Roman" w:cs="Times New Roman"/>
          <w:b/>
          <w:bCs/>
          <w:color w:val="404040"/>
          <w:kern w:val="0"/>
          <w14:ligatures w14:val="none"/>
        </w:rPr>
        <w:t>QUESTION TWO</w:t>
      </w:r>
    </w:p>
    <w:p w14:paraId="0D6723B7" w14:textId="77777777" w:rsidR="00FB147D" w:rsidRPr="00FB147D" w:rsidRDefault="00FB147D" w:rsidP="00FB147D">
      <w:pPr>
        <w:spacing w:line="360" w:lineRule="auto"/>
        <w:jc w:val="both"/>
        <w:rPr>
          <w:rFonts w:ascii="Times New Roman" w:hAnsi="Times New Roman" w:cs="Times New Roman"/>
        </w:rPr>
      </w:pPr>
      <w:r w:rsidRPr="00FB147D">
        <w:rPr>
          <w:rFonts w:ascii="Times New Roman" w:hAnsi="Times New Roman" w:cs="Times New Roman"/>
          <w:b/>
          <w:bCs/>
        </w:rPr>
        <w:t>Web Technologies in Cloud Computing</w:t>
      </w:r>
    </w:p>
    <w:p w14:paraId="48D1D4A2" w14:textId="153183A7" w:rsidR="00FB147D" w:rsidRPr="00FB147D" w:rsidRDefault="00FB147D" w:rsidP="00FB147D">
      <w:pPr>
        <w:spacing w:line="360" w:lineRule="auto"/>
        <w:jc w:val="both"/>
        <w:rPr>
          <w:rFonts w:ascii="Times New Roman" w:hAnsi="Times New Roman" w:cs="Times New Roman"/>
        </w:rPr>
      </w:pPr>
      <w:r w:rsidRPr="00FB147D">
        <w:rPr>
          <w:rFonts w:ascii="Times New Roman" w:hAnsi="Times New Roman" w:cs="Times New Roman"/>
        </w:rPr>
        <w:lastRenderedPageBreak/>
        <w:t>Cloud computing has revolutionized how web applications are developed, deployed, and scaled. Modern web technologies leverage cloud platforms to deliver high-performance, globally accessible, and cost-efficient solutions. Below is a structured breakdown of key</w:t>
      </w:r>
      <w:r>
        <w:rPr>
          <w:rFonts w:ascii="Times New Roman" w:hAnsi="Times New Roman" w:cs="Times New Roman"/>
        </w:rPr>
        <w:t xml:space="preserve"> importance</w:t>
      </w:r>
      <w:r w:rsidRPr="00FB147D">
        <w:rPr>
          <w:rFonts w:ascii="Times New Roman" w:hAnsi="Times New Roman" w:cs="Times New Roman"/>
        </w:rPr>
        <w:t>:</w:t>
      </w:r>
    </w:p>
    <w:p w14:paraId="567D9020" w14:textId="253680A6" w:rsidR="00FB147D" w:rsidRPr="00FB147D" w:rsidRDefault="00FB147D" w:rsidP="00FB147D">
      <w:pPr>
        <w:spacing w:line="360" w:lineRule="auto"/>
        <w:jc w:val="both"/>
        <w:rPr>
          <w:rFonts w:ascii="Times New Roman" w:hAnsi="Times New Roman" w:cs="Times New Roman"/>
        </w:rPr>
      </w:pPr>
      <w:r>
        <w:rPr>
          <w:rFonts w:ascii="Times New Roman" w:hAnsi="Times New Roman" w:cs="Times New Roman"/>
          <w:b/>
          <w:bCs/>
        </w:rPr>
        <w:t xml:space="preserve">       </w:t>
      </w:r>
      <w:r w:rsidRPr="00FB147D">
        <w:rPr>
          <w:rFonts w:ascii="Times New Roman" w:hAnsi="Times New Roman" w:cs="Times New Roman"/>
          <w:b/>
          <w:bCs/>
        </w:rPr>
        <w:t>Key Importance of Web Technologies in Cloud Computing</w:t>
      </w:r>
    </w:p>
    <w:p w14:paraId="2A0F09D9" w14:textId="77777777" w:rsidR="00FB147D" w:rsidRPr="00FB147D" w:rsidRDefault="00FB147D" w:rsidP="00FB147D">
      <w:pPr>
        <w:numPr>
          <w:ilvl w:val="0"/>
          <w:numId w:val="4"/>
        </w:numPr>
        <w:spacing w:line="360" w:lineRule="auto"/>
        <w:jc w:val="both"/>
        <w:rPr>
          <w:rFonts w:ascii="Times New Roman" w:hAnsi="Times New Roman" w:cs="Times New Roman"/>
        </w:rPr>
      </w:pPr>
      <w:r w:rsidRPr="00FB147D">
        <w:rPr>
          <w:rFonts w:ascii="Times New Roman" w:hAnsi="Times New Roman" w:cs="Times New Roman"/>
          <w:b/>
          <w:bCs/>
        </w:rPr>
        <w:t>Global Accessibility &amp; Low Latency</w:t>
      </w:r>
      <w:r w:rsidRPr="00FB147D">
        <w:rPr>
          <w:rFonts w:ascii="Times New Roman" w:hAnsi="Times New Roman" w:cs="Times New Roman"/>
        </w:rPr>
        <w:t> – Cloud CDNs and multi-region hosting ensure fast, reliable user experiences worldwide.</w:t>
      </w:r>
    </w:p>
    <w:p w14:paraId="1DF984BA" w14:textId="77777777" w:rsidR="00FB147D" w:rsidRPr="00FB147D" w:rsidRDefault="00FB147D" w:rsidP="00FB147D">
      <w:pPr>
        <w:numPr>
          <w:ilvl w:val="0"/>
          <w:numId w:val="4"/>
        </w:numPr>
        <w:spacing w:line="360" w:lineRule="auto"/>
        <w:jc w:val="both"/>
        <w:rPr>
          <w:rFonts w:ascii="Times New Roman" w:hAnsi="Times New Roman" w:cs="Times New Roman"/>
        </w:rPr>
      </w:pPr>
      <w:r w:rsidRPr="00FB147D">
        <w:rPr>
          <w:rFonts w:ascii="Times New Roman" w:hAnsi="Times New Roman" w:cs="Times New Roman"/>
          <w:b/>
          <w:bCs/>
        </w:rPr>
        <w:t>Cost Efficiency</w:t>
      </w:r>
      <w:r w:rsidRPr="00FB147D">
        <w:rPr>
          <w:rFonts w:ascii="Times New Roman" w:hAnsi="Times New Roman" w:cs="Times New Roman"/>
        </w:rPr>
        <w:t> – Pay-as-you-go models eliminate upfront infrastructure costs while auto-scaling optimizes resource usage.</w:t>
      </w:r>
    </w:p>
    <w:p w14:paraId="0865A492" w14:textId="77777777" w:rsidR="00FB147D" w:rsidRPr="00FB147D" w:rsidRDefault="00FB147D" w:rsidP="00FB147D">
      <w:pPr>
        <w:numPr>
          <w:ilvl w:val="0"/>
          <w:numId w:val="4"/>
        </w:numPr>
        <w:spacing w:line="360" w:lineRule="auto"/>
        <w:jc w:val="both"/>
        <w:rPr>
          <w:rFonts w:ascii="Times New Roman" w:hAnsi="Times New Roman" w:cs="Times New Roman"/>
        </w:rPr>
      </w:pPr>
      <w:r w:rsidRPr="00FB147D">
        <w:rPr>
          <w:rFonts w:ascii="Times New Roman" w:hAnsi="Times New Roman" w:cs="Times New Roman"/>
          <w:b/>
          <w:bCs/>
        </w:rPr>
        <w:t>High Scalability</w:t>
      </w:r>
      <w:r w:rsidRPr="00FB147D">
        <w:rPr>
          <w:rFonts w:ascii="Times New Roman" w:hAnsi="Times New Roman" w:cs="Times New Roman"/>
        </w:rPr>
        <w:t> – Handles traffic spikes seamlessly with serverless computing, Kubernetes, and load balancing.</w:t>
      </w:r>
    </w:p>
    <w:p w14:paraId="3E673614" w14:textId="77777777" w:rsidR="00FB147D" w:rsidRPr="00FB147D" w:rsidRDefault="00FB147D" w:rsidP="00FB147D">
      <w:pPr>
        <w:numPr>
          <w:ilvl w:val="0"/>
          <w:numId w:val="4"/>
        </w:numPr>
        <w:spacing w:line="360" w:lineRule="auto"/>
        <w:jc w:val="both"/>
        <w:rPr>
          <w:rFonts w:ascii="Times New Roman" w:hAnsi="Times New Roman" w:cs="Times New Roman"/>
        </w:rPr>
      </w:pPr>
      <w:r w:rsidRPr="00FB147D">
        <w:rPr>
          <w:rFonts w:ascii="Times New Roman" w:hAnsi="Times New Roman" w:cs="Times New Roman"/>
          <w:b/>
          <w:bCs/>
        </w:rPr>
        <w:t>Enhanced Security</w:t>
      </w:r>
      <w:r w:rsidRPr="00FB147D">
        <w:rPr>
          <w:rFonts w:ascii="Times New Roman" w:hAnsi="Times New Roman" w:cs="Times New Roman"/>
        </w:rPr>
        <w:t> – Built-in DDoS protection, IAM, and automated SSL/TLS encryption safeguard data.</w:t>
      </w:r>
    </w:p>
    <w:p w14:paraId="18926A38" w14:textId="77777777" w:rsidR="00FB147D" w:rsidRPr="00FB147D" w:rsidRDefault="00FB147D" w:rsidP="00FB147D">
      <w:pPr>
        <w:numPr>
          <w:ilvl w:val="0"/>
          <w:numId w:val="4"/>
        </w:numPr>
        <w:spacing w:line="360" w:lineRule="auto"/>
        <w:jc w:val="both"/>
        <w:rPr>
          <w:rFonts w:ascii="Times New Roman" w:hAnsi="Times New Roman" w:cs="Times New Roman"/>
        </w:rPr>
      </w:pPr>
      <w:r w:rsidRPr="00FB147D">
        <w:rPr>
          <w:rFonts w:ascii="Times New Roman" w:hAnsi="Times New Roman" w:cs="Times New Roman"/>
          <w:b/>
          <w:bCs/>
        </w:rPr>
        <w:t>Faster Development &amp; DevOps</w:t>
      </w:r>
      <w:r w:rsidRPr="00FB147D">
        <w:rPr>
          <w:rFonts w:ascii="Times New Roman" w:hAnsi="Times New Roman" w:cs="Times New Roman"/>
        </w:rPr>
        <w:t> – CI/CD pipelines, Infrastructure as Code (</w:t>
      </w:r>
      <w:proofErr w:type="spellStart"/>
      <w:r w:rsidRPr="00FB147D">
        <w:rPr>
          <w:rFonts w:ascii="Times New Roman" w:hAnsi="Times New Roman" w:cs="Times New Roman"/>
        </w:rPr>
        <w:t>IaC</w:t>
      </w:r>
      <w:proofErr w:type="spellEnd"/>
      <w:r w:rsidRPr="00FB147D">
        <w:rPr>
          <w:rFonts w:ascii="Times New Roman" w:hAnsi="Times New Roman" w:cs="Times New Roman"/>
        </w:rPr>
        <w:t>), and managed services accelerate deployment.</w:t>
      </w:r>
    </w:p>
    <w:p w14:paraId="6059DD18" w14:textId="77777777" w:rsidR="002C2A55" w:rsidRPr="00FB147D" w:rsidRDefault="002C2A55" w:rsidP="00FB147D">
      <w:pPr>
        <w:spacing w:line="360" w:lineRule="auto"/>
        <w:jc w:val="both"/>
        <w:rPr>
          <w:rFonts w:ascii="Times New Roman" w:hAnsi="Times New Roman" w:cs="Times New Roman"/>
        </w:rPr>
      </w:pPr>
    </w:p>
    <w:sectPr w:rsidR="002C2A55" w:rsidRPr="00FB147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5435E" w14:textId="77777777" w:rsidR="002D5924" w:rsidRDefault="002D5924" w:rsidP="00FB147D">
      <w:pPr>
        <w:spacing w:after="0" w:line="240" w:lineRule="auto"/>
      </w:pPr>
      <w:r>
        <w:separator/>
      </w:r>
    </w:p>
  </w:endnote>
  <w:endnote w:type="continuationSeparator" w:id="0">
    <w:p w14:paraId="3A47B166" w14:textId="77777777" w:rsidR="002D5924" w:rsidRDefault="002D5924" w:rsidP="00FB1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214959"/>
      <w:docPartObj>
        <w:docPartGallery w:val="Page Numbers (Bottom of Page)"/>
        <w:docPartUnique/>
      </w:docPartObj>
    </w:sdtPr>
    <w:sdtEndPr>
      <w:rPr>
        <w:noProof/>
      </w:rPr>
    </w:sdtEndPr>
    <w:sdtContent>
      <w:p w14:paraId="52FB8B01" w14:textId="2DA9A7A1" w:rsidR="00FB147D" w:rsidRDefault="00FB14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F7BE73" w14:textId="77777777" w:rsidR="00FB147D" w:rsidRDefault="00FB14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658B9" w14:textId="77777777" w:rsidR="002D5924" w:rsidRDefault="002D5924" w:rsidP="00FB147D">
      <w:pPr>
        <w:spacing w:after="0" w:line="240" w:lineRule="auto"/>
      </w:pPr>
      <w:r>
        <w:separator/>
      </w:r>
    </w:p>
  </w:footnote>
  <w:footnote w:type="continuationSeparator" w:id="0">
    <w:p w14:paraId="202D6583" w14:textId="77777777" w:rsidR="002D5924" w:rsidRDefault="002D5924" w:rsidP="00FB14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8788B"/>
    <w:multiLevelType w:val="multilevel"/>
    <w:tmpl w:val="5860D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8C4C85"/>
    <w:multiLevelType w:val="hybridMultilevel"/>
    <w:tmpl w:val="D27EB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DD4B27"/>
    <w:multiLevelType w:val="multilevel"/>
    <w:tmpl w:val="B3880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333443"/>
    <w:multiLevelType w:val="multilevel"/>
    <w:tmpl w:val="326E2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0554754">
    <w:abstractNumId w:val="2"/>
  </w:num>
  <w:num w:numId="2" w16cid:durableId="1474054804">
    <w:abstractNumId w:val="3"/>
  </w:num>
  <w:num w:numId="3" w16cid:durableId="1117913550">
    <w:abstractNumId w:val="1"/>
  </w:num>
  <w:num w:numId="4" w16cid:durableId="390427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A55"/>
    <w:rsid w:val="000C0106"/>
    <w:rsid w:val="002A305E"/>
    <w:rsid w:val="002C2A55"/>
    <w:rsid w:val="002D5924"/>
    <w:rsid w:val="004D709C"/>
    <w:rsid w:val="00845A5D"/>
    <w:rsid w:val="00C43DDB"/>
    <w:rsid w:val="00C777A7"/>
    <w:rsid w:val="00D423A7"/>
    <w:rsid w:val="00FB1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AE80C"/>
  <w15:chartTrackingRefBased/>
  <w15:docId w15:val="{898D6071-E7F3-4932-A8D5-1E93F72FD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A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A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A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A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A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A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A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A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A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A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A55"/>
    <w:rPr>
      <w:rFonts w:eastAsiaTheme="majorEastAsia" w:cstheme="majorBidi"/>
      <w:color w:val="272727" w:themeColor="text1" w:themeTint="D8"/>
    </w:rPr>
  </w:style>
  <w:style w:type="paragraph" w:styleId="Title">
    <w:name w:val="Title"/>
    <w:basedOn w:val="Normal"/>
    <w:next w:val="Normal"/>
    <w:link w:val="TitleChar"/>
    <w:uiPriority w:val="10"/>
    <w:qFormat/>
    <w:rsid w:val="002C2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A55"/>
    <w:pPr>
      <w:spacing w:before="160"/>
      <w:jc w:val="center"/>
    </w:pPr>
    <w:rPr>
      <w:i/>
      <w:iCs/>
      <w:color w:val="404040" w:themeColor="text1" w:themeTint="BF"/>
    </w:rPr>
  </w:style>
  <w:style w:type="character" w:customStyle="1" w:styleId="QuoteChar">
    <w:name w:val="Quote Char"/>
    <w:basedOn w:val="DefaultParagraphFont"/>
    <w:link w:val="Quote"/>
    <w:uiPriority w:val="29"/>
    <w:rsid w:val="002C2A55"/>
    <w:rPr>
      <w:i/>
      <w:iCs/>
      <w:color w:val="404040" w:themeColor="text1" w:themeTint="BF"/>
    </w:rPr>
  </w:style>
  <w:style w:type="paragraph" w:styleId="ListParagraph">
    <w:name w:val="List Paragraph"/>
    <w:basedOn w:val="Normal"/>
    <w:uiPriority w:val="34"/>
    <w:qFormat/>
    <w:rsid w:val="002C2A55"/>
    <w:pPr>
      <w:ind w:left="720"/>
      <w:contextualSpacing/>
    </w:pPr>
  </w:style>
  <w:style w:type="character" w:styleId="IntenseEmphasis">
    <w:name w:val="Intense Emphasis"/>
    <w:basedOn w:val="DefaultParagraphFont"/>
    <w:uiPriority w:val="21"/>
    <w:qFormat/>
    <w:rsid w:val="002C2A55"/>
    <w:rPr>
      <w:i/>
      <w:iCs/>
      <w:color w:val="2F5496" w:themeColor="accent1" w:themeShade="BF"/>
    </w:rPr>
  </w:style>
  <w:style w:type="paragraph" w:styleId="IntenseQuote">
    <w:name w:val="Intense Quote"/>
    <w:basedOn w:val="Normal"/>
    <w:next w:val="Normal"/>
    <w:link w:val="IntenseQuoteChar"/>
    <w:uiPriority w:val="30"/>
    <w:qFormat/>
    <w:rsid w:val="002C2A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A55"/>
    <w:rPr>
      <w:i/>
      <w:iCs/>
      <w:color w:val="2F5496" w:themeColor="accent1" w:themeShade="BF"/>
    </w:rPr>
  </w:style>
  <w:style w:type="character" w:styleId="IntenseReference">
    <w:name w:val="Intense Reference"/>
    <w:basedOn w:val="DefaultParagraphFont"/>
    <w:uiPriority w:val="32"/>
    <w:qFormat/>
    <w:rsid w:val="002C2A55"/>
    <w:rPr>
      <w:b/>
      <w:bCs/>
      <w:smallCaps/>
      <w:color w:val="2F5496" w:themeColor="accent1" w:themeShade="BF"/>
      <w:spacing w:val="5"/>
    </w:rPr>
  </w:style>
  <w:style w:type="paragraph" w:styleId="Header">
    <w:name w:val="header"/>
    <w:basedOn w:val="Normal"/>
    <w:link w:val="HeaderChar"/>
    <w:uiPriority w:val="99"/>
    <w:unhideWhenUsed/>
    <w:rsid w:val="00FB14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47D"/>
  </w:style>
  <w:style w:type="paragraph" w:styleId="Footer">
    <w:name w:val="footer"/>
    <w:basedOn w:val="Normal"/>
    <w:link w:val="FooterChar"/>
    <w:uiPriority w:val="99"/>
    <w:unhideWhenUsed/>
    <w:rsid w:val="00FB14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47D"/>
  </w:style>
  <w:style w:type="table" w:styleId="TableGrid">
    <w:name w:val="Table Grid"/>
    <w:basedOn w:val="TableNormal"/>
    <w:uiPriority w:val="39"/>
    <w:rsid w:val="00845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45A5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14625">
      <w:bodyDiv w:val="1"/>
      <w:marLeft w:val="0"/>
      <w:marRight w:val="0"/>
      <w:marTop w:val="0"/>
      <w:marBottom w:val="0"/>
      <w:divBdr>
        <w:top w:val="none" w:sz="0" w:space="0" w:color="auto"/>
        <w:left w:val="none" w:sz="0" w:space="0" w:color="auto"/>
        <w:bottom w:val="none" w:sz="0" w:space="0" w:color="auto"/>
        <w:right w:val="none" w:sz="0" w:space="0" w:color="auto"/>
      </w:divBdr>
      <w:divsChild>
        <w:div w:id="1840583114">
          <w:marLeft w:val="0"/>
          <w:marRight w:val="0"/>
          <w:marTop w:val="0"/>
          <w:marBottom w:val="0"/>
          <w:divBdr>
            <w:top w:val="none" w:sz="0" w:space="0" w:color="auto"/>
            <w:left w:val="none" w:sz="0" w:space="0" w:color="auto"/>
            <w:bottom w:val="none" w:sz="0" w:space="0" w:color="auto"/>
            <w:right w:val="none" w:sz="0" w:space="0" w:color="auto"/>
          </w:divBdr>
        </w:div>
      </w:divsChild>
    </w:div>
    <w:div w:id="492259642">
      <w:bodyDiv w:val="1"/>
      <w:marLeft w:val="0"/>
      <w:marRight w:val="0"/>
      <w:marTop w:val="0"/>
      <w:marBottom w:val="0"/>
      <w:divBdr>
        <w:top w:val="none" w:sz="0" w:space="0" w:color="auto"/>
        <w:left w:val="none" w:sz="0" w:space="0" w:color="auto"/>
        <w:bottom w:val="none" w:sz="0" w:space="0" w:color="auto"/>
        <w:right w:val="none" w:sz="0" w:space="0" w:color="auto"/>
      </w:divBdr>
    </w:div>
    <w:div w:id="572932669">
      <w:bodyDiv w:val="1"/>
      <w:marLeft w:val="0"/>
      <w:marRight w:val="0"/>
      <w:marTop w:val="0"/>
      <w:marBottom w:val="0"/>
      <w:divBdr>
        <w:top w:val="none" w:sz="0" w:space="0" w:color="auto"/>
        <w:left w:val="none" w:sz="0" w:space="0" w:color="auto"/>
        <w:bottom w:val="none" w:sz="0" w:space="0" w:color="auto"/>
        <w:right w:val="none" w:sz="0" w:space="0" w:color="auto"/>
      </w:divBdr>
    </w:div>
    <w:div w:id="681200351">
      <w:bodyDiv w:val="1"/>
      <w:marLeft w:val="0"/>
      <w:marRight w:val="0"/>
      <w:marTop w:val="0"/>
      <w:marBottom w:val="0"/>
      <w:divBdr>
        <w:top w:val="none" w:sz="0" w:space="0" w:color="auto"/>
        <w:left w:val="none" w:sz="0" w:space="0" w:color="auto"/>
        <w:bottom w:val="none" w:sz="0" w:space="0" w:color="auto"/>
        <w:right w:val="none" w:sz="0" w:space="0" w:color="auto"/>
      </w:divBdr>
    </w:div>
    <w:div w:id="996886570">
      <w:bodyDiv w:val="1"/>
      <w:marLeft w:val="0"/>
      <w:marRight w:val="0"/>
      <w:marTop w:val="0"/>
      <w:marBottom w:val="0"/>
      <w:divBdr>
        <w:top w:val="none" w:sz="0" w:space="0" w:color="auto"/>
        <w:left w:val="none" w:sz="0" w:space="0" w:color="auto"/>
        <w:bottom w:val="none" w:sz="0" w:space="0" w:color="auto"/>
        <w:right w:val="none" w:sz="0" w:space="0" w:color="auto"/>
      </w:divBdr>
    </w:div>
    <w:div w:id="1374966583">
      <w:bodyDiv w:val="1"/>
      <w:marLeft w:val="0"/>
      <w:marRight w:val="0"/>
      <w:marTop w:val="0"/>
      <w:marBottom w:val="0"/>
      <w:divBdr>
        <w:top w:val="none" w:sz="0" w:space="0" w:color="auto"/>
        <w:left w:val="none" w:sz="0" w:space="0" w:color="auto"/>
        <w:bottom w:val="none" w:sz="0" w:space="0" w:color="auto"/>
        <w:right w:val="none" w:sz="0" w:space="0" w:color="auto"/>
      </w:divBdr>
    </w:div>
    <w:div w:id="1498763030">
      <w:bodyDiv w:val="1"/>
      <w:marLeft w:val="0"/>
      <w:marRight w:val="0"/>
      <w:marTop w:val="0"/>
      <w:marBottom w:val="0"/>
      <w:divBdr>
        <w:top w:val="none" w:sz="0" w:space="0" w:color="auto"/>
        <w:left w:val="none" w:sz="0" w:space="0" w:color="auto"/>
        <w:bottom w:val="none" w:sz="0" w:space="0" w:color="auto"/>
        <w:right w:val="none" w:sz="0" w:space="0" w:color="auto"/>
      </w:divBdr>
      <w:divsChild>
        <w:div w:id="2044671849">
          <w:marLeft w:val="0"/>
          <w:marRight w:val="0"/>
          <w:marTop w:val="0"/>
          <w:marBottom w:val="0"/>
          <w:divBdr>
            <w:top w:val="none" w:sz="0" w:space="0" w:color="auto"/>
            <w:left w:val="none" w:sz="0" w:space="0" w:color="auto"/>
            <w:bottom w:val="none" w:sz="0" w:space="0" w:color="auto"/>
            <w:right w:val="none" w:sz="0" w:space="0" w:color="auto"/>
          </w:divBdr>
        </w:div>
      </w:divsChild>
    </w:div>
    <w:div w:id="1586107025">
      <w:bodyDiv w:val="1"/>
      <w:marLeft w:val="0"/>
      <w:marRight w:val="0"/>
      <w:marTop w:val="0"/>
      <w:marBottom w:val="0"/>
      <w:divBdr>
        <w:top w:val="none" w:sz="0" w:space="0" w:color="auto"/>
        <w:left w:val="none" w:sz="0" w:space="0" w:color="auto"/>
        <w:bottom w:val="none" w:sz="0" w:space="0" w:color="auto"/>
        <w:right w:val="none" w:sz="0" w:space="0" w:color="auto"/>
      </w:divBdr>
    </w:div>
    <w:div w:id="1663848437">
      <w:bodyDiv w:val="1"/>
      <w:marLeft w:val="0"/>
      <w:marRight w:val="0"/>
      <w:marTop w:val="0"/>
      <w:marBottom w:val="0"/>
      <w:divBdr>
        <w:top w:val="none" w:sz="0" w:space="0" w:color="auto"/>
        <w:left w:val="none" w:sz="0" w:space="0" w:color="auto"/>
        <w:bottom w:val="none" w:sz="0" w:space="0" w:color="auto"/>
        <w:right w:val="none" w:sz="0" w:space="0" w:color="auto"/>
      </w:divBdr>
    </w:div>
    <w:div w:id="1982613625">
      <w:bodyDiv w:val="1"/>
      <w:marLeft w:val="0"/>
      <w:marRight w:val="0"/>
      <w:marTop w:val="0"/>
      <w:marBottom w:val="0"/>
      <w:divBdr>
        <w:top w:val="none" w:sz="0" w:space="0" w:color="auto"/>
        <w:left w:val="none" w:sz="0" w:space="0" w:color="auto"/>
        <w:bottom w:val="none" w:sz="0" w:space="0" w:color="auto"/>
        <w:right w:val="none" w:sz="0" w:space="0" w:color="auto"/>
      </w:divBdr>
    </w:div>
    <w:div w:id="1992826332">
      <w:bodyDiv w:val="1"/>
      <w:marLeft w:val="0"/>
      <w:marRight w:val="0"/>
      <w:marTop w:val="0"/>
      <w:marBottom w:val="0"/>
      <w:divBdr>
        <w:top w:val="none" w:sz="0" w:space="0" w:color="auto"/>
        <w:left w:val="none" w:sz="0" w:space="0" w:color="auto"/>
        <w:bottom w:val="none" w:sz="0" w:space="0" w:color="auto"/>
        <w:right w:val="none" w:sz="0" w:space="0" w:color="auto"/>
      </w:divBdr>
      <w:divsChild>
        <w:div w:id="773483077">
          <w:marLeft w:val="0"/>
          <w:marRight w:val="0"/>
          <w:marTop w:val="0"/>
          <w:marBottom w:val="0"/>
          <w:divBdr>
            <w:top w:val="none" w:sz="0" w:space="0" w:color="auto"/>
            <w:left w:val="none" w:sz="0" w:space="0" w:color="auto"/>
            <w:bottom w:val="none" w:sz="0" w:space="0" w:color="auto"/>
            <w:right w:val="none" w:sz="0" w:space="0" w:color="auto"/>
          </w:divBdr>
        </w:div>
      </w:divsChild>
    </w:div>
    <w:div w:id="1994944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2025-05-05T19:29:00Z</cp:lastPrinted>
  <dcterms:created xsi:type="dcterms:W3CDTF">2025-05-05T19:04:00Z</dcterms:created>
  <dcterms:modified xsi:type="dcterms:W3CDTF">2025-05-05T19:47:00Z</dcterms:modified>
</cp:coreProperties>
</file>