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40" w:line="240" w:lineRule="auto"/>
      </w:pPr>
      <w:r>
        <w:rPr>
          <w:rFonts w:ascii="Calibri" w:hAnsi="Calibri" w:cs="Calibri" w:eastAsia="Calibri"/>
          <w:b/>
          <w:color w:val="000000"/>
          <w:sz w:val="40"/>
        </w:rPr>
        <w:t>ClauseGuard: Technical Documentation</w:t>
      </w:r>
    </w:p>
    <w:p>
      <w:pPr>
        <w:keepNext w:val="0"/>
        <w:spacing w:before="0" w:after="120" w:line="269" w:lineRule="auto"/>
        <w:jc w:val="left"/>
      </w:pPr>
      <w:r>
        <w:rPr>
          <w:rFonts w:ascii="Calibri" w:hAnsi="Calibri" w:cs="Calibri" w:eastAsia="Calibri"/>
          <w:i/>
          <w:color w:val="000000"/>
        </w:rPr>
        <w:t>Clarity in every clause, confidence in every claim.</w:t>
      </w:r>
    </w:p>
    <w:p>
      <w:pPr>
        <w:keepNext w:val="0"/>
        <w:spacing w:before="0" w:after="120" w:line="269" w:lineRule="auto"/>
        <w:jc w:val="left"/>
      </w:pPr>
      <w:r>
        <w:rPr>
          <w:rFonts w:ascii="Calibri" w:hAnsi="Calibri" w:cs="Calibri" w:eastAsia="Calibri"/>
          <w:color w:val="000000"/>
        </w:rPr>
        <w:t>FinTechathon 2026 · International Track · Topic D: AI Insurance Assistant</w:t>
      </w:r>
    </w:p>
    <w:p>
      <w:pPr>
        <w:keepNext w:val="0"/>
        <w:spacing w:before="0" w:after="120" w:line="269" w:lineRule="auto"/>
        <w:jc w:val="both"/>
      </w:pPr>
      <w:r>
        <w:rPr>
          <w:rFonts w:ascii="Calibri" w:hAnsi="Calibri" w:cs="Calibri" w:eastAsia="Calibri"/>
          <w:color w:val="000000"/>
        </w:rPr>
        <w:t>Team: Bunga Laelatul Muna, Izra, Wan Sabrina · Institut Teknologi Sepuluh Nopember, Indonesia</w:t>
      </w:r>
    </w:p>
    <w:p>
      <w:pPr>
        <w:keepNext w:val="0"/>
        <w:spacing w:before="0" w:after="120" w:line="269" w:lineRule="auto"/>
        <w:jc w:val="both"/>
      </w:pPr>
      <w:r>
        <w:rPr>
          <w:rFonts w:ascii="Calibri" w:hAnsi="Calibri" w:cs="Calibri" w:eastAsia="Calibri"/>
          <w:color w:val="000000"/>
        </w:rPr>
        <w:t>Live demo: https://clauseguard.up.railway.app · Source code: https://github.com/bungagana/clauseguard</w:t>
      </w:r>
    </w:p>
    <w:p>
      <w:pPr>
        <w:pStyle w:val="Heading1"/>
      </w:pPr>
      <w:r>
        <w:t>1. Problem &amp; scope</w:t>
      </w:r>
    </w:p>
    <w:p>
      <w:pPr>
        <w:keepNext w:val="0"/>
        <w:spacing w:before="0" w:after="120" w:line="269" w:lineRule="auto"/>
        <w:jc w:val="both"/>
      </w:pPr>
      <w:r>
        <w:rPr>
          <w:rFonts w:ascii="Calibri" w:hAnsi="Calibri" w:cs="Calibri" w:eastAsia="Calibri"/>
          <w:color w:val="000000"/>
        </w:rPr>
        <w:t>ClauseGuard is an AI insurance assistant that helps customers understand their policies, check their coverage, calculate benefits and handle claims. One household can hold several policies, such as national health insurance (BPJS Kesehatan), an employer plan, a personal plan and an accident cover. The rules on waiting periods, filing deadlines, required documents and payment order are spread across long policy documents.</w:t>
      </w:r>
    </w:p>
    <w:p>
      <w:pPr>
        <w:keepNext w:val="0"/>
        <w:spacing w:before="0" w:after="120" w:line="269" w:lineRule="auto"/>
        <w:jc w:val="left"/>
      </w:pPr>
      <w:r>
        <w:rPr>
          <w:rFonts w:ascii="Calibri" w:hAnsi="Calibri" w:cs="Calibri" w:eastAsia="Calibri"/>
          <w:color w:val="000000"/>
        </w:rPr>
        <w:t>This creates five main risks:</w:t>
      </w:r>
    </w:p>
    <w:p>
      <w:pPr>
        <w:keepNext w:val="0"/>
        <w:tabs>
          <w:tab w:pos="432" w:val="left"/>
        </w:tabs>
        <w:spacing w:before="0" w:after="60" w:line="269" w:lineRule="auto"/>
        <w:ind w:left="432" w:hanging="360"/>
        <w:jc w:val="left"/>
      </w:pPr>
      <w:r>
        <w:rPr>
          <w:rFonts w:ascii="Calibri" w:hAnsi="Calibri" w:cs="Calibri" w:eastAsia="Calibri"/>
          <w:color w:val="000000"/>
        </w:rPr>
        <w:t>1.</w:t>
        <w:tab/>
        <w:t>A claim is filed after the deadline.</w:t>
      </w:r>
    </w:p>
    <w:p>
      <w:pPr>
        <w:keepNext w:val="0"/>
        <w:tabs>
          <w:tab w:pos="432" w:val="left"/>
        </w:tabs>
        <w:spacing w:before="0" w:after="60" w:line="269" w:lineRule="auto"/>
        <w:ind w:left="432" w:hanging="360"/>
        <w:jc w:val="left"/>
      </w:pPr>
      <w:r>
        <w:rPr>
          <w:rFonts w:ascii="Calibri" w:hAnsi="Calibri" w:cs="Calibri" w:eastAsia="Calibri"/>
          <w:color w:val="000000"/>
        </w:rPr>
        <w:t>2.</w:t>
        <w:tab/>
        <w:t>A claim is filed during a waiting period.</w:t>
      </w:r>
    </w:p>
    <w:p>
      <w:pPr>
        <w:keepNext w:val="0"/>
        <w:tabs>
          <w:tab w:pos="432" w:val="left"/>
        </w:tabs>
        <w:spacing w:before="0" w:after="60" w:line="269" w:lineRule="auto"/>
        <w:ind w:left="432" w:hanging="360"/>
        <w:jc w:val="left"/>
      </w:pPr>
      <w:r>
        <w:rPr>
          <w:rFonts w:ascii="Calibri" w:hAnsi="Calibri" w:cs="Calibri" w:eastAsia="Calibri"/>
          <w:color w:val="000000"/>
        </w:rPr>
        <w:t>3.</w:t>
        <w:tab/>
        <w:t>A claim is filed with a payer that does not match the payment order.</w:t>
      </w:r>
    </w:p>
    <w:p>
      <w:pPr>
        <w:keepNext w:val="0"/>
        <w:tabs>
          <w:tab w:pos="432" w:val="left"/>
        </w:tabs>
        <w:spacing w:before="0" w:after="60" w:line="269" w:lineRule="auto"/>
        <w:ind w:left="432" w:hanging="360"/>
        <w:jc w:val="left"/>
      </w:pPr>
      <w:r>
        <w:rPr>
          <w:rFonts w:ascii="Calibri" w:hAnsi="Calibri" w:cs="Calibri" w:eastAsia="Calibri"/>
          <w:color w:val="000000"/>
        </w:rPr>
        <w:t>4.</w:t>
        <w:tab/>
        <w:t>Overlapping benefits are not optimised, or benefits that can be stacked are not used.</w:t>
      </w:r>
    </w:p>
    <w:p>
      <w:pPr>
        <w:keepNext w:val="0"/>
        <w:tabs>
          <w:tab w:pos="432" w:val="left"/>
        </w:tabs>
        <w:spacing w:before="0" w:after="60" w:line="269" w:lineRule="auto"/>
        <w:ind w:left="432" w:hanging="360"/>
        <w:jc w:val="left"/>
      </w:pPr>
      <w:r>
        <w:rPr>
          <w:rFonts w:ascii="Calibri" w:hAnsi="Calibri" w:cs="Calibri" w:eastAsia="Calibri"/>
          <w:color w:val="000000"/>
        </w:rPr>
        <w:t>5.</w:t>
        <w:tab/>
        <w:t>A policy lapses because the premium was not paid during the grace period.</w:t>
      </w:r>
    </w:p>
    <w:p>
      <w:pPr>
        <w:keepNext w:val="0"/>
        <w:spacing w:before="0" w:after="120" w:line="269" w:lineRule="auto"/>
        <w:jc w:val="both"/>
      </w:pPr>
      <w:r>
        <w:rPr>
          <w:rFonts w:ascii="Calibri" w:hAnsi="Calibri" w:cs="Calibri" w:eastAsia="Calibri"/>
          <w:color w:val="000000"/>
        </w:rPr>
        <w:t>ClauseGuard analyses the customer's own policies to help avoid these mistakes. According to KFF (2025), about one in five in-network health insurance claims in the United States was denied in 2023, and fewer than 1% of denied claims were appealed. In Indonesia, OJK (2023) reports that more than half of insurance complaints concern difficulty with claims.</w:t>
      </w:r>
    </w:p>
    <w:p>
      <w:pPr>
        <w:pStyle w:val="Heading2"/>
      </w:pPr>
      <w:r>
        <w:t>1.1 User personas</w:t>
      </w:r>
    </w:p>
    <w:p>
      <w:pPr>
        <w:keepNext w:val="0"/>
        <w:spacing w:before="0" w:after="120" w:line="269" w:lineRule="auto"/>
        <w:jc w:val="both"/>
      </w:pPr>
      <w:r>
        <w:rPr>
          <w:rFonts w:ascii="Calibri" w:hAnsi="Calibri" w:cs="Calibri" w:eastAsia="Calibri"/>
          <w:color w:val="000000"/>
        </w:rPr>
        <w:t>The project builds simulated data for three personas that represent common claim cases. Each persona can be tried directly in the demo with its own account.</w:t>
      </w:r>
    </w:p>
    <w:p>
      <w:pPr>
        <w:keepNext/>
        <w:spacing w:before="160" w:after="60" w:line="240" w:lineRule="auto"/>
        <w:jc w:val="left"/>
      </w:pPr>
      <w:r>
        <w:rPr>
          <w:rFonts w:ascii="Calibri" w:hAnsi="Calibri" w:cs="Calibri" w:eastAsia="Calibri"/>
          <w:b/>
          <w:color w:val="000000"/>
          <w:sz w:val="20"/>
        </w:rPr>
        <w:t>Table 1. ClauseGuard personas and demo accounts</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1119"/>
        <w:gridCol w:w="3375"/>
        <w:gridCol w:w="4822"/>
      </w:tblGrid>
      <w:tr>
        <w:trPr>
          <w:cantSplit/>
          <w:tblHeader/>
        </w:trPr>
        <w:tc>
          <w:tcPr>
            <w:tcW w:type="dxa" w:w="1119"/>
            <w:shd w:val="clear" w:color="auto" w:fill="D9D9D9"/>
          </w:tcPr>
          <w:p>
            <w:pPr>
              <w:keepNext/>
              <w:spacing w:before="0" w:after="0" w:line="252" w:lineRule="auto"/>
              <w:jc w:val="left"/>
            </w:pPr>
            <w:r/>
            <w:r>
              <w:rPr>
                <w:rFonts w:ascii="Calibri" w:hAnsi="Calibri" w:cs="Calibri" w:eastAsia="Calibri"/>
                <w:b/>
                <w:color w:val="000000"/>
                <w:sz w:val="18"/>
              </w:rPr>
              <w:t>Persona</w:t>
            </w:r>
          </w:p>
        </w:tc>
        <w:tc>
          <w:tcPr>
            <w:tcW w:type="dxa" w:w="3375"/>
            <w:shd w:val="clear" w:color="auto" w:fill="D9D9D9"/>
          </w:tcPr>
          <w:p>
            <w:pPr>
              <w:keepNext/>
              <w:spacing w:before="0" w:after="0" w:line="252" w:lineRule="auto"/>
              <w:jc w:val="left"/>
            </w:pPr>
            <w:r/>
            <w:r>
              <w:rPr>
                <w:rFonts w:ascii="Calibri" w:hAnsi="Calibri" w:cs="Calibri" w:eastAsia="Calibri"/>
                <w:b/>
                <w:color w:val="000000"/>
                <w:sz w:val="18"/>
              </w:rPr>
              <w:t>Profile</w:t>
            </w:r>
          </w:p>
        </w:tc>
        <w:tc>
          <w:tcPr>
            <w:tcW w:type="dxa" w:w="4822"/>
            <w:shd w:val="clear" w:color="auto" w:fill="D9D9D9"/>
          </w:tcPr>
          <w:p>
            <w:pPr>
              <w:keepNext/>
              <w:spacing w:before="0" w:after="0" w:line="252" w:lineRule="auto"/>
              <w:jc w:val="left"/>
            </w:pPr>
            <w:r/>
            <w:r>
              <w:rPr>
                <w:rFonts w:ascii="Calibri" w:hAnsi="Calibri" w:cs="Calibri" w:eastAsia="Calibri"/>
                <w:b/>
                <w:color w:val="000000"/>
                <w:sz w:val="18"/>
              </w:rPr>
              <w:t>Policies</w:t>
            </w:r>
          </w:p>
        </w:tc>
      </w:tr>
      <w:tr>
        <w:trPr>
          <w:cantSplit/>
        </w:trPr>
        <w:tc>
          <w:tcPr>
            <w:tcW w:type="dxa" w:w="1119"/>
          </w:tcPr>
          <w:p>
            <w:pPr>
              <w:keepNext/>
              <w:spacing w:before="0" w:after="0" w:line="252" w:lineRule="auto"/>
              <w:jc w:val="left"/>
            </w:pPr>
            <w:r/>
            <w:r>
              <w:rPr>
                <w:rFonts w:ascii="Calibri" w:hAnsi="Calibri" w:cs="Calibri" w:eastAsia="Calibri"/>
                <w:color w:val="000000"/>
                <w:sz w:val="18"/>
              </w:rPr>
              <w:t>Rizky, 24</w:t>
            </w:r>
          </w:p>
        </w:tc>
        <w:tc>
          <w:tcPr>
            <w:tcW w:type="dxa" w:w="3375"/>
          </w:tcPr>
          <w:p>
            <w:pPr>
              <w:keepNext/>
              <w:spacing w:before="0" w:after="0" w:line="252" w:lineRule="auto"/>
              <w:jc w:val="left"/>
            </w:pPr>
            <w:r/>
            <w:r>
              <w:rPr>
                <w:rFonts w:ascii="Calibri" w:hAnsi="Calibri" w:cs="Calibri" w:eastAsia="Calibri"/>
                <w:color w:val="000000"/>
                <w:sz w:val="18"/>
              </w:rPr>
              <w:t>Graduate student handling a dengue hospital claim</w:t>
            </w:r>
          </w:p>
        </w:tc>
        <w:tc>
          <w:tcPr>
            <w:tcW w:type="dxa" w:w="4822"/>
          </w:tcPr>
          <w:p>
            <w:pPr>
              <w:keepNext/>
              <w:spacing w:before="0" w:after="0" w:line="252" w:lineRule="auto"/>
              <w:jc w:val="left"/>
            </w:pPr>
            <w:r/>
            <w:r>
              <w:rPr>
                <w:rFonts w:ascii="Calibri" w:hAnsi="Calibri" w:cs="Calibri" w:eastAsia="Calibri"/>
                <w:color w:val="000000"/>
                <w:sz w:val="18"/>
              </w:rPr>
              <w:t>Sompo hospital cash plan, term life with an overdue premium, critical illness cover and BPJS Kesehatan class 2</w:t>
            </w:r>
          </w:p>
        </w:tc>
      </w:tr>
      <w:tr>
        <w:trPr>
          <w:cantSplit/>
        </w:trPr>
        <w:tc>
          <w:tcPr>
            <w:tcW w:type="dxa" w:w="1119"/>
          </w:tcPr>
          <w:p>
            <w:pPr>
              <w:keepNext/>
              <w:spacing w:before="0" w:after="0" w:line="252" w:lineRule="auto"/>
              <w:jc w:val="left"/>
            </w:pPr>
            <w:r/>
            <w:r>
              <w:rPr>
                <w:rFonts w:ascii="Calibri" w:hAnsi="Calibri" w:cs="Calibri" w:eastAsia="Calibri"/>
                <w:color w:val="000000"/>
                <w:sz w:val="18"/>
              </w:rPr>
              <w:t>The Santoso family</w:t>
            </w:r>
          </w:p>
        </w:tc>
        <w:tc>
          <w:tcPr>
            <w:tcW w:type="dxa" w:w="3375"/>
          </w:tcPr>
          <w:p>
            <w:pPr>
              <w:keepNext/>
              <w:spacing w:before="0" w:after="0" w:line="252" w:lineRule="auto"/>
              <w:jc w:val="left"/>
            </w:pPr>
            <w:r/>
            <w:r>
              <w:rPr>
                <w:rFonts w:ascii="Calibri" w:hAnsi="Calibri" w:cs="Calibri" w:eastAsia="Calibri"/>
                <w:color w:val="000000"/>
                <w:sz w:val="18"/>
              </w:rPr>
              <w:t>Family of four whose head works as a private-sector employee</w:t>
            </w:r>
          </w:p>
        </w:tc>
        <w:tc>
          <w:tcPr>
            <w:tcW w:type="dxa" w:w="4822"/>
          </w:tcPr>
          <w:p>
            <w:pPr>
              <w:keepNext/>
              <w:spacing w:before="0" w:after="0" w:line="252" w:lineRule="auto"/>
              <w:jc w:val="left"/>
            </w:pPr>
            <w:r/>
            <w:r>
              <w:rPr>
                <w:rFonts w:ascii="Calibri" w:hAnsi="Calibri" w:cs="Calibri" w:eastAsia="Calibri"/>
                <w:color w:val="000000"/>
                <w:sz w:val="18"/>
              </w:rPr>
              <w:t>Employer group health and life, a family hospital cash rider, the wife's personal health plan and BPJS Kesehatan class 1</w:t>
            </w:r>
          </w:p>
        </w:tc>
      </w:tr>
      <w:tr>
        <w:trPr>
          <w:cantSplit/>
        </w:trPr>
        <w:tc>
          <w:tcPr>
            <w:tcW w:type="dxa" w:w="1119"/>
          </w:tcPr>
          <w:p>
            <w:pPr>
              <w:keepNext w:val="0"/>
              <w:spacing w:before="0" w:after="0" w:line="252" w:lineRule="auto"/>
              <w:jc w:val="left"/>
            </w:pPr>
            <w:r/>
            <w:r>
              <w:rPr>
                <w:rFonts w:ascii="Calibri" w:hAnsi="Calibri" w:cs="Calibri" w:eastAsia="Calibri"/>
                <w:color w:val="000000"/>
                <w:sz w:val="18"/>
              </w:rPr>
              <w:t>Dewi, 29</w:t>
            </w:r>
          </w:p>
        </w:tc>
        <w:tc>
          <w:tcPr>
            <w:tcW w:type="dxa" w:w="3375"/>
          </w:tcPr>
          <w:p>
            <w:pPr>
              <w:keepNext w:val="0"/>
              <w:spacing w:before="0" w:after="0" w:line="252" w:lineRule="auto"/>
              <w:jc w:val="left"/>
            </w:pPr>
            <w:r/>
            <w:r>
              <w:rPr>
                <w:rFonts w:ascii="Calibri" w:hAnsi="Calibri" w:cs="Calibri" w:eastAsia="Calibri"/>
                <w:color w:val="000000"/>
                <w:sz w:val="18"/>
              </w:rPr>
              <w:t>Ride-hailing courier</w:t>
            </w:r>
          </w:p>
        </w:tc>
        <w:tc>
          <w:tcPr>
            <w:tcW w:type="dxa" w:w="4822"/>
          </w:tcPr>
          <w:p>
            <w:pPr>
              <w:keepNext w:val="0"/>
              <w:spacing w:before="0" w:after="0" w:line="252" w:lineRule="auto"/>
              <w:jc w:val="left"/>
            </w:pPr>
            <w:r/>
            <w:r>
              <w:rPr>
                <w:rFonts w:ascii="Calibri" w:hAnsi="Calibri" w:cs="Calibri" w:eastAsia="Calibri"/>
                <w:color w:val="000000"/>
                <w:sz w:val="18"/>
              </w:rPr>
              <w:t>Personal accident cover, the platform's on-trip accident protection, BPJS Kesehatan class 3 with three months of arrears and Jasa Raharja</w:t>
            </w:r>
          </w:p>
        </w:tc>
      </w:tr>
    </w:tbl>
    <w:p>
      <w:pPr>
        <w:keepNext w:val="0"/>
        <w:spacing w:before="0" w:after="80" w:line="269" w:lineRule="auto"/>
      </w:pPr>
    </w:p>
    <w:p>
      <w:pPr>
        <w:keepNext w:val="0"/>
        <w:spacing w:before="0" w:after="120" w:line="269" w:lineRule="auto"/>
        <w:jc w:val="both"/>
      </w:pPr>
      <w:r>
        <w:rPr>
          <w:rFonts w:ascii="Calibri" w:hAnsi="Calibri" w:cs="Calibri" w:eastAsia="Calibri"/>
          <w:color w:val="000000"/>
        </w:rPr>
        <w:t>All persona data is synthetic. The policy wording is modelled on public insurer documents. New users can also sign up, upload their own policy PDF and ask about it right away.</w:t>
      </w:r>
    </w:p>
    <w:p>
      <w:pPr>
        <w:pStyle w:val="Heading2"/>
      </w:pPr>
      <w:r>
        <w:t>1.2 Features</w:t>
      </w:r>
    </w:p>
    <w:p>
      <w:pPr>
        <w:keepNext w:val="0"/>
        <w:spacing w:before="0" w:after="120" w:line="269" w:lineRule="auto"/>
        <w:jc w:val="left"/>
      </w:pPr>
      <w:r>
        <w:rPr>
          <w:rFonts w:ascii="Calibri" w:hAnsi="Calibri" w:cs="Calibri" w:eastAsia="Calibri"/>
          <w:color w:val="000000"/>
        </w:rPr>
        <w:t>ClauseGuard has three core features and three supporting features.</w:t>
      </w:r>
    </w:p>
    <w:p>
      <w:pPr>
        <w:keepNext/>
        <w:spacing w:before="160" w:after="60" w:line="240" w:lineRule="auto"/>
        <w:jc w:val="left"/>
      </w:pPr>
      <w:r>
        <w:rPr>
          <w:rFonts w:ascii="Calibri" w:hAnsi="Calibri" w:cs="Calibri" w:eastAsia="Calibri"/>
          <w:b/>
          <w:color w:val="000000"/>
          <w:sz w:val="20"/>
        </w:rPr>
        <w:t>Table 2. Core features</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1296"/>
        <w:gridCol w:w="2439"/>
        <w:gridCol w:w="5581"/>
      </w:tblGrid>
      <w:tr>
        <w:trPr>
          <w:cantSplit/>
          <w:tblHeader/>
        </w:trPr>
        <w:tc>
          <w:tcPr>
            <w:tcW w:type="dxa" w:w="1296"/>
            <w:shd w:val="clear" w:color="auto" w:fill="D9D9D9"/>
          </w:tcPr>
          <w:p>
            <w:pPr>
              <w:keepNext/>
              <w:spacing w:before="0" w:after="0" w:line="252" w:lineRule="auto"/>
              <w:jc w:val="center"/>
            </w:pPr>
            <w:r/>
            <w:r>
              <w:rPr>
                <w:rFonts w:ascii="Calibri" w:hAnsi="Calibri" w:cs="Calibri" w:eastAsia="Calibri"/>
                <w:b/>
                <w:color w:val="000000"/>
                <w:sz w:val="18"/>
              </w:rPr>
              <w:t>Feature</w:t>
            </w:r>
          </w:p>
        </w:tc>
        <w:tc>
          <w:tcPr>
            <w:tcW w:type="dxa" w:w="2439"/>
            <w:shd w:val="clear" w:color="auto" w:fill="D9D9D9"/>
          </w:tcPr>
          <w:p>
            <w:pPr>
              <w:keepNext/>
              <w:spacing w:before="0" w:after="0" w:line="252" w:lineRule="auto"/>
              <w:jc w:val="left"/>
            </w:pPr>
            <w:r/>
            <w:r>
              <w:rPr>
                <w:rFonts w:ascii="Calibri" w:hAnsi="Calibri" w:cs="Calibri" w:eastAsia="Calibri"/>
                <w:b/>
                <w:color w:val="000000"/>
                <w:sz w:val="18"/>
              </w:rPr>
              <w:t>Purpose</w:t>
            </w:r>
          </w:p>
        </w:tc>
        <w:tc>
          <w:tcPr>
            <w:tcW w:type="dxa" w:w="5581"/>
            <w:shd w:val="clear" w:color="auto" w:fill="D9D9D9"/>
          </w:tcPr>
          <w:p>
            <w:pPr>
              <w:keepNext/>
              <w:spacing w:before="0" w:after="0" w:line="252" w:lineRule="auto"/>
              <w:jc w:val="left"/>
            </w:pPr>
            <w:r/>
            <w:r>
              <w:rPr>
                <w:rFonts w:ascii="Calibri" w:hAnsi="Calibri" w:cs="Calibri" w:eastAsia="Calibri"/>
                <w:b/>
                <w:color w:val="000000"/>
                <w:sz w:val="18"/>
              </w:rPr>
              <w:t>Financial task completed</w:t>
            </w:r>
          </w:p>
        </w:tc>
      </w:tr>
      <w:tr>
        <w:trPr>
          <w:cantSplit/>
        </w:trPr>
        <w:tc>
          <w:tcPr>
            <w:tcW w:type="dxa" w:w="1296"/>
          </w:tcPr>
          <w:p>
            <w:pPr>
              <w:keepNext/>
              <w:spacing w:before="0" w:after="0" w:line="252" w:lineRule="auto"/>
              <w:jc w:val="center"/>
            </w:pPr>
            <w:r/>
            <w:r>
              <w:rPr>
                <w:rFonts w:ascii="Calibri" w:hAnsi="Calibri" w:cs="Calibri" w:eastAsia="Calibri"/>
                <w:color w:val="000000"/>
                <w:sz w:val="18"/>
              </w:rPr>
              <w:t>ClauseLens</w:t>
            </w:r>
          </w:p>
        </w:tc>
        <w:tc>
          <w:tcPr>
            <w:tcW w:type="dxa" w:w="2439"/>
          </w:tcPr>
          <w:p>
            <w:pPr>
              <w:keepNext/>
              <w:spacing w:before="0" w:after="0" w:line="252" w:lineRule="auto"/>
              <w:jc w:val="left"/>
            </w:pPr>
            <w:r/>
            <w:r>
              <w:rPr>
                <w:rFonts w:ascii="Calibri" w:hAnsi="Calibri" w:cs="Calibri" w:eastAsia="Calibri"/>
                <w:color w:val="000000"/>
                <w:sz w:val="18"/>
              </w:rPr>
              <w:t>Understands the customer's cover</w:t>
            </w:r>
          </w:p>
        </w:tc>
        <w:tc>
          <w:tcPr>
            <w:tcW w:type="dxa" w:w="5581"/>
          </w:tcPr>
          <w:p>
            <w:pPr>
              <w:keepNext/>
              <w:spacing w:before="0" w:after="0" w:line="252" w:lineRule="auto"/>
              <w:jc w:val="left"/>
            </w:pPr>
            <w:r/>
            <w:r>
              <w:rPr>
                <w:rFonts w:ascii="Calibri" w:hAnsi="Calibri" w:cs="Calibri" w:eastAsia="Calibri"/>
                <w:color w:val="000000"/>
                <w:sz w:val="18"/>
              </w:rPr>
              <w:t>Decides whether an event is covered, how much is paid, the filing deadline and which policy pays first, with the clause quoted</w:t>
            </w:r>
          </w:p>
        </w:tc>
      </w:tr>
      <w:tr>
        <w:trPr>
          <w:cantSplit/>
        </w:trPr>
        <w:tc>
          <w:tcPr>
            <w:tcW w:type="dxa" w:w="1296"/>
          </w:tcPr>
          <w:p>
            <w:pPr>
              <w:keepNext/>
              <w:spacing w:before="0" w:after="0" w:line="252" w:lineRule="auto"/>
              <w:jc w:val="center"/>
            </w:pPr>
            <w:r/>
            <w:r>
              <w:rPr>
                <w:rFonts w:ascii="Calibri" w:hAnsi="Calibri" w:cs="Calibri" w:eastAsia="Calibri"/>
                <w:color w:val="000000"/>
                <w:sz w:val="18"/>
              </w:rPr>
              <w:t>ClaimFlow</w:t>
            </w:r>
          </w:p>
        </w:tc>
        <w:tc>
          <w:tcPr>
            <w:tcW w:type="dxa" w:w="2439"/>
          </w:tcPr>
          <w:p>
            <w:pPr>
              <w:keepNext/>
              <w:spacing w:before="0" w:after="0" w:line="252" w:lineRule="auto"/>
              <w:jc w:val="left"/>
            </w:pPr>
            <w:r/>
            <w:r>
              <w:rPr>
                <w:rFonts w:ascii="Calibri" w:hAnsi="Calibri" w:cs="Calibri" w:eastAsia="Calibri"/>
                <w:color w:val="000000"/>
                <w:sz w:val="18"/>
              </w:rPr>
              <w:t>Handles the customer's claim</w:t>
            </w:r>
          </w:p>
        </w:tc>
        <w:tc>
          <w:tcPr>
            <w:tcW w:type="dxa" w:w="5581"/>
          </w:tcPr>
          <w:p>
            <w:pPr>
              <w:keepNext/>
              <w:spacing w:before="0" w:after="0" w:line="252" w:lineRule="auto"/>
              <w:jc w:val="left"/>
            </w:pPr>
            <w:r/>
            <w:r>
              <w:rPr>
                <w:rFonts w:ascii="Calibri" w:hAnsi="Calibri" w:cs="Calibri" w:eastAsia="Calibri"/>
                <w:color w:val="000000"/>
                <w:sz w:val="18"/>
              </w:rPr>
              <w:t>Reads hospital documents, matches them to the required documents, fills in the insurer's own claim form, files after confirmation and relays the insurer's decision</w:t>
            </w:r>
          </w:p>
        </w:tc>
      </w:tr>
      <w:tr>
        <w:trPr>
          <w:cantSplit/>
        </w:trPr>
        <w:tc>
          <w:tcPr>
            <w:tcW w:type="dxa" w:w="1296"/>
          </w:tcPr>
          <w:p>
            <w:pPr>
              <w:keepNext w:val="0"/>
              <w:spacing w:before="0" w:after="0" w:line="252" w:lineRule="auto"/>
              <w:jc w:val="center"/>
            </w:pPr>
            <w:r/>
            <w:r>
              <w:rPr>
                <w:rFonts w:ascii="Calibri" w:hAnsi="Calibri" w:cs="Calibri" w:eastAsia="Calibri"/>
                <w:color w:val="000000"/>
                <w:sz w:val="18"/>
              </w:rPr>
              <w:t>TrustLock</w:t>
            </w:r>
          </w:p>
        </w:tc>
        <w:tc>
          <w:tcPr>
            <w:tcW w:type="dxa" w:w="2439"/>
          </w:tcPr>
          <w:p>
            <w:pPr>
              <w:keepNext w:val="0"/>
              <w:spacing w:before="0" w:after="0" w:line="252" w:lineRule="auto"/>
              <w:jc w:val="left"/>
            </w:pPr>
            <w:r/>
            <w:r>
              <w:rPr>
                <w:rFonts w:ascii="Calibri" w:hAnsi="Calibri" w:cs="Calibri" w:eastAsia="Calibri"/>
                <w:color w:val="000000"/>
                <w:sz w:val="18"/>
              </w:rPr>
              <w:t>Keeps the customer in control</w:t>
            </w:r>
          </w:p>
        </w:tc>
        <w:tc>
          <w:tcPr>
            <w:tcW w:type="dxa" w:w="5581"/>
          </w:tcPr>
          <w:p>
            <w:pPr>
              <w:keepNext w:val="0"/>
              <w:spacing w:before="0" w:after="0" w:line="252" w:lineRule="auto"/>
              <w:jc w:val="left"/>
            </w:pPr>
            <w:r/>
            <w:r>
              <w:rPr>
                <w:rFonts w:ascii="Calibri" w:hAnsi="Calibri" w:cs="Calibri" w:eastAsia="Calibri"/>
                <w:color w:val="000000"/>
                <w:sz w:val="18"/>
              </w:rPr>
              <w:t>Limits every agent action with four permission tiers, a single-use confirmation and an audit log</w:t>
            </w:r>
          </w:p>
        </w:tc>
      </w:tr>
    </w:tbl>
    <w:p>
      <w:pPr>
        <w:keepNext w:val="0"/>
        <w:spacing w:before="0" w:after="80" w:line="269" w:lineRule="auto"/>
      </w:pPr>
    </w:p>
    <w:p>
      <w:pPr>
        <w:keepNext/>
        <w:spacing w:before="160" w:after="60" w:line="240" w:lineRule="auto"/>
        <w:jc w:val="left"/>
      </w:pPr>
      <w:r>
        <w:rPr>
          <w:rFonts w:ascii="Calibri" w:hAnsi="Calibri" w:cs="Calibri" w:eastAsia="Calibri"/>
          <w:b/>
          <w:color w:val="000000"/>
          <w:sz w:val="20"/>
        </w:rPr>
        <w:t>Table 3. Supporting features</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1733"/>
        <w:gridCol w:w="7583"/>
      </w:tblGrid>
      <w:tr>
        <w:trPr>
          <w:cantSplit/>
          <w:tblHeader/>
        </w:trPr>
        <w:tc>
          <w:tcPr>
            <w:tcW w:type="dxa" w:w="1733"/>
            <w:shd w:val="clear" w:color="auto" w:fill="D9D9D9"/>
          </w:tcPr>
          <w:p>
            <w:pPr>
              <w:keepNext/>
              <w:spacing w:before="0" w:after="0" w:line="252" w:lineRule="auto"/>
              <w:jc w:val="left"/>
            </w:pPr>
            <w:r/>
            <w:r>
              <w:rPr>
                <w:rFonts w:ascii="Calibri" w:hAnsi="Calibri" w:cs="Calibri" w:eastAsia="Calibri"/>
                <w:b/>
                <w:color w:val="000000"/>
                <w:sz w:val="18"/>
              </w:rPr>
              <w:t>Feature</w:t>
            </w:r>
          </w:p>
        </w:tc>
        <w:tc>
          <w:tcPr>
            <w:tcW w:type="dxa" w:w="7583"/>
            <w:shd w:val="clear" w:color="auto" w:fill="D9D9D9"/>
          </w:tcPr>
          <w:p>
            <w:pPr>
              <w:keepNext/>
              <w:spacing w:before="0" w:after="0" w:line="252" w:lineRule="auto"/>
              <w:jc w:val="left"/>
            </w:pPr>
            <w:r/>
            <w:r>
              <w:rPr>
                <w:rFonts w:ascii="Calibri" w:hAnsi="Calibri" w:cs="Calibri" w:eastAsia="Calibri"/>
                <w:b/>
                <w:color w:val="000000"/>
                <w:sz w:val="18"/>
              </w:rPr>
              <w:t>Purpose</w:t>
            </w:r>
          </w:p>
        </w:tc>
      </w:tr>
      <w:tr>
        <w:trPr>
          <w:cantSplit/>
        </w:trPr>
        <w:tc>
          <w:tcPr>
            <w:tcW w:type="dxa" w:w="1733"/>
          </w:tcPr>
          <w:p>
            <w:pPr>
              <w:keepNext/>
              <w:spacing w:before="0" w:after="0" w:line="252" w:lineRule="auto"/>
              <w:jc w:val="left"/>
            </w:pPr>
            <w:r/>
            <w:r>
              <w:rPr>
                <w:rFonts w:ascii="Calibri" w:hAnsi="Calibri" w:cs="Calibri" w:eastAsia="Calibri"/>
                <w:color w:val="000000"/>
                <w:sz w:val="18"/>
              </w:rPr>
              <w:t>Claim Simulator</w:t>
            </w:r>
          </w:p>
        </w:tc>
        <w:tc>
          <w:tcPr>
            <w:tcW w:type="dxa" w:w="7583"/>
          </w:tcPr>
          <w:p>
            <w:pPr>
              <w:keepNext/>
              <w:spacing w:before="0" w:after="0" w:line="252" w:lineRule="auto"/>
              <w:jc w:val="left"/>
            </w:pPr>
            <w:r/>
            <w:r>
              <w:rPr>
                <w:rFonts w:ascii="Calibri" w:hAnsi="Calibri" w:cs="Calibri" w:eastAsia="Calibri"/>
                <w:color w:val="000000"/>
                <w:sz w:val="18"/>
              </w:rPr>
              <w:t>Answers what-ifs, for example "if I had stayed five days", without affecting a real claim</w:t>
            </w:r>
          </w:p>
        </w:tc>
      </w:tr>
      <w:tr>
        <w:trPr>
          <w:cantSplit/>
        </w:trPr>
        <w:tc>
          <w:tcPr>
            <w:tcW w:type="dxa" w:w="1733"/>
          </w:tcPr>
          <w:p>
            <w:pPr>
              <w:keepNext/>
              <w:spacing w:before="0" w:after="0" w:line="252" w:lineRule="auto"/>
              <w:jc w:val="left"/>
            </w:pPr>
            <w:r/>
            <w:r>
              <w:rPr>
                <w:rFonts w:ascii="Calibri" w:hAnsi="Calibri" w:cs="Calibri" w:eastAsia="Calibri"/>
                <w:color w:val="000000"/>
                <w:sz w:val="18"/>
              </w:rPr>
              <w:t>Deadline Tracker</w:t>
            </w:r>
          </w:p>
        </w:tc>
        <w:tc>
          <w:tcPr>
            <w:tcW w:type="dxa" w:w="7583"/>
          </w:tcPr>
          <w:p>
            <w:pPr>
              <w:keepNext/>
              <w:spacing w:before="0" w:after="0" w:line="252" w:lineRule="auto"/>
              <w:jc w:val="left"/>
            </w:pPr>
            <w:r/>
            <w:r>
              <w:rPr>
                <w:rFonts w:ascii="Calibri" w:hAnsi="Calibri" w:cs="Calibri" w:eastAsia="Calibri"/>
                <w:color w:val="000000"/>
                <w:sz w:val="18"/>
              </w:rPr>
              <w:t>Warns before a claim deadline or a premium grace period runs out</w:t>
            </w:r>
          </w:p>
        </w:tc>
      </w:tr>
      <w:tr>
        <w:trPr>
          <w:cantSplit/>
        </w:trPr>
        <w:tc>
          <w:tcPr>
            <w:tcW w:type="dxa" w:w="1733"/>
          </w:tcPr>
          <w:p>
            <w:pPr>
              <w:keepNext w:val="0"/>
              <w:spacing w:before="0" w:after="0" w:line="252" w:lineRule="auto"/>
              <w:jc w:val="left"/>
            </w:pPr>
            <w:r/>
            <w:r>
              <w:rPr>
                <w:rFonts w:ascii="Calibri" w:hAnsi="Calibri" w:cs="Calibri" w:eastAsia="Calibri"/>
                <w:color w:val="000000"/>
                <w:sz w:val="18"/>
              </w:rPr>
              <w:t>PDF Export</w:t>
            </w:r>
          </w:p>
        </w:tc>
        <w:tc>
          <w:tcPr>
            <w:tcW w:type="dxa" w:w="7583"/>
          </w:tcPr>
          <w:p>
            <w:pPr>
              <w:keepNext w:val="0"/>
              <w:spacing w:before="0" w:after="0" w:line="252" w:lineRule="auto"/>
              <w:jc w:val="left"/>
            </w:pPr>
            <w:r/>
            <w:r>
              <w:rPr>
                <w:rFonts w:ascii="Calibri" w:hAnsi="Calibri" w:cs="Calibri" w:eastAsia="Calibri"/>
                <w:color w:val="000000"/>
                <w:sz w:val="18"/>
              </w:rPr>
              <w:t>Saves the answer, the clause evidence and the claim form as a document</w:t>
            </w:r>
          </w:p>
        </w:tc>
      </w:tr>
    </w:tbl>
    <w:p>
      <w:pPr>
        <w:keepNext w:val="0"/>
        <w:spacing w:before="0" w:after="80" w:line="269" w:lineRule="auto"/>
      </w:pPr>
    </w:p>
    <w:p>
      <w:pPr>
        <w:keepNext w:val="0"/>
        <w:spacing w:before="0" w:after="120" w:line="269" w:lineRule="auto"/>
        <w:jc w:val="both"/>
      </w:pPr>
      <w:r>
        <w:rPr>
          <w:rFonts w:ascii="Calibri" w:hAnsi="Calibri" w:cs="Calibri" w:eastAsia="Calibri"/>
          <w:color w:val="000000"/>
        </w:rPr>
        <w:t>Besides these features, ClauseGuard has base capabilities that support all of them: uploading one's own policy, two languages (Indonesian and English), accounts with chat history, a sandbox insurer with a claims desk, a "How was this decided" panel on every answer, and the audit log.</w:t>
      </w:r>
    </w:p>
    <w:p>
      <w:pPr>
        <w:pStyle w:val="Heading2"/>
      </w:pPr>
      <w:r>
        <w:t>1.3 Success metrics</w:t>
      </w:r>
    </w:p>
    <w:p>
      <w:pPr>
        <w:keepNext w:val="0"/>
        <w:spacing w:before="0" w:after="120" w:line="269" w:lineRule="auto"/>
        <w:jc w:val="left"/>
      </w:pPr>
      <w:r>
        <w:rPr>
          <w:rFonts w:ascii="Calibri" w:hAnsi="Calibri" w:cs="Calibri" w:eastAsia="Calibri"/>
          <w:color w:val="000000"/>
        </w:rPr>
        <w:t>Task success is measured by automatic checks. No model judges the results.</w:t>
      </w:r>
    </w:p>
    <w:p>
      <w:pPr>
        <w:keepNext/>
        <w:spacing w:before="160" w:after="60" w:line="240" w:lineRule="auto"/>
        <w:jc w:val="left"/>
      </w:pPr>
      <w:r>
        <w:rPr>
          <w:rFonts w:ascii="Calibri" w:hAnsi="Calibri" w:cs="Calibri" w:eastAsia="Calibri"/>
          <w:b/>
          <w:color w:val="000000"/>
          <w:sz w:val="20"/>
        </w:rPr>
        <w:t>Table 4. Success metrics and results</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1598"/>
        <w:gridCol w:w="5472"/>
        <w:gridCol w:w="2247"/>
      </w:tblGrid>
      <w:tr>
        <w:trPr>
          <w:cantSplit/>
          <w:tblHeader/>
        </w:trPr>
        <w:tc>
          <w:tcPr>
            <w:tcW w:type="dxa" w:w="1598"/>
            <w:shd w:val="clear" w:color="auto" w:fill="D9D9D9"/>
          </w:tcPr>
          <w:p>
            <w:pPr>
              <w:keepNext/>
              <w:spacing w:before="0" w:after="0" w:line="252" w:lineRule="auto"/>
              <w:jc w:val="left"/>
            </w:pPr>
            <w:r/>
            <w:r>
              <w:rPr>
                <w:rFonts w:ascii="Calibri" w:hAnsi="Calibri" w:cs="Calibri" w:eastAsia="Calibri"/>
                <w:b/>
                <w:color w:val="000000"/>
                <w:sz w:val="18"/>
              </w:rPr>
              <w:t>Metric</w:t>
            </w:r>
          </w:p>
        </w:tc>
        <w:tc>
          <w:tcPr>
            <w:tcW w:type="dxa" w:w="5472"/>
            <w:shd w:val="clear" w:color="auto" w:fill="D9D9D9"/>
          </w:tcPr>
          <w:p>
            <w:pPr>
              <w:keepNext/>
              <w:spacing w:before="0" w:after="0" w:line="252" w:lineRule="auto"/>
              <w:jc w:val="left"/>
            </w:pPr>
            <w:r/>
            <w:r>
              <w:rPr>
                <w:rFonts w:ascii="Calibri" w:hAnsi="Calibri" w:cs="Calibri" w:eastAsia="Calibri"/>
                <w:b/>
                <w:color w:val="000000"/>
                <w:sz w:val="18"/>
              </w:rPr>
              <w:t>How it is measured</w:t>
            </w:r>
          </w:p>
        </w:tc>
        <w:tc>
          <w:tcPr>
            <w:tcW w:type="dxa" w:w="2247"/>
            <w:shd w:val="clear" w:color="auto" w:fill="D9D9D9"/>
          </w:tcPr>
          <w:p>
            <w:pPr>
              <w:keepNext/>
              <w:spacing w:before="0" w:after="0" w:line="252" w:lineRule="auto"/>
              <w:jc w:val="left"/>
            </w:pPr>
            <w:r/>
            <w:r>
              <w:rPr>
                <w:rFonts w:ascii="Calibri" w:hAnsi="Calibri" w:cs="Calibri" w:eastAsia="Calibri"/>
                <w:b/>
                <w:color w:val="000000"/>
                <w:sz w:val="18"/>
              </w:rPr>
              <w:t>Result</w:t>
            </w:r>
          </w:p>
        </w:tc>
      </w:tr>
      <w:tr>
        <w:trPr>
          <w:cantSplit/>
        </w:trPr>
        <w:tc>
          <w:tcPr>
            <w:tcW w:type="dxa" w:w="1598"/>
          </w:tcPr>
          <w:p>
            <w:pPr>
              <w:keepNext/>
              <w:spacing w:before="0" w:after="0" w:line="252" w:lineRule="auto"/>
              <w:jc w:val="left"/>
            </w:pPr>
            <w:r/>
            <w:r>
              <w:rPr>
                <w:rFonts w:ascii="Calibri" w:hAnsi="Calibri" w:cs="Calibri" w:eastAsia="Calibri"/>
                <w:color w:val="000000"/>
                <w:sz w:val="18"/>
              </w:rPr>
              <w:t>Claim task completion</w:t>
            </w:r>
          </w:p>
        </w:tc>
        <w:tc>
          <w:tcPr>
            <w:tcW w:type="dxa" w:w="5472"/>
          </w:tcPr>
          <w:p>
            <w:pPr>
              <w:keepNext/>
              <w:spacing w:before="0" w:after="0" w:line="252" w:lineRule="auto"/>
              <w:jc w:val="left"/>
            </w:pPr>
            <w:r/>
            <w:r>
              <w:rPr>
                <w:rFonts w:ascii="Calibri" w:hAnsi="Calibri" w:cs="Calibri" w:eastAsia="Calibri"/>
                <w:color w:val="000000"/>
                <w:sz w:val="18"/>
              </w:rPr>
              <w:t>Scripted tasks that pass checks on verdict, amount, deadline, denial code and actions</w:t>
            </w:r>
          </w:p>
        </w:tc>
        <w:tc>
          <w:tcPr>
            <w:tcW w:type="dxa" w:w="2247"/>
          </w:tcPr>
          <w:p>
            <w:pPr>
              <w:keepNext/>
              <w:spacing w:before="0" w:after="0" w:line="252" w:lineRule="auto"/>
              <w:jc w:val="left"/>
            </w:pPr>
            <w:r/>
            <w:r>
              <w:rPr>
                <w:rFonts w:ascii="Calibri" w:hAnsi="Calibri" w:cs="Calibri" w:eastAsia="Calibri"/>
                <w:color w:val="000000"/>
                <w:sz w:val="18"/>
              </w:rPr>
              <w:t>33 of 33 (100%)</w:t>
            </w:r>
          </w:p>
        </w:tc>
      </w:tr>
      <w:tr>
        <w:trPr>
          <w:cantSplit/>
        </w:trPr>
        <w:tc>
          <w:tcPr>
            <w:tcW w:type="dxa" w:w="1598"/>
          </w:tcPr>
          <w:p>
            <w:pPr>
              <w:keepNext/>
              <w:spacing w:before="0" w:after="0" w:line="252" w:lineRule="auto"/>
              <w:jc w:val="left"/>
            </w:pPr>
            <w:r/>
            <w:r>
              <w:rPr>
                <w:rFonts w:ascii="Calibri" w:hAnsi="Calibri" w:cs="Calibri" w:eastAsia="Calibri"/>
                <w:color w:val="000000"/>
                <w:sz w:val="18"/>
              </w:rPr>
              <w:t>Coverage accuracy</w:t>
            </w:r>
          </w:p>
        </w:tc>
        <w:tc>
          <w:tcPr>
            <w:tcW w:type="dxa" w:w="5472"/>
          </w:tcPr>
          <w:p>
            <w:pPr>
              <w:keepNext/>
              <w:spacing w:before="0" w:after="0" w:line="252" w:lineRule="auto"/>
              <w:jc w:val="left"/>
            </w:pPr>
            <w:r/>
            <w:r>
              <w:rPr>
                <w:rFonts w:ascii="Calibri" w:hAnsi="Calibri" w:cs="Calibri" w:eastAsia="Calibri"/>
                <w:color w:val="000000"/>
                <w:sz w:val="18"/>
              </w:rPr>
              <w:t>Correct verdicts on a public insurance benchmark</w:t>
            </w:r>
          </w:p>
        </w:tc>
        <w:tc>
          <w:tcPr>
            <w:tcW w:type="dxa" w:w="2247"/>
          </w:tcPr>
          <w:p>
            <w:pPr>
              <w:keepNext/>
              <w:spacing w:before="0" w:after="0" w:line="252" w:lineRule="auto"/>
              <w:jc w:val="left"/>
            </w:pPr>
            <w:r/>
            <w:r>
              <w:rPr>
                <w:rFonts w:ascii="Calibri" w:hAnsi="Calibri" w:cs="Calibri" w:eastAsia="Calibri"/>
                <w:color w:val="000000"/>
                <w:sz w:val="18"/>
              </w:rPr>
              <w:t>84.6% of 390 labels</w:t>
            </w:r>
          </w:p>
        </w:tc>
      </w:tr>
      <w:tr>
        <w:trPr>
          <w:cantSplit/>
        </w:trPr>
        <w:tc>
          <w:tcPr>
            <w:tcW w:type="dxa" w:w="1598"/>
          </w:tcPr>
          <w:p>
            <w:pPr>
              <w:keepNext/>
              <w:spacing w:before="0" w:after="0" w:line="252" w:lineRule="auto"/>
              <w:jc w:val="left"/>
            </w:pPr>
            <w:r/>
            <w:r>
              <w:rPr>
                <w:rFonts w:ascii="Calibri" w:hAnsi="Calibri" w:cs="Calibri" w:eastAsia="Calibri"/>
                <w:color w:val="000000"/>
                <w:sz w:val="18"/>
              </w:rPr>
              <w:t>Invented denials</w:t>
            </w:r>
          </w:p>
        </w:tc>
        <w:tc>
          <w:tcPr>
            <w:tcW w:type="dxa" w:w="5472"/>
          </w:tcPr>
          <w:p>
            <w:pPr>
              <w:keepNext/>
              <w:spacing w:before="0" w:after="0" w:line="252" w:lineRule="auto"/>
              <w:jc w:val="left"/>
            </w:pPr>
            <w:r/>
            <w:r>
              <w:rPr>
                <w:rFonts w:ascii="Calibri" w:hAnsi="Calibri" w:cs="Calibri" w:eastAsia="Calibri"/>
                <w:color w:val="000000"/>
                <w:sz w:val="18"/>
              </w:rPr>
              <w:t>Denials returned where no clause applies</w:t>
            </w:r>
          </w:p>
        </w:tc>
        <w:tc>
          <w:tcPr>
            <w:tcW w:type="dxa" w:w="2247"/>
          </w:tcPr>
          <w:p>
            <w:pPr>
              <w:keepNext/>
              <w:spacing w:before="0" w:after="0" w:line="252" w:lineRule="auto"/>
              <w:jc w:val="left"/>
            </w:pPr>
            <w:r/>
            <w:r>
              <w:rPr>
                <w:rFonts w:ascii="Calibri" w:hAnsi="Calibri" w:cs="Calibri" w:eastAsia="Calibri"/>
                <w:color w:val="000000"/>
                <w:sz w:val="18"/>
              </w:rPr>
              <w:t>1.4%</w:t>
            </w:r>
          </w:p>
        </w:tc>
      </w:tr>
      <w:tr>
        <w:trPr>
          <w:cantSplit/>
        </w:trPr>
        <w:tc>
          <w:tcPr>
            <w:tcW w:type="dxa" w:w="1598"/>
          </w:tcPr>
          <w:p>
            <w:pPr>
              <w:keepNext/>
              <w:spacing w:before="0" w:after="0" w:line="252" w:lineRule="auto"/>
              <w:jc w:val="left"/>
            </w:pPr>
            <w:r/>
            <w:r>
              <w:rPr>
                <w:rFonts w:ascii="Calibri" w:hAnsi="Calibri" w:cs="Calibri" w:eastAsia="Calibri"/>
                <w:color w:val="000000"/>
                <w:sz w:val="18"/>
              </w:rPr>
              <w:t>Question precision</w:t>
            </w:r>
          </w:p>
        </w:tc>
        <w:tc>
          <w:tcPr>
            <w:tcW w:type="dxa" w:w="5472"/>
          </w:tcPr>
          <w:p>
            <w:pPr>
              <w:keepNext/>
              <w:spacing w:before="0" w:after="0" w:line="252" w:lineRule="auto"/>
              <w:jc w:val="left"/>
            </w:pPr>
            <w:r/>
            <w:r>
              <w:rPr>
                <w:rFonts w:ascii="Calibri" w:hAnsi="Calibri" w:cs="Calibri" w:eastAsia="Calibri"/>
                <w:color w:val="000000"/>
                <w:sz w:val="18"/>
              </w:rPr>
              <w:t>Asks when the answer would change and stays silent otherwise</w:t>
            </w:r>
          </w:p>
        </w:tc>
        <w:tc>
          <w:tcPr>
            <w:tcW w:type="dxa" w:w="2247"/>
          </w:tcPr>
          <w:p>
            <w:pPr>
              <w:keepNext/>
              <w:spacing w:before="0" w:after="0" w:line="252" w:lineRule="auto"/>
              <w:jc w:val="left"/>
            </w:pPr>
            <w:r/>
            <w:r>
              <w:rPr>
                <w:rFonts w:ascii="Calibri" w:hAnsi="Calibri" w:cs="Calibri" w:eastAsia="Calibri"/>
                <w:color w:val="000000"/>
                <w:sz w:val="18"/>
              </w:rPr>
              <w:t>87% and 100%</w:t>
            </w:r>
          </w:p>
        </w:tc>
      </w:tr>
      <w:tr>
        <w:trPr>
          <w:cantSplit/>
        </w:trPr>
        <w:tc>
          <w:tcPr>
            <w:tcW w:type="dxa" w:w="1598"/>
          </w:tcPr>
          <w:p>
            <w:pPr>
              <w:keepNext/>
              <w:spacing w:before="0" w:after="0" w:line="252" w:lineRule="auto"/>
              <w:jc w:val="left"/>
            </w:pPr>
            <w:r/>
            <w:r>
              <w:rPr>
                <w:rFonts w:ascii="Calibri" w:hAnsi="Calibri" w:cs="Calibri" w:eastAsia="Calibri"/>
                <w:color w:val="000000"/>
                <w:sz w:val="18"/>
              </w:rPr>
              <w:t>End-to-end claim</w:t>
            </w:r>
          </w:p>
        </w:tc>
        <w:tc>
          <w:tcPr>
            <w:tcW w:type="dxa" w:w="5472"/>
          </w:tcPr>
          <w:p>
            <w:pPr>
              <w:keepNext/>
              <w:spacing w:before="0" w:after="0" w:line="252" w:lineRule="auto"/>
              <w:jc w:val="left"/>
            </w:pPr>
            <w:r/>
            <w:r>
              <w:rPr>
                <w:rFonts w:ascii="Calibri" w:hAnsi="Calibri" w:cs="Calibri" w:eastAsia="Calibri"/>
                <w:color w:val="000000"/>
                <w:sz w:val="18"/>
              </w:rPr>
              <w:t>From documents to the insurer's decision back in the chat</w:t>
            </w:r>
          </w:p>
        </w:tc>
        <w:tc>
          <w:tcPr>
            <w:tcW w:type="dxa" w:w="2247"/>
          </w:tcPr>
          <w:p>
            <w:pPr>
              <w:keepNext/>
              <w:spacing w:before="0" w:after="0" w:line="252" w:lineRule="auto"/>
              <w:jc w:val="left"/>
            </w:pPr>
            <w:r/>
            <w:r>
              <w:rPr>
                <w:rFonts w:ascii="Calibri" w:hAnsi="Calibri" w:cs="Calibri" w:eastAsia="Calibri"/>
                <w:color w:val="000000"/>
                <w:sz w:val="18"/>
              </w:rPr>
              <w:t>Completed and recorded in the audit log</w:t>
            </w:r>
          </w:p>
        </w:tc>
      </w:tr>
      <w:tr>
        <w:trPr>
          <w:cantSplit/>
        </w:trPr>
        <w:tc>
          <w:tcPr>
            <w:tcW w:type="dxa" w:w="1598"/>
          </w:tcPr>
          <w:p>
            <w:pPr>
              <w:keepNext/>
              <w:spacing w:before="0" w:after="0" w:line="252" w:lineRule="auto"/>
              <w:jc w:val="left"/>
            </w:pPr>
            <w:r/>
            <w:r>
              <w:rPr>
                <w:rFonts w:ascii="Calibri" w:hAnsi="Calibri" w:cs="Calibri" w:eastAsia="Calibri"/>
                <w:color w:val="000000"/>
                <w:sz w:val="18"/>
              </w:rPr>
              <w:t>Conversation quality</w:t>
            </w:r>
          </w:p>
        </w:tc>
        <w:tc>
          <w:tcPr>
            <w:tcW w:type="dxa" w:w="5472"/>
          </w:tcPr>
          <w:p>
            <w:pPr>
              <w:keepNext/>
              <w:spacing w:before="0" w:after="0" w:line="252" w:lineRule="auto"/>
              <w:jc w:val="left"/>
            </w:pPr>
            <w:r/>
            <w:r>
              <w:rPr>
                <w:rFonts w:ascii="Calibri" w:hAnsi="Calibri" w:cs="Calibri" w:eastAsia="Calibri"/>
                <w:color w:val="000000"/>
                <w:sz w:val="18"/>
              </w:rPr>
              <w:t>Turns passed out of 47 turns of slang, typos, corrections and what-ifs</w:t>
            </w:r>
          </w:p>
        </w:tc>
        <w:tc>
          <w:tcPr>
            <w:tcW w:type="dxa" w:w="2247"/>
          </w:tcPr>
          <w:p>
            <w:pPr>
              <w:keepNext/>
              <w:spacing w:before="0" w:after="0" w:line="252" w:lineRule="auto"/>
              <w:jc w:val="left"/>
            </w:pPr>
            <w:r/>
            <w:r>
              <w:rPr>
                <w:rFonts w:ascii="Calibri" w:hAnsi="Calibri" w:cs="Calibri" w:eastAsia="Calibri"/>
                <w:color w:val="000000"/>
                <w:sz w:val="18"/>
              </w:rPr>
              <w:t>42 of 47 (89%)</w:t>
            </w:r>
          </w:p>
        </w:tc>
      </w:tr>
      <w:tr>
        <w:trPr>
          <w:cantSplit/>
        </w:trPr>
        <w:tc>
          <w:tcPr>
            <w:tcW w:type="dxa" w:w="1598"/>
          </w:tcPr>
          <w:p>
            <w:pPr>
              <w:keepNext w:val="0"/>
              <w:spacing w:before="0" w:after="0" w:line="252" w:lineRule="auto"/>
              <w:jc w:val="left"/>
            </w:pPr>
            <w:r/>
            <w:r>
              <w:rPr>
                <w:rFonts w:ascii="Calibri" w:hAnsi="Calibri" w:cs="Calibri" w:eastAsia="Calibri"/>
                <w:color w:val="000000"/>
                <w:sz w:val="18"/>
              </w:rPr>
              <w:t>Action safety</w:t>
            </w:r>
          </w:p>
        </w:tc>
        <w:tc>
          <w:tcPr>
            <w:tcW w:type="dxa" w:w="5472"/>
          </w:tcPr>
          <w:p>
            <w:pPr>
              <w:keepNext w:val="0"/>
              <w:spacing w:before="0" w:after="0" w:line="252" w:lineRule="auto"/>
              <w:jc w:val="left"/>
            </w:pPr>
            <w:r/>
            <w:r>
              <w:rPr>
                <w:rFonts w:ascii="Calibri" w:hAnsi="Calibri" w:cs="Calibri" w:eastAsia="Calibri"/>
                <w:color w:val="000000"/>
                <w:sz w:val="18"/>
              </w:rPr>
              <w:t>Attacks that produced any effect</w:t>
            </w:r>
          </w:p>
        </w:tc>
        <w:tc>
          <w:tcPr>
            <w:tcW w:type="dxa" w:w="2247"/>
          </w:tcPr>
          <w:p>
            <w:pPr>
              <w:keepNext w:val="0"/>
              <w:spacing w:before="0" w:after="0" w:line="252" w:lineRule="auto"/>
              <w:jc w:val="left"/>
            </w:pPr>
            <w:r/>
            <w:r>
              <w:rPr>
                <w:rFonts w:ascii="Calibri" w:hAnsi="Calibri" w:cs="Calibri" w:eastAsia="Calibri"/>
                <w:color w:val="000000"/>
                <w:sz w:val="18"/>
              </w:rPr>
              <w:t>0 of 27</w:t>
            </w:r>
          </w:p>
        </w:tc>
      </w:tr>
    </w:tbl>
    <w:p>
      <w:pPr>
        <w:keepNext w:val="0"/>
        <w:spacing w:before="0" w:after="80" w:line="269" w:lineRule="auto"/>
      </w:pPr>
    </w:p>
    <w:p>
      <w:pPr>
        <w:pStyle w:val="Heading2"/>
      </w:pPr>
      <w:r>
        <w:t>1.4 Analysis of existing products</w:t>
      </w:r>
    </w:p>
    <w:p>
      <w:pPr>
        <w:keepNext w:val="0"/>
        <w:spacing w:before="0" w:after="120" w:line="269" w:lineRule="auto"/>
        <w:jc w:val="both"/>
      </w:pPr>
      <w:r>
        <w:rPr>
          <w:rFonts w:ascii="Calibri" w:hAnsi="Calibri" w:cs="Calibri" w:eastAsia="Calibri"/>
          <w:color w:val="000000"/>
        </w:rPr>
        <w:t>ClauseGuard is built for a real case: Indonesian households that hold several policies from different insurers. The same customers already know insurer virtual assistants, digital insurers and product comparison sites. Figure 1 shows the products we reviewed and Table 5 compares their capabilities.</w:t>
      </w:r>
    </w:p>
    <w:p>
      <w:pPr>
        <w:keepNext w:val="0"/>
        <w:spacing w:before="0" w:after="120" w:line="269" w:lineRule="auto"/>
        <w:jc w:val="both"/>
      </w:pPr>
      <w:r>
        <w:rPr>
          <w:rFonts w:ascii="Calibri" w:hAnsi="Calibri" w:cs="Calibri" w:eastAsia="Calibri"/>
          <w:color w:val="000000"/>
        </w:rPr>
        <w:t>The comparison uses public information we found, with the year of each source. We did not test these products ourselves. A cell that says "Not found" means the sources we checked do not mention the capability.</w:t>
      </w:r>
    </w:p>
    <w:p>
      <w:pPr>
        <w:keepNext/>
        <w:spacing w:before="80" w:after="40" w:line="240" w:lineRule="auto"/>
        <w:jc w:val="center"/>
      </w:pPr>
      <w:r>
        <w:drawing>
          <wp:inline xmlns:a="http://schemas.openxmlformats.org/drawingml/2006/main" xmlns:pic="http://schemas.openxmlformats.org/drawingml/2006/picture">
            <wp:extent cx="5760720" cy="1488999"/>
            <wp:docPr id="1" name="Picture 1"/>
            <wp:cNvGraphicFramePr>
              <a:graphicFrameLocks noChangeAspect="1"/>
            </wp:cNvGraphicFramePr>
            <a:graphic>
              <a:graphicData uri="http://schemas.openxmlformats.org/drawingml/2006/picture">
                <pic:pic>
                  <pic:nvPicPr>
                    <pic:cNvPr id="0" name="competitors_en.png"/>
                    <pic:cNvPicPr/>
                  </pic:nvPicPr>
                  <pic:blipFill>
                    <a:blip r:embed="rId10"/>
                    <a:stretch>
                      <a:fillRect/>
                    </a:stretch>
                  </pic:blipFill>
                  <pic:spPr>
                    <a:xfrm>
                      <a:off x="0" y="0"/>
                      <a:ext cx="5760720" cy="1488999"/>
                    </a:xfrm>
                    <a:prstGeom prst="rect"/>
                  </pic:spPr>
                </pic:pic>
              </a:graphicData>
            </a:graphic>
          </wp:inline>
        </w:drawing>
      </w:r>
    </w:p>
    <w:p>
      <w:pPr>
        <w:keepNext w:val="0"/>
        <w:spacing w:before="0" w:after="200" w:line="269" w:lineRule="auto"/>
        <w:jc w:val="center"/>
      </w:pPr>
      <w:r>
        <w:rPr>
          <w:rFonts w:ascii="Calibri" w:hAnsi="Calibri" w:cs="Calibri" w:eastAsia="Calibri"/>
          <w:i/>
          <w:color w:val="000000"/>
          <w:sz w:val="18"/>
        </w:rPr>
        <w:t>Figure 1. Products and services used for comparison</w:t>
      </w:r>
    </w:p>
    <w:p>
      <w:pPr>
        <w:keepNext/>
        <w:spacing w:before="160" w:after="60" w:line="240" w:lineRule="auto"/>
        <w:jc w:val="left"/>
      </w:pPr>
      <w:r>
        <w:rPr>
          <w:rFonts w:ascii="Calibri" w:hAnsi="Calibri" w:cs="Calibri" w:eastAsia="Calibri"/>
          <w:b/>
          <w:color w:val="000000"/>
          <w:sz w:val="20"/>
        </w:rPr>
        <w:t>Table 5. Capability comparison with existing products</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1492"/>
        <w:gridCol w:w="1933"/>
        <w:gridCol w:w="2039"/>
        <w:gridCol w:w="1789"/>
        <w:gridCol w:w="2064"/>
      </w:tblGrid>
      <w:tr>
        <w:trPr>
          <w:cantSplit/>
          <w:tblHeader/>
        </w:trPr>
        <w:tc>
          <w:tcPr>
            <w:tcW w:type="dxa" w:w="1492"/>
            <w:shd w:val="clear" w:color="auto" w:fill="D9D9D9"/>
          </w:tcPr>
          <w:p>
            <w:pPr>
              <w:keepNext/>
              <w:spacing w:before="0" w:after="0" w:line="252" w:lineRule="auto"/>
              <w:jc w:val="left"/>
            </w:pPr>
            <w:r/>
            <w:r>
              <w:rPr>
                <w:rFonts w:ascii="Calibri" w:hAnsi="Calibri" w:cs="Calibri" w:eastAsia="Calibri"/>
                <w:b/>
                <w:color w:val="000000"/>
                <w:sz w:val="18"/>
              </w:rPr>
              <w:t>Capability</w:t>
            </w:r>
          </w:p>
        </w:tc>
        <w:tc>
          <w:tcPr>
            <w:tcW w:type="dxa" w:w="1933"/>
            <w:shd w:val="clear" w:color="auto" w:fill="D9D9D9"/>
          </w:tcPr>
          <w:p>
            <w:pPr>
              <w:keepNext/>
              <w:spacing w:before="0" w:after="0" w:line="252" w:lineRule="auto"/>
              <w:jc w:val="left"/>
            </w:pPr>
            <w:r/>
            <w:r>
              <w:rPr>
                <w:rFonts w:ascii="Calibri" w:hAnsi="Calibri" w:cs="Calibri" w:eastAsia="Calibri"/>
                <w:b/>
                <w:color w:val="000000"/>
                <w:sz w:val="18"/>
              </w:rPr>
              <w:t>Insurer virtual assistants</w:t>
            </w:r>
          </w:p>
        </w:tc>
        <w:tc>
          <w:tcPr>
            <w:tcW w:type="dxa" w:w="2039"/>
            <w:shd w:val="clear" w:color="auto" w:fill="D9D9D9"/>
          </w:tcPr>
          <w:p>
            <w:pPr>
              <w:keepNext/>
              <w:spacing w:before="0" w:after="0" w:line="252" w:lineRule="auto"/>
              <w:jc w:val="left"/>
            </w:pPr>
            <w:r/>
            <w:r>
              <w:rPr>
                <w:rFonts w:ascii="Calibri" w:hAnsi="Calibri" w:cs="Calibri" w:eastAsia="Calibri"/>
                <w:b/>
                <w:color w:val="000000"/>
                <w:sz w:val="18"/>
              </w:rPr>
              <w:t>Lemonade</w:t>
            </w:r>
          </w:p>
        </w:tc>
        <w:tc>
          <w:tcPr>
            <w:tcW w:type="dxa" w:w="1789"/>
            <w:shd w:val="clear" w:color="auto" w:fill="D9D9D9"/>
          </w:tcPr>
          <w:p>
            <w:pPr>
              <w:keepNext/>
              <w:spacing w:before="0" w:after="0" w:line="252" w:lineRule="auto"/>
              <w:jc w:val="left"/>
            </w:pPr>
            <w:r/>
            <w:r>
              <w:rPr>
                <w:rFonts w:ascii="Calibri" w:hAnsi="Calibri" w:cs="Calibri" w:eastAsia="Calibri"/>
                <w:b/>
                <w:color w:val="000000"/>
                <w:sz w:val="18"/>
              </w:rPr>
              <w:t>Insurance marketplaces</w:t>
            </w:r>
          </w:p>
        </w:tc>
        <w:tc>
          <w:tcPr>
            <w:tcW w:type="dxa" w:w="2064"/>
            <w:shd w:val="clear" w:color="auto" w:fill="D9D9D9"/>
          </w:tcPr>
          <w:p>
            <w:pPr>
              <w:keepNext/>
              <w:spacing w:before="0" w:after="0" w:line="252" w:lineRule="auto"/>
              <w:jc w:val="left"/>
            </w:pPr>
            <w:r/>
            <w:r>
              <w:rPr>
                <w:rFonts w:ascii="Calibri" w:hAnsi="Calibri" w:cs="Calibri" w:eastAsia="Calibri"/>
                <w:b/>
                <w:color w:val="000000"/>
                <w:sz w:val="18"/>
              </w:rPr>
              <w:t>ClauseGuard</w:t>
            </w:r>
          </w:p>
        </w:tc>
      </w:tr>
      <w:tr>
        <w:trPr>
          <w:cantSplit/>
        </w:trPr>
        <w:tc>
          <w:tcPr>
            <w:tcW w:type="dxa" w:w="1492"/>
          </w:tcPr>
          <w:p>
            <w:pPr>
              <w:keepNext/>
              <w:spacing w:before="0" w:after="0" w:line="252" w:lineRule="auto"/>
              <w:jc w:val="left"/>
            </w:pPr>
            <w:r/>
            <w:r>
              <w:rPr>
                <w:rFonts w:ascii="Calibri" w:hAnsi="Calibri" w:cs="Calibri" w:eastAsia="Calibri"/>
                <w:color w:val="000000"/>
                <w:sz w:val="18"/>
              </w:rPr>
              <w:t>Service focus</w:t>
            </w:r>
          </w:p>
        </w:tc>
        <w:tc>
          <w:tcPr>
            <w:tcW w:type="dxa" w:w="1933"/>
          </w:tcPr>
          <w:p>
            <w:pPr>
              <w:keepNext/>
              <w:spacing w:before="0" w:after="0" w:line="252" w:lineRule="auto"/>
              <w:jc w:val="left"/>
            </w:pPr>
            <w:r/>
            <w:r>
              <w:rPr>
                <w:rFonts w:ascii="Calibri" w:hAnsi="Calibri" w:cs="Calibri" w:eastAsia="Calibri"/>
                <w:color w:val="000000"/>
                <w:sz w:val="18"/>
              </w:rPr>
              <w:t>Round-the-clock answers, premium simulation and claims by message or app (2017 to 2020)</w:t>
            </w:r>
          </w:p>
        </w:tc>
        <w:tc>
          <w:tcPr>
            <w:tcW w:type="dxa" w:w="2039"/>
          </w:tcPr>
          <w:p>
            <w:pPr>
              <w:keepNext/>
              <w:spacing w:before="0" w:after="0" w:line="252" w:lineRule="auto"/>
              <w:jc w:val="left"/>
            </w:pPr>
            <w:r/>
            <w:r>
              <w:rPr>
                <w:rFonts w:ascii="Calibri" w:hAnsi="Calibri" w:cs="Calibri" w:eastAsia="Calibri"/>
                <w:color w:val="000000"/>
                <w:sz w:val="18"/>
              </w:rPr>
              <w:t>Takes the first notice of loss and builds policies through conversation. According to its CEO, AI Jim takes the first notice of loss in 96% of cases (2023)</w:t>
            </w:r>
          </w:p>
        </w:tc>
        <w:tc>
          <w:tcPr>
            <w:tcW w:type="dxa" w:w="1789"/>
          </w:tcPr>
          <w:p>
            <w:pPr>
              <w:keepNext/>
              <w:spacing w:before="0" w:after="0" w:line="252" w:lineRule="auto"/>
              <w:jc w:val="left"/>
            </w:pPr>
            <w:r/>
            <w:r>
              <w:rPr>
                <w:rFonts w:ascii="Calibri" w:hAnsi="Calibri" w:cs="Calibri" w:eastAsia="Calibri"/>
                <w:color w:val="000000"/>
                <w:sz w:val="18"/>
              </w:rPr>
              <w:t>Compares and sells products. PasarPolis stresses microinsurance from purchase to claim</w:t>
            </w:r>
          </w:p>
        </w:tc>
        <w:tc>
          <w:tcPr>
            <w:tcW w:type="dxa" w:w="2064"/>
          </w:tcPr>
          <w:p>
            <w:pPr>
              <w:keepNext/>
              <w:spacing w:before="0" w:after="0" w:line="252" w:lineRule="auto"/>
              <w:jc w:val="left"/>
            </w:pPr>
            <w:r/>
            <w:r>
              <w:rPr>
                <w:rFonts w:ascii="Calibri" w:hAnsi="Calibri" w:cs="Calibri" w:eastAsia="Calibri"/>
                <w:color w:val="000000"/>
                <w:sz w:val="18"/>
              </w:rPr>
              <w:t>Understands the policies a customer already holds and handles the claim through to the decision</w:t>
            </w:r>
          </w:p>
        </w:tc>
      </w:tr>
      <w:tr>
        <w:trPr>
          <w:cantSplit/>
        </w:trPr>
        <w:tc>
          <w:tcPr>
            <w:tcW w:type="dxa" w:w="1492"/>
          </w:tcPr>
          <w:p>
            <w:pPr>
              <w:keepNext/>
              <w:spacing w:before="0" w:after="0" w:line="252" w:lineRule="auto"/>
              <w:jc w:val="left"/>
            </w:pPr>
            <w:r/>
            <w:r>
              <w:rPr>
                <w:rFonts w:ascii="Calibri" w:hAnsi="Calibri" w:cs="Calibri" w:eastAsia="Calibri"/>
                <w:color w:val="000000"/>
                <w:sz w:val="18"/>
              </w:rPr>
              <w:t>Policies read</w:t>
            </w:r>
          </w:p>
        </w:tc>
        <w:tc>
          <w:tcPr>
            <w:tcW w:type="dxa" w:w="1933"/>
          </w:tcPr>
          <w:p>
            <w:pPr>
              <w:keepNext/>
              <w:spacing w:before="0" w:after="0" w:line="252" w:lineRule="auto"/>
              <w:jc w:val="left"/>
            </w:pPr>
            <w:r/>
            <w:r>
              <w:rPr>
                <w:rFonts w:ascii="Calibri" w:hAnsi="Calibri" w:cs="Calibri" w:eastAsia="Calibri"/>
                <w:color w:val="000000"/>
                <w:sz w:val="18"/>
              </w:rPr>
              <w:t>The insurer's own products</w:t>
            </w:r>
          </w:p>
        </w:tc>
        <w:tc>
          <w:tcPr>
            <w:tcW w:type="dxa" w:w="2039"/>
          </w:tcPr>
          <w:p>
            <w:pPr>
              <w:keepNext/>
              <w:spacing w:before="0" w:after="0" w:line="252" w:lineRule="auto"/>
              <w:jc w:val="left"/>
            </w:pPr>
            <w:r/>
            <w:r>
              <w:rPr>
                <w:rFonts w:ascii="Calibri" w:hAnsi="Calibri" w:cs="Calibri" w:eastAsia="Calibri"/>
                <w:color w:val="000000"/>
                <w:sz w:val="18"/>
              </w:rPr>
              <w:t>Lemonade's own products</w:t>
            </w:r>
          </w:p>
        </w:tc>
        <w:tc>
          <w:tcPr>
            <w:tcW w:type="dxa" w:w="1789"/>
          </w:tcPr>
          <w:p>
            <w:pPr>
              <w:keepNext/>
              <w:spacing w:before="0" w:after="0" w:line="252" w:lineRule="auto"/>
              <w:jc w:val="left"/>
            </w:pPr>
            <w:r/>
            <w:r>
              <w:rPr>
                <w:rFonts w:ascii="Calibri" w:hAnsi="Calibri" w:cs="Calibri" w:eastAsia="Calibri"/>
                <w:color w:val="000000"/>
                <w:sz w:val="18"/>
              </w:rPr>
              <w:t>Products to be bought</w:t>
            </w:r>
          </w:p>
        </w:tc>
        <w:tc>
          <w:tcPr>
            <w:tcW w:type="dxa" w:w="2064"/>
          </w:tcPr>
          <w:p>
            <w:pPr>
              <w:keepNext/>
              <w:spacing w:before="0" w:after="0" w:line="252" w:lineRule="auto"/>
              <w:jc w:val="left"/>
            </w:pPr>
            <w:r/>
            <w:r>
              <w:rPr>
                <w:rFonts w:ascii="Calibri" w:hAnsi="Calibri" w:cs="Calibri" w:eastAsia="Calibri"/>
                <w:color w:val="000000"/>
                <w:sz w:val="18"/>
              </w:rPr>
              <w:t>Policies from many insurers that the customer already holds, including BPJS Kesehatan and Jasa Raharja</w:t>
            </w:r>
          </w:p>
        </w:tc>
      </w:tr>
      <w:tr>
        <w:trPr>
          <w:cantSplit/>
        </w:trPr>
        <w:tc>
          <w:tcPr>
            <w:tcW w:type="dxa" w:w="1492"/>
          </w:tcPr>
          <w:p>
            <w:pPr>
              <w:keepNext/>
              <w:spacing w:before="0" w:after="0" w:line="252" w:lineRule="auto"/>
              <w:jc w:val="left"/>
            </w:pPr>
            <w:r/>
            <w:r>
              <w:rPr>
                <w:rFonts w:ascii="Calibri" w:hAnsi="Calibri" w:cs="Calibri" w:eastAsia="Calibri"/>
                <w:color w:val="000000"/>
                <w:sz w:val="18"/>
              </w:rPr>
              <w:t>Verdict with the deciding clause quoted</w:t>
            </w:r>
          </w:p>
        </w:tc>
        <w:tc>
          <w:tcPr>
            <w:tcW w:type="dxa" w:w="1933"/>
          </w:tcPr>
          <w:p>
            <w:pPr>
              <w:keepNext/>
              <w:spacing w:before="0" w:after="0" w:line="252" w:lineRule="auto"/>
              <w:jc w:val="left"/>
            </w:pPr>
            <w:r/>
            <w:r>
              <w:rPr>
                <w:rFonts w:ascii="Calibri" w:hAnsi="Calibri" w:cs="Calibri" w:eastAsia="Calibri"/>
                <w:color w:val="000000"/>
                <w:sz w:val="18"/>
              </w:rPr>
              <w:t>Not found</w:t>
            </w:r>
          </w:p>
        </w:tc>
        <w:tc>
          <w:tcPr>
            <w:tcW w:type="dxa" w:w="2039"/>
          </w:tcPr>
          <w:p>
            <w:pPr>
              <w:keepNext/>
              <w:spacing w:before="0" w:after="0" w:line="252" w:lineRule="auto"/>
              <w:jc w:val="left"/>
            </w:pPr>
            <w:r/>
            <w:r>
              <w:rPr>
                <w:rFonts w:ascii="Calibri" w:hAnsi="Calibri" w:cs="Calibri" w:eastAsia="Calibri"/>
                <w:color w:val="000000"/>
                <w:sz w:val="18"/>
              </w:rPr>
              <w:t>Not found</w:t>
            </w:r>
          </w:p>
        </w:tc>
        <w:tc>
          <w:tcPr>
            <w:tcW w:type="dxa" w:w="1789"/>
          </w:tcPr>
          <w:p>
            <w:pPr>
              <w:keepNext/>
              <w:spacing w:before="0" w:after="0" w:line="252" w:lineRule="auto"/>
              <w:jc w:val="left"/>
            </w:pPr>
            <w:r/>
            <w:r>
              <w:rPr>
                <w:rFonts w:ascii="Calibri" w:hAnsi="Calibri" w:cs="Calibri" w:eastAsia="Calibri"/>
                <w:color w:val="000000"/>
                <w:sz w:val="18"/>
              </w:rPr>
              <w:t>Not found</w:t>
            </w:r>
          </w:p>
        </w:tc>
        <w:tc>
          <w:tcPr>
            <w:tcW w:type="dxa" w:w="2064"/>
          </w:tcPr>
          <w:p>
            <w:pPr>
              <w:keepNext/>
              <w:spacing w:before="0" w:after="0" w:line="252" w:lineRule="auto"/>
              <w:jc w:val="left"/>
            </w:pPr>
            <w:r/>
            <w:r>
              <w:rPr>
                <w:rFonts w:ascii="Calibri" w:hAnsi="Calibri" w:cs="Calibri" w:eastAsia="Calibri"/>
                <w:color w:val="000000"/>
                <w:sz w:val="18"/>
              </w:rPr>
              <w:t>Yes, every verdict quotes its clause</w:t>
            </w:r>
          </w:p>
        </w:tc>
      </w:tr>
      <w:tr>
        <w:trPr>
          <w:cantSplit/>
        </w:trPr>
        <w:tc>
          <w:tcPr>
            <w:tcW w:type="dxa" w:w="1492"/>
          </w:tcPr>
          <w:p>
            <w:pPr>
              <w:keepNext/>
              <w:spacing w:before="0" w:after="0" w:line="252" w:lineRule="auto"/>
              <w:jc w:val="left"/>
            </w:pPr>
            <w:r/>
            <w:r>
              <w:rPr>
                <w:rFonts w:ascii="Calibri" w:hAnsi="Calibri" w:cs="Calibri" w:eastAsia="Calibri"/>
                <w:color w:val="000000"/>
                <w:sz w:val="18"/>
              </w:rPr>
              <w:t>Payer order across policies</w:t>
            </w:r>
          </w:p>
        </w:tc>
        <w:tc>
          <w:tcPr>
            <w:tcW w:type="dxa" w:w="1933"/>
          </w:tcPr>
          <w:p>
            <w:pPr>
              <w:keepNext/>
              <w:spacing w:before="0" w:after="0" w:line="252" w:lineRule="auto"/>
              <w:jc w:val="left"/>
            </w:pPr>
            <w:r/>
            <w:r>
              <w:rPr>
                <w:rFonts w:ascii="Calibri" w:hAnsi="Calibri" w:cs="Calibri" w:eastAsia="Calibri"/>
                <w:color w:val="000000"/>
                <w:sz w:val="18"/>
              </w:rPr>
              <w:t>Not found</w:t>
            </w:r>
          </w:p>
        </w:tc>
        <w:tc>
          <w:tcPr>
            <w:tcW w:type="dxa" w:w="2039"/>
          </w:tcPr>
          <w:p>
            <w:pPr>
              <w:keepNext/>
              <w:spacing w:before="0" w:after="0" w:line="252" w:lineRule="auto"/>
              <w:jc w:val="left"/>
            </w:pPr>
            <w:r/>
            <w:r>
              <w:rPr>
                <w:rFonts w:ascii="Calibri" w:hAnsi="Calibri" w:cs="Calibri" w:eastAsia="Calibri"/>
                <w:color w:val="000000"/>
                <w:sz w:val="18"/>
              </w:rPr>
              <w:t>Not found</w:t>
            </w:r>
          </w:p>
        </w:tc>
        <w:tc>
          <w:tcPr>
            <w:tcW w:type="dxa" w:w="1789"/>
          </w:tcPr>
          <w:p>
            <w:pPr>
              <w:keepNext/>
              <w:spacing w:before="0" w:after="0" w:line="252" w:lineRule="auto"/>
              <w:jc w:val="left"/>
            </w:pPr>
            <w:r/>
            <w:r>
              <w:rPr>
                <w:rFonts w:ascii="Calibri" w:hAnsi="Calibri" w:cs="Calibri" w:eastAsia="Calibri"/>
                <w:color w:val="000000"/>
                <w:sz w:val="18"/>
              </w:rPr>
              <w:t>Not found</w:t>
            </w:r>
          </w:p>
        </w:tc>
        <w:tc>
          <w:tcPr>
            <w:tcW w:type="dxa" w:w="2064"/>
          </w:tcPr>
          <w:p>
            <w:pPr>
              <w:keepNext/>
              <w:spacing w:before="0" w:after="0" w:line="252" w:lineRule="auto"/>
              <w:jc w:val="left"/>
            </w:pPr>
            <w:r/>
            <w:r>
              <w:rPr>
                <w:rFonts w:ascii="Calibri" w:hAnsi="Calibri" w:cs="Calibri" w:eastAsia="Calibri"/>
                <w:color w:val="000000"/>
                <w:sz w:val="18"/>
              </w:rPr>
              <w:t>Yes, including BPJS Kesehatan and Jasa Raharja</w:t>
            </w:r>
          </w:p>
        </w:tc>
      </w:tr>
      <w:tr>
        <w:trPr>
          <w:cantSplit/>
        </w:trPr>
        <w:tc>
          <w:tcPr>
            <w:tcW w:type="dxa" w:w="1492"/>
          </w:tcPr>
          <w:p>
            <w:pPr>
              <w:keepNext/>
              <w:spacing w:before="0" w:after="0" w:line="252" w:lineRule="auto"/>
              <w:jc w:val="left"/>
            </w:pPr>
            <w:r/>
            <w:r>
              <w:rPr>
                <w:rFonts w:ascii="Calibri" w:hAnsi="Calibri" w:cs="Calibri" w:eastAsia="Calibri"/>
                <w:color w:val="000000"/>
                <w:sz w:val="18"/>
              </w:rPr>
              <w:t>Claim form filling</w:t>
            </w:r>
          </w:p>
        </w:tc>
        <w:tc>
          <w:tcPr>
            <w:tcW w:type="dxa" w:w="1933"/>
          </w:tcPr>
          <w:p>
            <w:pPr>
              <w:keepNext/>
              <w:spacing w:before="0" w:after="0" w:line="252" w:lineRule="auto"/>
              <w:jc w:val="left"/>
            </w:pPr>
            <w:r/>
            <w:r>
              <w:rPr>
                <w:rFonts w:ascii="Calibri" w:hAnsi="Calibri" w:cs="Calibri" w:eastAsia="Calibri"/>
                <w:color w:val="000000"/>
                <w:sz w:val="18"/>
              </w:rPr>
              <w:t>WE+ provides claim forms. Garxia and Tripa take claims by message or app</w:t>
            </w:r>
          </w:p>
        </w:tc>
        <w:tc>
          <w:tcPr>
            <w:tcW w:type="dxa" w:w="2039"/>
          </w:tcPr>
          <w:p>
            <w:pPr>
              <w:keepNext/>
              <w:spacing w:before="0" w:after="0" w:line="252" w:lineRule="auto"/>
              <w:jc w:val="left"/>
            </w:pPr>
            <w:r/>
            <w:r>
              <w:rPr>
                <w:rFonts w:ascii="Calibri" w:hAnsi="Calibri" w:cs="Calibri" w:eastAsia="Calibri"/>
                <w:color w:val="000000"/>
                <w:sz w:val="18"/>
              </w:rPr>
              <w:t>Takes the first notice of loss</w:t>
            </w:r>
          </w:p>
        </w:tc>
        <w:tc>
          <w:tcPr>
            <w:tcW w:type="dxa" w:w="1789"/>
          </w:tcPr>
          <w:p>
            <w:pPr>
              <w:keepNext/>
              <w:spacing w:before="0" w:after="0" w:line="252" w:lineRule="auto"/>
              <w:jc w:val="left"/>
            </w:pPr>
            <w:r/>
            <w:r>
              <w:rPr>
                <w:rFonts w:ascii="Calibri" w:hAnsi="Calibri" w:cs="Calibri" w:eastAsia="Calibri"/>
                <w:color w:val="000000"/>
                <w:sz w:val="18"/>
              </w:rPr>
              <w:t>Not found</w:t>
            </w:r>
          </w:p>
        </w:tc>
        <w:tc>
          <w:tcPr>
            <w:tcW w:type="dxa" w:w="2064"/>
          </w:tcPr>
          <w:p>
            <w:pPr>
              <w:keepNext/>
              <w:spacing w:before="0" w:after="0" w:line="252" w:lineRule="auto"/>
              <w:jc w:val="left"/>
            </w:pPr>
            <w:r/>
            <w:r>
              <w:rPr>
                <w:rFonts w:ascii="Calibri" w:hAnsi="Calibri" w:cs="Calibri" w:eastAsia="Calibri"/>
                <w:color w:val="000000"/>
                <w:sz w:val="18"/>
              </w:rPr>
              <w:t>Fills in the insurer's form from hospital documents and waits for the customer to Confirm</w:t>
            </w:r>
          </w:p>
        </w:tc>
      </w:tr>
      <w:tr>
        <w:trPr>
          <w:cantSplit/>
        </w:trPr>
        <w:tc>
          <w:tcPr>
            <w:tcW w:type="dxa" w:w="1492"/>
          </w:tcPr>
          <w:p>
            <w:pPr>
              <w:keepNext/>
              <w:spacing w:before="0" w:after="0" w:line="252" w:lineRule="auto"/>
              <w:jc w:val="left"/>
            </w:pPr>
            <w:r/>
            <w:r>
              <w:rPr>
                <w:rFonts w:ascii="Calibri" w:hAnsi="Calibri" w:cs="Calibri" w:eastAsia="Calibri"/>
                <w:color w:val="000000"/>
                <w:sz w:val="18"/>
              </w:rPr>
              <w:t>Decision returned to the conversation</w:t>
            </w:r>
          </w:p>
        </w:tc>
        <w:tc>
          <w:tcPr>
            <w:tcW w:type="dxa" w:w="1933"/>
          </w:tcPr>
          <w:p>
            <w:pPr>
              <w:keepNext/>
              <w:spacing w:before="0" w:after="0" w:line="252" w:lineRule="auto"/>
              <w:jc w:val="left"/>
            </w:pPr>
            <w:r/>
            <w:r>
              <w:rPr>
                <w:rFonts w:ascii="Calibri" w:hAnsi="Calibri" w:cs="Calibri" w:eastAsia="Calibri"/>
                <w:color w:val="000000"/>
                <w:sz w:val="18"/>
              </w:rPr>
              <w:t>Not found</w:t>
            </w:r>
          </w:p>
        </w:tc>
        <w:tc>
          <w:tcPr>
            <w:tcW w:type="dxa" w:w="2039"/>
          </w:tcPr>
          <w:p>
            <w:pPr>
              <w:keepNext/>
              <w:spacing w:before="0" w:after="0" w:line="252" w:lineRule="auto"/>
              <w:jc w:val="left"/>
            </w:pPr>
            <w:r/>
            <w:r>
              <w:rPr>
                <w:rFonts w:ascii="Calibri" w:hAnsi="Calibri" w:cs="Calibri" w:eastAsia="Calibri"/>
                <w:color w:val="000000"/>
                <w:sz w:val="18"/>
              </w:rPr>
              <w:t>According to its CEO, claims finished without human involvement reach the 40s in percent (2023)</w:t>
            </w:r>
          </w:p>
        </w:tc>
        <w:tc>
          <w:tcPr>
            <w:tcW w:type="dxa" w:w="1789"/>
          </w:tcPr>
          <w:p>
            <w:pPr>
              <w:keepNext/>
              <w:spacing w:before="0" w:after="0" w:line="252" w:lineRule="auto"/>
              <w:jc w:val="left"/>
            </w:pPr>
            <w:r/>
            <w:r>
              <w:rPr>
                <w:rFonts w:ascii="Calibri" w:hAnsi="Calibri" w:cs="Calibri" w:eastAsia="Calibri"/>
                <w:color w:val="000000"/>
                <w:sz w:val="18"/>
              </w:rPr>
              <w:t>Not found</w:t>
            </w:r>
          </w:p>
        </w:tc>
        <w:tc>
          <w:tcPr>
            <w:tcW w:type="dxa" w:w="2064"/>
          </w:tcPr>
          <w:p>
            <w:pPr>
              <w:keepNext/>
              <w:spacing w:before="0" w:after="0" w:line="252" w:lineRule="auto"/>
              <w:jc w:val="left"/>
            </w:pPr>
            <w:r/>
            <w:r>
              <w:rPr>
                <w:rFonts w:ascii="Calibri" w:hAnsi="Calibri" w:cs="Calibri" w:eastAsia="Calibri"/>
                <w:color w:val="000000"/>
                <w:sz w:val="18"/>
              </w:rPr>
              <w:t>Yes, the officer's decision appears in the chat with an explanation and the next step</w:t>
            </w:r>
          </w:p>
        </w:tc>
      </w:tr>
      <w:tr>
        <w:trPr>
          <w:cantSplit/>
        </w:trPr>
        <w:tc>
          <w:tcPr>
            <w:tcW w:type="dxa" w:w="1492"/>
          </w:tcPr>
          <w:p>
            <w:pPr>
              <w:keepNext w:val="0"/>
              <w:spacing w:before="0" w:after="0" w:line="252" w:lineRule="auto"/>
              <w:jc w:val="left"/>
            </w:pPr>
            <w:r/>
            <w:r>
              <w:rPr>
                <w:rFonts w:ascii="Calibri" w:hAnsi="Calibri" w:cs="Calibri" w:eastAsia="Calibri"/>
                <w:color w:val="000000"/>
                <w:sz w:val="18"/>
              </w:rPr>
              <w:t>Limits on agent actions</w:t>
            </w:r>
          </w:p>
        </w:tc>
        <w:tc>
          <w:tcPr>
            <w:tcW w:type="dxa" w:w="1933"/>
          </w:tcPr>
          <w:p>
            <w:pPr>
              <w:keepNext w:val="0"/>
              <w:spacing w:before="0" w:after="0" w:line="252" w:lineRule="auto"/>
              <w:jc w:val="left"/>
            </w:pPr>
            <w:r/>
            <w:r>
              <w:rPr>
                <w:rFonts w:ascii="Calibri" w:hAnsi="Calibri" w:cs="Calibri" w:eastAsia="Calibri"/>
                <w:color w:val="000000"/>
                <w:sz w:val="18"/>
              </w:rPr>
              <w:t>Not found</w:t>
            </w:r>
          </w:p>
        </w:tc>
        <w:tc>
          <w:tcPr>
            <w:tcW w:type="dxa" w:w="2039"/>
          </w:tcPr>
          <w:p>
            <w:pPr>
              <w:keepNext w:val="0"/>
              <w:spacing w:before="0" w:after="0" w:line="252" w:lineRule="auto"/>
              <w:jc w:val="left"/>
            </w:pPr>
            <w:r/>
            <w:r>
              <w:rPr>
                <w:rFonts w:ascii="Calibri" w:hAnsi="Calibri" w:cs="Calibri" w:eastAsia="Calibri"/>
                <w:color w:val="000000"/>
                <w:sz w:val="18"/>
              </w:rPr>
              <w:t>Not found</w:t>
            </w:r>
          </w:p>
        </w:tc>
        <w:tc>
          <w:tcPr>
            <w:tcW w:type="dxa" w:w="1789"/>
          </w:tcPr>
          <w:p>
            <w:pPr>
              <w:keepNext w:val="0"/>
              <w:spacing w:before="0" w:after="0" w:line="252" w:lineRule="auto"/>
              <w:jc w:val="left"/>
            </w:pPr>
            <w:r/>
            <w:r>
              <w:rPr>
                <w:rFonts w:ascii="Calibri" w:hAnsi="Calibri" w:cs="Calibri" w:eastAsia="Calibri"/>
                <w:color w:val="000000"/>
                <w:sz w:val="18"/>
              </w:rPr>
              <w:t>Not relevant</w:t>
            </w:r>
          </w:p>
        </w:tc>
        <w:tc>
          <w:tcPr>
            <w:tcW w:type="dxa" w:w="2064"/>
          </w:tcPr>
          <w:p>
            <w:pPr>
              <w:keepNext w:val="0"/>
              <w:spacing w:before="0" w:after="0" w:line="252" w:lineRule="auto"/>
              <w:jc w:val="left"/>
            </w:pPr>
            <w:r/>
            <w:r>
              <w:rPr>
                <w:rFonts w:ascii="Calibri" w:hAnsi="Calibri" w:cs="Calibri" w:eastAsia="Calibri"/>
                <w:color w:val="000000"/>
                <w:sz w:val="18"/>
              </w:rPr>
              <w:t>Four permission tiers enforced in code</w:t>
            </w:r>
          </w:p>
        </w:tc>
      </w:tr>
    </w:tbl>
    <w:p>
      <w:pPr>
        <w:keepNext w:val="0"/>
        <w:spacing w:before="0" w:after="80" w:line="269" w:lineRule="auto"/>
      </w:pPr>
    </w:p>
    <w:p>
      <w:pPr>
        <w:keepNext w:val="0"/>
        <w:spacing w:before="0" w:after="120" w:line="269" w:lineRule="auto"/>
        <w:jc w:val="both"/>
      </w:pPr>
      <w:r>
        <w:rPr>
          <w:rFonts w:ascii="Calibri" w:hAnsi="Calibri" w:cs="Calibri" w:eastAsia="Calibri"/>
          <w:color w:val="000000"/>
        </w:rPr>
        <w:t>Table 6 compares ClauseGuard with four publicly documented AI insurance products. A cell that says "Not stated" means the sources we checked do not mention it.</w:t>
      </w:r>
    </w:p>
    <w:p>
      <w:pPr>
        <w:keepNext/>
        <w:spacing w:before="160" w:after="60" w:line="240" w:lineRule="auto"/>
        <w:jc w:val="left"/>
      </w:pPr>
      <w:r>
        <w:rPr>
          <w:rFonts w:ascii="Calibri" w:hAnsi="Calibri" w:cs="Calibri" w:eastAsia="Calibri"/>
          <w:b/>
          <w:color w:val="000000"/>
          <w:sz w:val="20"/>
        </w:rPr>
        <w:t>Table 6. Comparison with publicly documented AI insurance products</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1688"/>
        <w:gridCol w:w="1585"/>
        <w:gridCol w:w="1587"/>
        <w:gridCol w:w="1281"/>
        <w:gridCol w:w="1585"/>
        <w:gridCol w:w="1590"/>
      </w:tblGrid>
      <w:tr>
        <w:trPr>
          <w:cantSplit/>
          <w:tblHeader/>
        </w:trPr>
        <w:tc>
          <w:tcPr>
            <w:tcW w:type="dxa" w:w="1688"/>
            <w:shd w:val="clear" w:color="auto" w:fill="D9D9D9"/>
          </w:tcPr>
          <w:p>
            <w:pPr>
              <w:keepNext/>
              <w:spacing w:before="0" w:after="0" w:line="252" w:lineRule="auto"/>
              <w:jc w:val="left"/>
            </w:pPr>
            <w:r/>
            <w:r>
              <w:rPr>
                <w:rFonts w:ascii="Calibri" w:hAnsi="Calibri" w:cs="Calibri" w:eastAsia="Calibri"/>
                <w:b/>
                <w:color w:val="000000"/>
                <w:sz w:val="18"/>
              </w:rPr>
              <w:t>Capability</w:t>
            </w:r>
          </w:p>
        </w:tc>
        <w:tc>
          <w:tcPr>
            <w:tcW w:type="dxa" w:w="1585"/>
            <w:shd w:val="clear" w:color="auto" w:fill="D9D9D9"/>
          </w:tcPr>
          <w:p>
            <w:pPr>
              <w:keepNext/>
              <w:spacing w:before="0" w:after="0" w:line="252" w:lineRule="auto"/>
              <w:jc w:val="left"/>
            </w:pPr>
            <w:r/>
            <w:r>
              <w:rPr>
                <w:rFonts w:ascii="Calibri" w:hAnsi="Calibri" w:cs="Calibri" w:eastAsia="Calibri"/>
                <w:b/>
                <w:color w:val="000000"/>
                <w:sz w:val="18"/>
              </w:rPr>
              <w:t>ClauseGuard</w:t>
            </w:r>
          </w:p>
        </w:tc>
        <w:tc>
          <w:tcPr>
            <w:tcW w:type="dxa" w:w="1587"/>
            <w:shd w:val="clear" w:color="auto" w:fill="D9D9D9"/>
          </w:tcPr>
          <w:p>
            <w:pPr>
              <w:keepNext/>
              <w:spacing w:before="0" w:after="0" w:line="252" w:lineRule="auto"/>
              <w:jc w:val="left"/>
            </w:pPr>
            <w:r/>
            <w:r>
              <w:rPr>
                <w:rFonts w:ascii="Calibri" w:hAnsi="Calibri" w:cs="Calibri" w:eastAsia="Calibri"/>
                <w:b/>
                <w:color w:val="000000"/>
                <w:sz w:val="18"/>
              </w:rPr>
              <w:t>Travelers AI Claim Assistant (2026)</w:t>
            </w:r>
          </w:p>
        </w:tc>
        <w:tc>
          <w:tcPr>
            <w:tcW w:type="dxa" w:w="1281"/>
            <w:shd w:val="clear" w:color="auto" w:fill="D9D9D9"/>
          </w:tcPr>
          <w:p>
            <w:pPr>
              <w:keepNext/>
              <w:spacing w:before="0" w:after="0" w:line="252" w:lineRule="auto"/>
              <w:jc w:val="left"/>
            </w:pPr>
            <w:r/>
            <w:r>
              <w:rPr>
                <w:rFonts w:ascii="Calibri" w:hAnsi="Calibri" w:cs="Calibri" w:eastAsia="Calibri"/>
                <w:b/>
                <w:color w:val="000000"/>
                <w:sz w:val="18"/>
              </w:rPr>
              <w:t>Allianz Insurance Copilot (2024 and 2025)</w:t>
            </w:r>
          </w:p>
        </w:tc>
        <w:tc>
          <w:tcPr>
            <w:tcW w:type="dxa" w:w="1585"/>
            <w:shd w:val="clear" w:color="auto" w:fill="D9D9D9"/>
          </w:tcPr>
          <w:p>
            <w:pPr>
              <w:keepNext/>
              <w:spacing w:before="0" w:after="0" w:line="252" w:lineRule="auto"/>
              <w:jc w:val="left"/>
            </w:pPr>
            <w:r/>
            <w:r>
              <w:rPr>
                <w:rFonts w:ascii="Calibri" w:hAnsi="Calibri" w:cs="Calibri" w:eastAsia="Calibri"/>
                <w:b/>
                <w:color w:val="000000"/>
                <w:sz w:val="18"/>
              </w:rPr>
              <w:t>Lemonade AI Jim (2023)</w:t>
            </w:r>
          </w:p>
        </w:tc>
        <w:tc>
          <w:tcPr>
            <w:tcW w:type="dxa" w:w="1590"/>
            <w:shd w:val="clear" w:color="auto" w:fill="D9D9D9"/>
          </w:tcPr>
          <w:p>
            <w:pPr>
              <w:keepNext/>
              <w:spacing w:before="0" w:after="0" w:line="252" w:lineRule="auto"/>
              <w:jc w:val="left"/>
            </w:pPr>
            <w:r/>
            <w:r>
              <w:rPr>
                <w:rFonts w:ascii="Calibri" w:hAnsi="Calibri" w:cs="Calibri" w:eastAsia="Calibri"/>
                <w:b/>
                <w:color w:val="000000"/>
                <w:sz w:val="18"/>
              </w:rPr>
              <w:t>Qoala smartphone video claims (2020)</w:t>
            </w:r>
          </w:p>
        </w:tc>
      </w:tr>
      <w:tr>
        <w:trPr>
          <w:cantSplit/>
        </w:trPr>
        <w:tc>
          <w:tcPr>
            <w:tcW w:type="dxa" w:w="1688"/>
          </w:tcPr>
          <w:p>
            <w:pPr>
              <w:keepNext w:val="0"/>
              <w:spacing w:before="0" w:after="0" w:line="252" w:lineRule="auto"/>
              <w:jc w:val="left"/>
            </w:pPr>
            <w:r/>
            <w:r>
              <w:rPr>
                <w:rFonts w:ascii="Calibri" w:hAnsi="Calibri" w:cs="Calibri" w:eastAsia="Calibri"/>
                <w:color w:val="000000"/>
                <w:sz w:val="18"/>
              </w:rPr>
              <w:t>Primary user</w:t>
            </w:r>
          </w:p>
        </w:tc>
        <w:tc>
          <w:tcPr>
            <w:tcW w:type="dxa" w:w="1585"/>
          </w:tcPr>
          <w:p>
            <w:pPr>
              <w:keepNext w:val="0"/>
              <w:spacing w:before="0" w:after="0" w:line="252" w:lineRule="auto"/>
              <w:jc w:val="left"/>
            </w:pPr>
            <w:r/>
            <w:r>
              <w:rPr>
                <w:rFonts w:ascii="Calibri" w:hAnsi="Calibri" w:cs="Calibri" w:eastAsia="Calibri"/>
                <w:color w:val="000000"/>
                <w:sz w:val="18"/>
              </w:rPr>
              <w:t>Policyholders and the insurer claims desk (sandbox)</w:t>
            </w:r>
          </w:p>
        </w:tc>
        <w:tc>
          <w:tcPr>
            <w:tcW w:type="dxa" w:w="1587"/>
          </w:tcPr>
          <w:p>
            <w:pPr>
              <w:keepNext w:val="0"/>
              <w:spacing w:before="0" w:after="0" w:line="252" w:lineRule="auto"/>
              <w:jc w:val="left"/>
            </w:pPr>
            <w:r/>
            <w:r>
              <w:rPr>
                <w:rFonts w:ascii="Calibri" w:hAnsi="Calibri" w:cs="Calibri" w:eastAsia="Calibri"/>
                <w:color w:val="000000"/>
                <w:sz w:val="18"/>
              </w:rPr>
              <w:t>Policyholders filing auto property damage claims</w:t>
            </w:r>
          </w:p>
        </w:tc>
        <w:tc>
          <w:tcPr>
            <w:tcW w:type="dxa" w:w="1281"/>
          </w:tcPr>
          <w:p>
            <w:pPr>
              <w:keepNext w:val="0"/>
              <w:spacing w:before="0" w:after="0" w:line="252" w:lineRule="auto"/>
              <w:jc w:val="left"/>
            </w:pPr>
            <w:r/>
            <w:r>
              <w:rPr>
                <w:rFonts w:ascii="Calibri" w:hAnsi="Calibri" w:cs="Calibri" w:eastAsia="Calibri"/>
                <w:color w:val="000000"/>
                <w:sz w:val="18"/>
              </w:rPr>
              <w:t>Claims handlers</w:t>
            </w:r>
          </w:p>
        </w:tc>
        <w:tc>
          <w:tcPr>
            <w:tcW w:type="dxa" w:w="1585"/>
          </w:tcPr>
          <w:p>
            <w:pPr>
              <w:keepNext w:val="0"/>
              <w:spacing w:before="0" w:after="0" w:line="252" w:lineRule="auto"/>
              <w:jc w:val="left"/>
            </w:pPr>
            <w:r/>
            <w:r>
              <w:rPr>
                <w:rFonts w:ascii="Calibri" w:hAnsi="Calibri" w:cs="Calibri" w:eastAsia="Calibri"/>
                <w:color w:val="000000"/>
                <w:sz w:val="18"/>
              </w:rPr>
              <w:t>Policyholders</w:t>
            </w:r>
          </w:p>
        </w:tc>
        <w:tc>
          <w:tcPr>
            <w:tcW w:type="dxa" w:w="1590"/>
          </w:tcPr>
          <w:p>
            <w:pPr>
              <w:keepNext w:val="0"/>
              <w:spacing w:before="0" w:after="0" w:line="252" w:lineRule="auto"/>
              <w:jc w:val="left"/>
            </w:pPr>
            <w:r/>
            <w:r>
              <w:rPr>
                <w:rFonts w:ascii="Calibri" w:hAnsi="Calibri" w:cs="Calibri" w:eastAsia="Calibri"/>
                <w:color w:val="000000"/>
                <w:sz w:val="18"/>
              </w:rPr>
              <w:t>Policyholders</w:t>
            </w:r>
          </w:p>
        </w:tc>
      </w:tr>
      <w:tr>
        <w:trPr>
          <w:cantSplit/>
        </w:trPr>
        <w:tc>
          <w:tcPr>
            <w:tcW w:type="dxa" w:w="1688"/>
          </w:tcPr>
          <w:p>
            <w:pPr>
              <w:keepNext w:val="0"/>
              <w:spacing w:before="0" w:after="0" w:line="252" w:lineRule="auto"/>
              <w:jc w:val="left"/>
            </w:pPr>
            <w:r/>
            <w:r>
              <w:rPr>
                <w:rFonts w:ascii="Calibri" w:hAnsi="Calibri" w:cs="Calibri" w:eastAsia="Calibri"/>
                <w:color w:val="000000"/>
                <w:sz w:val="18"/>
              </w:rPr>
              <w:t>Role of AI</w:t>
            </w:r>
          </w:p>
        </w:tc>
        <w:tc>
          <w:tcPr>
            <w:tcW w:type="dxa" w:w="1585"/>
          </w:tcPr>
          <w:p>
            <w:pPr>
              <w:keepNext w:val="0"/>
              <w:spacing w:before="0" w:after="0" w:line="252" w:lineRule="auto"/>
              <w:jc w:val="left"/>
            </w:pPr>
            <w:r/>
            <w:r>
              <w:rPr>
                <w:rFonts w:ascii="Calibri" w:hAnsi="Calibri" w:cs="Calibri" w:eastAsia="Calibri"/>
                <w:color w:val="000000"/>
                <w:sz w:val="18"/>
              </w:rPr>
              <w:t>Language understanding and drafting. Decisions are made by the rules engine</w:t>
            </w:r>
          </w:p>
        </w:tc>
        <w:tc>
          <w:tcPr>
            <w:tcW w:type="dxa" w:w="1587"/>
          </w:tcPr>
          <w:p>
            <w:pPr>
              <w:keepNext w:val="0"/>
              <w:spacing w:before="0" w:after="0" w:line="252" w:lineRule="auto"/>
              <w:jc w:val="left"/>
            </w:pPr>
            <w:r/>
            <w:r>
              <w:rPr>
                <w:rFonts w:ascii="Calibri" w:hAnsi="Calibri" w:cs="Calibri" w:eastAsia="Calibri"/>
                <w:color w:val="000000"/>
                <w:sz w:val="18"/>
              </w:rPr>
              <w:t>Voice assistant that answers policy questions, collects claim details and submits claims</w:t>
            </w:r>
          </w:p>
        </w:tc>
        <w:tc>
          <w:tcPr>
            <w:tcW w:type="dxa" w:w="1281"/>
          </w:tcPr>
          <w:p>
            <w:pPr>
              <w:keepNext w:val="0"/>
              <w:spacing w:before="0" w:after="0" w:line="252" w:lineRule="auto"/>
              <w:jc w:val="left"/>
            </w:pPr>
            <w:r/>
            <w:r>
              <w:rPr>
                <w:rFonts w:ascii="Calibri" w:hAnsi="Calibri" w:cs="Calibri" w:eastAsia="Calibri"/>
                <w:color w:val="000000"/>
                <w:sz w:val="18"/>
              </w:rPr>
              <w:t>Summarises claim and contract data, compares claims with policy terms and flags critical factors that could be missed</w:t>
            </w:r>
          </w:p>
        </w:tc>
        <w:tc>
          <w:tcPr>
            <w:tcW w:type="dxa" w:w="1585"/>
          </w:tcPr>
          <w:p>
            <w:pPr>
              <w:keepNext w:val="0"/>
              <w:spacing w:before="0" w:after="0" w:line="252" w:lineRule="auto"/>
              <w:jc w:val="left"/>
            </w:pPr>
            <w:r/>
            <w:r>
              <w:rPr>
                <w:rFonts w:ascii="Calibri" w:hAnsi="Calibri" w:cs="Calibri" w:eastAsia="Calibri"/>
                <w:color w:val="000000"/>
                <w:sz w:val="18"/>
              </w:rPr>
              <w:t>Chatbot that assesses the claim, checks policy conditions, runs anti-fraud checks and triggers payment</w:t>
            </w:r>
          </w:p>
        </w:tc>
        <w:tc>
          <w:tcPr>
            <w:tcW w:type="dxa" w:w="1590"/>
          </w:tcPr>
          <w:p>
            <w:pPr>
              <w:keepNext w:val="0"/>
              <w:spacing w:before="0" w:after="0" w:line="252" w:lineRule="auto"/>
              <w:jc w:val="left"/>
            </w:pPr>
            <w:r/>
            <w:r>
              <w:rPr>
                <w:rFonts w:ascii="Calibri" w:hAnsi="Calibri" w:cs="Calibri" w:eastAsia="Calibri"/>
                <w:color w:val="000000"/>
                <w:sz w:val="18"/>
              </w:rPr>
              <w:t>Assesses smartphone damage from a video the customer submits</w:t>
            </w:r>
          </w:p>
        </w:tc>
      </w:tr>
      <w:tr>
        <w:trPr>
          <w:cantSplit/>
        </w:trPr>
        <w:tc>
          <w:tcPr>
            <w:tcW w:type="dxa" w:w="1688"/>
          </w:tcPr>
          <w:p>
            <w:pPr>
              <w:keepNext w:val="0"/>
              <w:spacing w:before="0" w:after="0" w:line="252" w:lineRule="auto"/>
              <w:jc w:val="left"/>
            </w:pPr>
            <w:r/>
            <w:r>
              <w:rPr>
                <w:rFonts w:ascii="Calibri" w:hAnsi="Calibri" w:cs="Calibri" w:eastAsia="Calibri"/>
                <w:color w:val="000000"/>
                <w:sz w:val="18"/>
              </w:rPr>
              <w:t>Interprets policy wording into executable rules</w:t>
            </w:r>
          </w:p>
        </w:tc>
        <w:tc>
          <w:tcPr>
            <w:tcW w:type="dxa" w:w="1585"/>
          </w:tcPr>
          <w:p>
            <w:pPr>
              <w:keepNext w:val="0"/>
              <w:spacing w:before="0" w:after="0" w:line="252" w:lineRule="auto"/>
              <w:jc w:val="left"/>
            </w:pPr>
            <w:r/>
            <w:r>
              <w:rPr>
                <w:rFonts w:ascii="Calibri" w:hAnsi="Calibri" w:cs="Calibri" w:eastAsia="Calibri"/>
                <w:color w:val="000000"/>
                <w:sz w:val="18"/>
              </w:rPr>
              <w:t>Yes</w:t>
            </w:r>
          </w:p>
        </w:tc>
        <w:tc>
          <w:tcPr>
            <w:tcW w:type="dxa" w:w="1587"/>
          </w:tcPr>
          <w:p>
            <w:pPr>
              <w:keepNext w:val="0"/>
              <w:spacing w:before="0" w:after="0" w:line="252" w:lineRule="auto"/>
              <w:jc w:val="left"/>
            </w:pPr>
            <w:r/>
            <w:r>
              <w:rPr>
                <w:rFonts w:ascii="Calibri" w:hAnsi="Calibri" w:cs="Calibri" w:eastAsia="Calibri"/>
                <w:color w:val="000000"/>
                <w:sz w:val="18"/>
              </w:rPr>
              <w:t>Not stated</w:t>
            </w:r>
          </w:p>
        </w:tc>
        <w:tc>
          <w:tcPr>
            <w:tcW w:type="dxa" w:w="1281"/>
          </w:tcPr>
          <w:p>
            <w:pPr>
              <w:keepNext w:val="0"/>
              <w:spacing w:before="0" w:after="0" w:line="252" w:lineRule="auto"/>
              <w:jc w:val="left"/>
            </w:pPr>
            <w:r/>
            <w:r>
              <w:rPr>
                <w:rFonts w:ascii="Calibri" w:hAnsi="Calibri" w:cs="Calibri" w:eastAsia="Calibri"/>
                <w:color w:val="000000"/>
                <w:sz w:val="18"/>
              </w:rPr>
              <w:t>Partial, compares claims with policy terms</w:t>
            </w:r>
          </w:p>
        </w:tc>
        <w:tc>
          <w:tcPr>
            <w:tcW w:type="dxa" w:w="1585"/>
          </w:tcPr>
          <w:p>
            <w:pPr>
              <w:keepNext w:val="0"/>
              <w:spacing w:before="0" w:after="0" w:line="252" w:lineRule="auto"/>
              <w:jc w:val="left"/>
            </w:pPr>
            <w:r/>
            <w:r>
              <w:rPr>
                <w:rFonts w:ascii="Calibri" w:hAnsi="Calibri" w:cs="Calibri" w:eastAsia="Calibri"/>
                <w:color w:val="000000"/>
                <w:sz w:val="18"/>
              </w:rPr>
              <w:t>Partial, checks policy conditions</w:t>
            </w:r>
          </w:p>
        </w:tc>
        <w:tc>
          <w:tcPr>
            <w:tcW w:type="dxa" w:w="1590"/>
          </w:tcPr>
          <w:p>
            <w:pPr>
              <w:keepNext w:val="0"/>
              <w:spacing w:before="0" w:after="0" w:line="252" w:lineRule="auto"/>
              <w:jc w:val="left"/>
            </w:pPr>
            <w:r/>
            <w:r>
              <w:rPr>
                <w:rFonts w:ascii="Calibri" w:hAnsi="Calibri" w:cs="Calibri" w:eastAsia="Calibri"/>
                <w:color w:val="000000"/>
                <w:sz w:val="18"/>
              </w:rPr>
              <w:t>Not stated</w:t>
            </w:r>
          </w:p>
        </w:tc>
      </w:tr>
      <w:tr>
        <w:trPr>
          <w:cantSplit/>
        </w:trPr>
        <w:tc>
          <w:tcPr>
            <w:tcW w:type="dxa" w:w="1688"/>
          </w:tcPr>
          <w:p>
            <w:pPr>
              <w:keepNext w:val="0"/>
              <w:spacing w:before="0" w:after="0" w:line="252" w:lineRule="auto"/>
              <w:jc w:val="left"/>
            </w:pPr>
            <w:r/>
            <w:r>
              <w:rPr>
                <w:rFonts w:ascii="Calibri" w:hAnsi="Calibri" w:cs="Calibri" w:eastAsia="Calibri"/>
                <w:color w:val="000000"/>
                <w:sz w:val="18"/>
              </w:rPr>
              <w:t>Cites the governing clause for each answer</w:t>
            </w:r>
          </w:p>
        </w:tc>
        <w:tc>
          <w:tcPr>
            <w:tcW w:type="dxa" w:w="1585"/>
          </w:tcPr>
          <w:p>
            <w:pPr>
              <w:keepNext w:val="0"/>
              <w:spacing w:before="0" w:after="0" w:line="252" w:lineRule="auto"/>
              <w:jc w:val="left"/>
            </w:pPr>
            <w:r/>
            <w:r>
              <w:rPr>
                <w:rFonts w:ascii="Calibri" w:hAnsi="Calibri" w:cs="Calibri" w:eastAsia="Calibri"/>
                <w:color w:val="000000"/>
                <w:sz w:val="18"/>
              </w:rPr>
              <w:t>Yes</w:t>
            </w:r>
          </w:p>
        </w:tc>
        <w:tc>
          <w:tcPr>
            <w:tcW w:type="dxa" w:w="1587"/>
          </w:tcPr>
          <w:p>
            <w:pPr>
              <w:keepNext w:val="0"/>
              <w:spacing w:before="0" w:after="0" w:line="252" w:lineRule="auto"/>
              <w:jc w:val="left"/>
            </w:pPr>
            <w:r/>
            <w:r>
              <w:rPr>
                <w:rFonts w:ascii="Calibri" w:hAnsi="Calibri" w:cs="Calibri" w:eastAsia="Calibri"/>
                <w:color w:val="000000"/>
                <w:sz w:val="18"/>
              </w:rPr>
              <w:t>Not stated</w:t>
            </w:r>
          </w:p>
        </w:tc>
        <w:tc>
          <w:tcPr>
            <w:tcW w:type="dxa" w:w="1281"/>
          </w:tcPr>
          <w:p>
            <w:pPr>
              <w:keepNext w:val="0"/>
              <w:spacing w:before="0" w:after="0" w:line="252" w:lineRule="auto"/>
              <w:jc w:val="left"/>
            </w:pPr>
            <w:r/>
            <w:r>
              <w:rPr>
                <w:rFonts w:ascii="Calibri" w:hAnsi="Calibri" w:cs="Calibri" w:eastAsia="Calibri"/>
                <w:color w:val="000000"/>
                <w:sz w:val="18"/>
              </w:rPr>
              <w:t>Not stated</w:t>
            </w:r>
          </w:p>
        </w:tc>
        <w:tc>
          <w:tcPr>
            <w:tcW w:type="dxa" w:w="1585"/>
          </w:tcPr>
          <w:p>
            <w:pPr>
              <w:keepNext w:val="0"/>
              <w:spacing w:before="0" w:after="0" w:line="252" w:lineRule="auto"/>
              <w:jc w:val="left"/>
            </w:pPr>
            <w:r/>
            <w:r>
              <w:rPr>
                <w:rFonts w:ascii="Calibri" w:hAnsi="Calibri" w:cs="Calibri" w:eastAsia="Calibri"/>
                <w:color w:val="000000"/>
                <w:sz w:val="18"/>
              </w:rPr>
              <w:t>Not stated</w:t>
            </w:r>
          </w:p>
        </w:tc>
        <w:tc>
          <w:tcPr>
            <w:tcW w:type="dxa" w:w="1590"/>
          </w:tcPr>
          <w:p>
            <w:pPr>
              <w:keepNext w:val="0"/>
              <w:spacing w:before="0" w:after="0" w:line="252" w:lineRule="auto"/>
              <w:jc w:val="left"/>
            </w:pPr>
            <w:r/>
            <w:r>
              <w:rPr>
                <w:rFonts w:ascii="Calibri" w:hAnsi="Calibri" w:cs="Calibri" w:eastAsia="Calibri"/>
                <w:color w:val="000000"/>
                <w:sz w:val="18"/>
              </w:rPr>
              <w:t>Not stated</w:t>
            </w:r>
          </w:p>
        </w:tc>
      </w:tr>
      <w:tr>
        <w:trPr>
          <w:cantSplit/>
        </w:trPr>
        <w:tc>
          <w:tcPr>
            <w:tcW w:type="dxa" w:w="1688"/>
          </w:tcPr>
          <w:p>
            <w:pPr>
              <w:keepNext w:val="0"/>
              <w:spacing w:before="0" w:after="0" w:line="252" w:lineRule="auto"/>
              <w:jc w:val="left"/>
            </w:pPr>
            <w:r/>
            <w:r>
              <w:rPr>
                <w:rFonts w:ascii="Calibri" w:hAnsi="Calibri" w:cs="Calibri" w:eastAsia="Calibri"/>
                <w:color w:val="000000"/>
                <w:sz w:val="18"/>
              </w:rPr>
              <w:t>Coordinates payment across multiple policies</w:t>
            </w:r>
          </w:p>
        </w:tc>
        <w:tc>
          <w:tcPr>
            <w:tcW w:type="dxa" w:w="1585"/>
          </w:tcPr>
          <w:p>
            <w:pPr>
              <w:keepNext w:val="0"/>
              <w:spacing w:before="0" w:after="0" w:line="252" w:lineRule="auto"/>
              <w:jc w:val="left"/>
            </w:pPr>
            <w:r/>
            <w:r>
              <w:rPr>
                <w:rFonts w:ascii="Calibri" w:hAnsi="Calibri" w:cs="Calibri" w:eastAsia="Calibri"/>
                <w:color w:val="000000"/>
                <w:sz w:val="18"/>
              </w:rPr>
              <w:t>Yes</w:t>
            </w:r>
          </w:p>
        </w:tc>
        <w:tc>
          <w:tcPr>
            <w:tcW w:type="dxa" w:w="1587"/>
          </w:tcPr>
          <w:p>
            <w:pPr>
              <w:keepNext w:val="0"/>
              <w:spacing w:before="0" w:after="0" w:line="252" w:lineRule="auto"/>
              <w:jc w:val="left"/>
            </w:pPr>
            <w:r/>
            <w:r>
              <w:rPr>
                <w:rFonts w:ascii="Calibri" w:hAnsi="Calibri" w:cs="Calibri" w:eastAsia="Calibri"/>
                <w:color w:val="000000"/>
                <w:sz w:val="18"/>
              </w:rPr>
              <w:t>Not stated</w:t>
            </w:r>
          </w:p>
        </w:tc>
        <w:tc>
          <w:tcPr>
            <w:tcW w:type="dxa" w:w="1281"/>
          </w:tcPr>
          <w:p>
            <w:pPr>
              <w:keepNext w:val="0"/>
              <w:spacing w:before="0" w:after="0" w:line="252" w:lineRule="auto"/>
              <w:jc w:val="left"/>
            </w:pPr>
            <w:r/>
            <w:r>
              <w:rPr>
                <w:rFonts w:ascii="Calibri" w:hAnsi="Calibri" w:cs="Calibri" w:eastAsia="Calibri"/>
                <w:color w:val="000000"/>
                <w:sz w:val="18"/>
              </w:rPr>
              <w:t>Not stated</w:t>
            </w:r>
          </w:p>
        </w:tc>
        <w:tc>
          <w:tcPr>
            <w:tcW w:type="dxa" w:w="1585"/>
          </w:tcPr>
          <w:p>
            <w:pPr>
              <w:keepNext w:val="0"/>
              <w:spacing w:before="0" w:after="0" w:line="252" w:lineRule="auto"/>
              <w:jc w:val="left"/>
            </w:pPr>
            <w:r/>
            <w:r>
              <w:rPr>
                <w:rFonts w:ascii="Calibri" w:hAnsi="Calibri" w:cs="Calibri" w:eastAsia="Calibri"/>
                <w:color w:val="000000"/>
                <w:sz w:val="18"/>
              </w:rPr>
              <w:t>Not stated</w:t>
            </w:r>
          </w:p>
        </w:tc>
        <w:tc>
          <w:tcPr>
            <w:tcW w:type="dxa" w:w="1590"/>
          </w:tcPr>
          <w:p>
            <w:pPr>
              <w:keepNext w:val="0"/>
              <w:spacing w:before="0" w:after="0" w:line="252" w:lineRule="auto"/>
              <w:jc w:val="left"/>
            </w:pPr>
            <w:r/>
            <w:r>
              <w:rPr>
                <w:rFonts w:ascii="Calibri" w:hAnsi="Calibri" w:cs="Calibri" w:eastAsia="Calibri"/>
                <w:color w:val="000000"/>
                <w:sz w:val="18"/>
              </w:rPr>
              <w:t>Not stated</w:t>
            </w:r>
          </w:p>
        </w:tc>
      </w:tr>
      <w:tr>
        <w:trPr>
          <w:cantSplit/>
        </w:trPr>
        <w:tc>
          <w:tcPr>
            <w:tcW w:type="dxa" w:w="1688"/>
          </w:tcPr>
          <w:p>
            <w:pPr>
              <w:keepNext w:val="0"/>
              <w:spacing w:before="0" w:after="0" w:line="252" w:lineRule="auto"/>
              <w:jc w:val="left"/>
            </w:pPr>
            <w:r/>
            <w:r>
              <w:rPr>
                <w:rFonts w:ascii="Calibri" w:hAnsi="Calibri" w:cs="Calibri" w:eastAsia="Calibri"/>
                <w:color w:val="000000"/>
                <w:sz w:val="18"/>
              </w:rPr>
              <w:t>Pre-submission readiness check</w:t>
            </w:r>
          </w:p>
        </w:tc>
        <w:tc>
          <w:tcPr>
            <w:tcW w:type="dxa" w:w="1585"/>
          </w:tcPr>
          <w:p>
            <w:pPr>
              <w:keepNext w:val="0"/>
              <w:spacing w:before="0" w:after="0" w:line="252" w:lineRule="auto"/>
              <w:jc w:val="left"/>
            </w:pPr>
            <w:r/>
            <w:r>
              <w:rPr>
                <w:rFonts w:ascii="Calibri" w:hAnsi="Calibri" w:cs="Calibri" w:eastAsia="Calibri"/>
                <w:color w:val="000000"/>
                <w:sz w:val="18"/>
              </w:rPr>
              <w:t>Yes, against policy rules</w:t>
            </w:r>
          </w:p>
        </w:tc>
        <w:tc>
          <w:tcPr>
            <w:tcW w:type="dxa" w:w="1587"/>
          </w:tcPr>
          <w:p>
            <w:pPr>
              <w:keepNext w:val="0"/>
              <w:spacing w:before="0" w:after="0" w:line="252" w:lineRule="auto"/>
              <w:jc w:val="left"/>
            </w:pPr>
            <w:r/>
            <w:r>
              <w:rPr>
                <w:rFonts w:ascii="Calibri" w:hAnsi="Calibri" w:cs="Calibri" w:eastAsia="Calibri"/>
                <w:color w:val="000000"/>
                <w:sz w:val="18"/>
              </w:rPr>
              <w:t>Not stated</w:t>
            </w:r>
          </w:p>
        </w:tc>
        <w:tc>
          <w:tcPr>
            <w:tcW w:type="dxa" w:w="1281"/>
          </w:tcPr>
          <w:p>
            <w:pPr>
              <w:keepNext w:val="0"/>
              <w:spacing w:before="0" w:after="0" w:line="252" w:lineRule="auto"/>
              <w:jc w:val="left"/>
            </w:pPr>
            <w:r/>
            <w:r>
              <w:rPr>
                <w:rFonts w:ascii="Calibri" w:hAnsi="Calibri" w:cs="Calibri" w:eastAsia="Calibri"/>
                <w:color w:val="000000"/>
                <w:sz w:val="18"/>
              </w:rPr>
              <w:t>Not stated. Flags factors for the claims handler</w:t>
            </w:r>
          </w:p>
        </w:tc>
        <w:tc>
          <w:tcPr>
            <w:tcW w:type="dxa" w:w="1585"/>
          </w:tcPr>
          <w:p>
            <w:pPr>
              <w:keepNext w:val="0"/>
              <w:spacing w:before="0" w:after="0" w:line="252" w:lineRule="auto"/>
              <w:jc w:val="left"/>
            </w:pPr>
            <w:r/>
            <w:r>
              <w:rPr>
                <w:rFonts w:ascii="Calibri" w:hAnsi="Calibri" w:cs="Calibri" w:eastAsia="Calibri"/>
                <w:color w:val="000000"/>
                <w:sz w:val="18"/>
              </w:rPr>
              <w:t>Not stated</w:t>
            </w:r>
          </w:p>
        </w:tc>
        <w:tc>
          <w:tcPr>
            <w:tcW w:type="dxa" w:w="1590"/>
          </w:tcPr>
          <w:p>
            <w:pPr>
              <w:keepNext w:val="0"/>
              <w:spacing w:before="0" w:after="0" w:line="252" w:lineRule="auto"/>
              <w:jc w:val="left"/>
            </w:pPr>
            <w:r/>
            <w:r>
              <w:rPr>
                <w:rFonts w:ascii="Calibri" w:hAnsi="Calibri" w:cs="Calibri" w:eastAsia="Calibri"/>
                <w:color w:val="000000"/>
                <w:sz w:val="18"/>
              </w:rPr>
              <w:t>Not stated</w:t>
            </w:r>
          </w:p>
        </w:tc>
      </w:tr>
      <w:tr>
        <w:trPr>
          <w:cantSplit/>
        </w:trPr>
        <w:tc>
          <w:tcPr>
            <w:tcW w:type="dxa" w:w="1688"/>
          </w:tcPr>
          <w:p>
            <w:pPr>
              <w:keepNext w:val="0"/>
              <w:spacing w:before="0" w:after="0" w:line="252" w:lineRule="auto"/>
              <w:jc w:val="left"/>
            </w:pPr>
            <w:r/>
            <w:r>
              <w:rPr>
                <w:rFonts w:ascii="Calibri" w:hAnsi="Calibri" w:cs="Calibri" w:eastAsia="Calibri"/>
                <w:color w:val="000000"/>
                <w:sz w:val="18"/>
              </w:rPr>
              <w:t>Decides and pays claims without a human</w:t>
            </w:r>
          </w:p>
        </w:tc>
        <w:tc>
          <w:tcPr>
            <w:tcW w:type="dxa" w:w="1585"/>
          </w:tcPr>
          <w:p>
            <w:pPr>
              <w:keepNext w:val="0"/>
              <w:spacing w:before="0" w:after="0" w:line="252" w:lineRule="auto"/>
              <w:jc w:val="left"/>
            </w:pPr>
            <w:r/>
            <w:r>
              <w:rPr>
                <w:rFonts w:ascii="Calibri" w:hAnsi="Calibri" w:cs="Calibri" w:eastAsia="Calibri"/>
                <w:color w:val="000000"/>
                <w:sz w:val="18"/>
              </w:rPr>
              <w:t>No, the insurer officer decides</w:t>
            </w:r>
          </w:p>
        </w:tc>
        <w:tc>
          <w:tcPr>
            <w:tcW w:type="dxa" w:w="1587"/>
          </w:tcPr>
          <w:p>
            <w:pPr>
              <w:keepNext w:val="0"/>
              <w:spacing w:before="0" w:after="0" w:line="252" w:lineRule="auto"/>
              <w:jc w:val="left"/>
            </w:pPr>
            <w:r/>
            <w:r>
              <w:rPr>
                <w:rFonts w:ascii="Calibri" w:hAnsi="Calibri" w:cs="Calibri" w:eastAsia="Calibri"/>
                <w:color w:val="000000"/>
                <w:sz w:val="18"/>
              </w:rPr>
              <w:t>Not stated</w:t>
            </w:r>
          </w:p>
        </w:tc>
        <w:tc>
          <w:tcPr>
            <w:tcW w:type="dxa" w:w="1281"/>
          </w:tcPr>
          <w:p>
            <w:pPr>
              <w:keepNext w:val="0"/>
              <w:spacing w:before="0" w:after="0" w:line="252" w:lineRule="auto"/>
              <w:jc w:val="left"/>
            </w:pPr>
            <w:r/>
            <w:r>
              <w:rPr>
                <w:rFonts w:ascii="Calibri" w:hAnsi="Calibri" w:cs="Calibri" w:eastAsia="Calibri"/>
                <w:color w:val="000000"/>
                <w:sz w:val="18"/>
              </w:rPr>
              <w:t>Not stated. A tool that supports claims handlers</w:t>
            </w:r>
          </w:p>
        </w:tc>
        <w:tc>
          <w:tcPr>
            <w:tcW w:type="dxa" w:w="1585"/>
          </w:tcPr>
          <w:p>
            <w:pPr>
              <w:keepNext w:val="0"/>
              <w:spacing w:before="0" w:after="0" w:line="252" w:lineRule="auto"/>
              <w:jc w:val="left"/>
            </w:pPr>
            <w:r/>
            <w:r>
              <w:rPr>
                <w:rFonts w:ascii="Calibri" w:hAnsi="Calibri" w:cs="Calibri" w:eastAsia="Calibri"/>
                <w:color w:val="000000"/>
                <w:sz w:val="18"/>
              </w:rPr>
              <w:t>Yes for claims the chatbot approves (company reported)</w:t>
            </w:r>
          </w:p>
        </w:tc>
        <w:tc>
          <w:tcPr>
            <w:tcW w:type="dxa" w:w="1590"/>
          </w:tcPr>
          <w:p>
            <w:pPr>
              <w:keepNext w:val="0"/>
              <w:spacing w:before="0" w:after="0" w:line="252" w:lineRule="auto"/>
              <w:jc w:val="left"/>
            </w:pPr>
            <w:r/>
            <w:r>
              <w:rPr>
                <w:rFonts w:ascii="Calibri" w:hAnsi="Calibri" w:cs="Calibri" w:eastAsia="Calibri"/>
                <w:color w:val="000000"/>
                <w:sz w:val="18"/>
              </w:rPr>
              <w:t>Partial, an eligibility result within minutes</w:t>
            </w:r>
          </w:p>
        </w:tc>
      </w:tr>
      <w:tr>
        <w:trPr>
          <w:cantSplit/>
        </w:trPr>
        <w:tc>
          <w:tcPr>
            <w:tcW w:type="dxa" w:w="1688"/>
          </w:tcPr>
          <w:p>
            <w:pPr>
              <w:keepNext w:val="0"/>
              <w:spacing w:before="0" w:after="0" w:line="252" w:lineRule="auto"/>
              <w:jc w:val="left"/>
            </w:pPr>
            <w:r/>
            <w:r>
              <w:rPr>
                <w:rFonts w:ascii="Calibri" w:hAnsi="Calibri" w:cs="Calibri" w:eastAsia="Calibri"/>
                <w:color w:val="000000"/>
                <w:sz w:val="18"/>
              </w:rPr>
              <w:t>Policyholder confirms before submission</w:t>
            </w:r>
          </w:p>
        </w:tc>
        <w:tc>
          <w:tcPr>
            <w:tcW w:type="dxa" w:w="1585"/>
          </w:tcPr>
          <w:p>
            <w:pPr>
              <w:keepNext w:val="0"/>
              <w:spacing w:before="0" w:after="0" w:line="252" w:lineRule="auto"/>
              <w:jc w:val="left"/>
            </w:pPr>
            <w:r/>
            <w:r>
              <w:rPr>
                <w:rFonts w:ascii="Calibri" w:hAnsi="Calibri" w:cs="Calibri" w:eastAsia="Calibri"/>
                <w:color w:val="000000"/>
                <w:sz w:val="18"/>
              </w:rPr>
              <w:t>Yes, one tap on the Confirm card</w:t>
            </w:r>
          </w:p>
        </w:tc>
        <w:tc>
          <w:tcPr>
            <w:tcW w:type="dxa" w:w="1587"/>
          </w:tcPr>
          <w:p>
            <w:pPr>
              <w:keepNext w:val="0"/>
              <w:spacing w:before="0" w:after="0" w:line="252" w:lineRule="auto"/>
              <w:jc w:val="left"/>
            </w:pPr>
            <w:r/>
            <w:r>
              <w:rPr>
                <w:rFonts w:ascii="Calibri" w:hAnsi="Calibri" w:cs="Calibri" w:eastAsia="Calibri"/>
                <w:color w:val="000000"/>
                <w:sz w:val="18"/>
              </w:rPr>
              <w:t>Not stated</w:t>
            </w:r>
          </w:p>
        </w:tc>
        <w:tc>
          <w:tcPr>
            <w:tcW w:type="dxa" w:w="1281"/>
          </w:tcPr>
          <w:p>
            <w:pPr>
              <w:keepNext w:val="0"/>
              <w:spacing w:before="0" w:after="0" w:line="252" w:lineRule="auto"/>
              <w:jc w:val="left"/>
            </w:pPr>
            <w:r/>
            <w:r>
              <w:rPr>
                <w:rFonts w:ascii="Calibri" w:hAnsi="Calibri" w:cs="Calibri" w:eastAsia="Calibri"/>
                <w:color w:val="000000"/>
                <w:sz w:val="18"/>
              </w:rPr>
              <w:t>Not applicable because the tool is for handlers</w:t>
            </w:r>
          </w:p>
        </w:tc>
        <w:tc>
          <w:tcPr>
            <w:tcW w:type="dxa" w:w="1585"/>
          </w:tcPr>
          <w:p>
            <w:pPr>
              <w:keepNext w:val="0"/>
              <w:spacing w:before="0" w:after="0" w:line="252" w:lineRule="auto"/>
              <w:jc w:val="left"/>
            </w:pPr>
            <w:r/>
            <w:r>
              <w:rPr>
                <w:rFonts w:ascii="Calibri" w:hAnsi="Calibri" w:cs="Calibri" w:eastAsia="Calibri"/>
                <w:color w:val="000000"/>
                <w:sz w:val="18"/>
              </w:rPr>
              <w:t>Not stated</w:t>
            </w:r>
          </w:p>
        </w:tc>
        <w:tc>
          <w:tcPr>
            <w:tcW w:type="dxa" w:w="1590"/>
          </w:tcPr>
          <w:p>
            <w:pPr>
              <w:keepNext w:val="0"/>
              <w:spacing w:before="0" w:after="0" w:line="252" w:lineRule="auto"/>
              <w:jc w:val="left"/>
            </w:pPr>
            <w:r/>
            <w:r>
              <w:rPr>
                <w:rFonts w:ascii="Calibri" w:hAnsi="Calibri" w:cs="Calibri" w:eastAsia="Calibri"/>
                <w:color w:val="000000"/>
                <w:sz w:val="18"/>
              </w:rPr>
              <w:t>Not stated</w:t>
            </w:r>
          </w:p>
        </w:tc>
      </w:tr>
      <w:tr>
        <w:trPr>
          <w:cantSplit/>
        </w:trPr>
        <w:tc>
          <w:tcPr>
            <w:tcW w:type="dxa" w:w="1688"/>
          </w:tcPr>
          <w:p>
            <w:pPr>
              <w:keepNext w:val="0"/>
              <w:spacing w:before="0" w:after="0" w:line="252" w:lineRule="auto"/>
              <w:jc w:val="left"/>
            </w:pPr>
            <w:r/>
            <w:r>
              <w:rPr>
                <w:rFonts w:ascii="Calibri" w:hAnsi="Calibri" w:cs="Calibri" w:eastAsia="Calibri"/>
                <w:color w:val="000000"/>
                <w:sz w:val="18"/>
              </w:rPr>
              <w:t>Permission tiers and audit log for agent actions</w:t>
            </w:r>
          </w:p>
        </w:tc>
        <w:tc>
          <w:tcPr>
            <w:tcW w:type="dxa" w:w="1585"/>
          </w:tcPr>
          <w:p>
            <w:pPr>
              <w:keepNext w:val="0"/>
              <w:spacing w:before="0" w:after="0" w:line="252" w:lineRule="auto"/>
              <w:jc w:val="left"/>
            </w:pPr>
            <w:r/>
            <w:r>
              <w:rPr>
                <w:rFonts w:ascii="Calibri" w:hAnsi="Calibri" w:cs="Calibri" w:eastAsia="Calibri"/>
                <w:color w:val="000000"/>
                <w:sz w:val="18"/>
              </w:rPr>
              <w:t>Yes</w:t>
            </w:r>
          </w:p>
        </w:tc>
        <w:tc>
          <w:tcPr>
            <w:tcW w:type="dxa" w:w="1587"/>
          </w:tcPr>
          <w:p>
            <w:pPr>
              <w:keepNext w:val="0"/>
              <w:spacing w:before="0" w:after="0" w:line="252" w:lineRule="auto"/>
              <w:jc w:val="left"/>
            </w:pPr>
            <w:r/>
            <w:r>
              <w:rPr>
                <w:rFonts w:ascii="Calibri" w:hAnsi="Calibri" w:cs="Calibri" w:eastAsia="Calibri"/>
                <w:color w:val="000000"/>
                <w:sz w:val="18"/>
              </w:rPr>
              <w:t>Not stated</w:t>
            </w:r>
          </w:p>
        </w:tc>
        <w:tc>
          <w:tcPr>
            <w:tcW w:type="dxa" w:w="1281"/>
          </w:tcPr>
          <w:p>
            <w:pPr>
              <w:keepNext w:val="0"/>
              <w:spacing w:before="0" w:after="0" w:line="252" w:lineRule="auto"/>
              <w:jc w:val="left"/>
            </w:pPr>
            <w:r/>
            <w:r>
              <w:rPr>
                <w:rFonts w:ascii="Calibri" w:hAnsi="Calibri" w:cs="Calibri" w:eastAsia="Calibri"/>
                <w:color w:val="000000"/>
                <w:sz w:val="18"/>
              </w:rPr>
              <w:t>Not stated</w:t>
            </w:r>
          </w:p>
        </w:tc>
        <w:tc>
          <w:tcPr>
            <w:tcW w:type="dxa" w:w="1585"/>
          </w:tcPr>
          <w:p>
            <w:pPr>
              <w:keepNext w:val="0"/>
              <w:spacing w:before="0" w:after="0" w:line="252" w:lineRule="auto"/>
              <w:jc w:val="left"/>
            </w:pPr>
            <w:r/>
            <w:r>
              <w:rPr>
                <w:rFonts w:ascii="Calibri" w:hAnsi="Calibri" w:cs="Calibri" w:eastAsia="Calibri"/>
                <w:color w:val="000000"/>
                <w:sz w:val="18"/>
              </w:rPr>
              <w:t>Not stated</w:t>
            </w:r>
          </w:p>
        </w:tc>
        <w:tc>
          <w:tcPr>
            <w:tcW w:type="dxa" w:w="1590"/>
          </w:tcPr>
          <w:p>
            <w:pPr>
              <w:keepNext w:val="0"/>
              <w:spacing w:before="0" w:after="0" w:line="252" w:lineRule="auto"/>
              <w:jc w:val="left"/>
            </w:pPr>
            <w:r/>
            <w:r>
              <w:rPr>
                <w:rFonts w:ascii="Calibri" w:hAnsi="Calibri" w:cs="Calibri" w:eastAsia="Calibri"/>
                <w:color w:val="000000"/>
                <w:sz w:val="18"/>
              </w:rPr>
              <w:t>Not stated</w:t>
            </w:r>
          </w:p>
        </w:tc>
      </w:tr>
      <w:tr>
        <w:trPr>
          <w:cantSplit/>
        </w:trPr>
        <w:tc>
          <w:tcPr>
            <w:tcW w:type="dxa" w:w="1688"/>
          </w:tcPr>
          <w:p>
            <w:pPr>
              <w:keepNext w:val="0"/>
              <w:spacing w:before="0" w:after="0" w:line="252" w:lineRule="auto"/>
              <w:jc w:val="left"/>
            </w:pPr>
            <w:r/>
            <w:r>
              <w:rPr>
                <w:rFonts w:ascii="Calibri" w:hAnsi="Calibri" w:cs="Calibri" w:eastAsia="Calibri"/>
                <w:color w:val="000000"/>
                <w:sz w:val="18"/>
              </w:rPr>
              <w:t>Reported outcome</w:t>
            </w:r>
          </w:p>
        </w:tc>
        <w:tc>
          <w:tcPr>
            <w:tcW w:type="dxa" w:w="1585"/>
          </w:tcPr>
          <w:p>
            <w:pPr>
              <w:keepNext w:val="0"/>
              <w:spacing w:before="0" w:after="0" w:line="252" w:lineRule="auto"/>
              <w:jc w:val="left"/>
            </w:pPr>
            <w:r/>
            <w:r>
              <w:rPr>
                <w:rFonts w:ascii="Calibri" w:hAnsi="Calibri" w:cs="Calibri" w:eastAsia="Calibri"/>
                <w:color w:val="000000"/>
                <w:sz w:val="18"/>
              </w:rPr>
              <w:t>84.6% coverage decision accuracy on 390 labels of a public benchmark (small test set)</w:t>
            </w:r>
          </w:p>
        </w:tc>
        <w:tc>
          <w:tcPr>
            <w:tcW w:type="dxa" w:w="1587"/>
          </w:tcPr>
          <w:p>
            <w:pPr>
              <w:keepNext w:val="0"/>
              <w:spacing w:before="0" w:after="0" w:line="252" w:lineRule="auto"/>
              <w:jc w:val="left"/>
            </w:pPr>
            <w:r/>
            <w:r>
              <w:rPr>
                <w:rFonts w:ascii="Calibri" w:hAnsi="Calibri" w:cs="Calibri" w:eastAsia="Calibri"/>
                <w:color w:val="000000"/>
                <w:sz w:val="18"/>
              </w:rPr>
              <w:t>85 to 90% of customers complete filing through the AI (company reported)</w:t>
            </w:r>
          </w:p>
        </w:tc>
        <w:tc>
          <w:tcPr>
            <w:tcW w:type="dxa" w:w="1281"/>
          </w:tcPr>
          <w:p>
            <w:pPr>
              <w:keepNext w:val="0"/>
              <w:spacing w:before="0" w:after="0" w:line="252" w:lineRule="auto"/>
              <w:jc w:val="left"/>
            </w:pPr>
            <w:r/>
            <w:r>
              <w:rPr>
                <w:rFonts w:ascii="Calibri" w:hAnsi="Calibri" w:cs="Calibri" w:eastAsia="Calibri"/>
                <w:color w:val="000000"/>
                <w:sz w:val="18"/>
              </w:rPr>
              <w:t>No figures found</w:t>
            </w:r>
          </w:p>
        </w:tc>
        <w:tc>
          <w:tcPr>
            <w:tcW w:type="dxa" w:w="1585"/>
          </w:tcPr>
          <w:p>
            <w:pPr>
              <w:keepNext w:val="0"/>
              <w:spacing w:before="0" w:after="0" w:line="252" w:lineRule="auto"/>
              <w:jc w:val="left"/>
            </w:pPr>
            <w:r/>
            <w:r>
              <w:rPr>
                <w:rFonts w:ascii="Calibri" w:hAnsi="Calibri" w:cs="Calibri" w:eastAsia="Calibri"/>
                <w:color w:val="000000"/>
                <w:sz w:val="18"/>
              </w:rPr>
              <w:t>Almost half of claims handled with AI (company reported). One UK claim settled in two seconds (2023)</w:t>
            </w:r>
          </w:p>
        </w:tc>
        <w:tc>
          <w:tcPr>
            <w:tcW w:type="dxa" w:w="1590"/>
          </w:tcPr>
          <w:p>
            <w:pPr>
              <w:keepNext w:val="0"/>
              <w:spacing w:before="0" w:after="0" w:line="252" w:lineRule="auto"/>
              <w:jc w:val="left"/>
            </w:pPr>
            <w:r/>
            <w:r>
              <w:rPr>
                <w:rFonts w:ascii="Calibri" w:hAnsi="Calibri" w:cs="Calibri" w:eastAsia="Calibri"/>
                <w:color w:val="000000"/>
                <w:sz w:val="18"/>
              </w:rPr>
              <w:t>Not stated</w:t>
            </w:r>
          </w:p>
        </w:tc>
      </w:tr>
      <w:tr>
        <w:trPr>
          <w:cantSplit/>
        </w:trPr>
        <w:tc>
          <w:tcPr>
            <w:tcW w:type="dxa" w:w="1688"/>
          </w:tcPr>
          <w:p>
            <w:pPr>
              <w:keepNext w:val="0"/>
              <w:spacing w:before="0" w:after="0" w:line="252" w:lineRule="auto"/>
              <w:jc w:val="left"/>
            </w:pPr>
            <w:r/>
            <w:r>
              <w:rPr>
                <w:rFonts w:ascii="Calibri" w:hAnsi="Calibri" w:cs="Calibri" w:eastAsia="Calibri"/>
                <w:color w:val="000000"/>
                <w:sz w:val="18"/>
              </w:rPr>
              <w:t>Scope</w:t>
            </w:r>
          </w:p>
        </w:tc>
        <w:tc>
          <w:tcPr>
            <w:tcW w:type="dxa" w:w="1585"/>
          </w:tcPr>
          <w:p>
            <w:pPr>
              <w:keepNext w:val="0"/>
              <w:spacing w:before="0" w:after="0" w:line="252" w:lineRule="auto"/>
              <w:jc w:val="left"/>
            </w:pPr>
            <w:r/>
            <w:r>
              <w:rPr>
                <w:rFonts w:ascii="Calibri" w:hAnsi="Calibri" w:cs="Calibri" w:eastAsia="Calibri"/>
                <w:color w:val="000000"/>
                <w:sz w:val="18"/>
              </w:rPr>
              <w:t>Life, health, accident, critical illness and public coordination programs (case study)</w:t>
            </w:r>
          </w:p>
        </w:tc>
        <w:tc>
          <w:tcPr>
            <w:tcW w:type="dxa" w:w="1587"/>
          </w:tcPr>
          <w:p>
            <w:pPr>
              <w:keepNext w:val="0"/>
              <w:spacing w:before="0" w:after="0" w:line="252" w:lineRule="auto"/>
              <w:jc w:val="left"/>
            </w:pPr>
            <w:r/>
            <w:r>
              <w:rPr>
                <w:rFonts w:ascii="Calibri" w:hAnsi="Calibri" w:cs="Calibri" w:eastAsia="Calibri"/>
                <w:color w:val="000000"/>
                <w:sz w:val="18"/>
              </w:rPr>
              <w:t>Auto property damage</w:t>
            </w:r>
          </w:p>
        </w:tc>
        <w:tc>
          <w:tcPr>
            <w:tcW w:type="dxa" w:w="1281"/>
          </w:tcPr>
          <w:p>
            <w:pPr>
              <w:keepNext w:val="0"/>
              <w:spacing w:before="0" w:after="0" w:line="252" w:lineRule="auto"/>
              <w:jc w:val="left"/>
            </w:pPr>
            <w:r/>
            <w:r>
              <w:rPr>
                <w:rFonts w:ascii="Calibri" w:hAnsi="Calibri" w:cs="Calibri" w:eastAsia="Calibri"/>
                <w:color w:val="000000"/>
                <w:sz w:val="18"/>
              </w:rPr>
              <w:t>Motor claims in Austria. Property is planned</w:t>
            </w:r>
          </w:p>
        </w:tc>
        <w:tc>
          <w:tcPr>
            <w:tcW w:type="dxa" w:w="1585"/>
          </w:tcPr>
          <w:p>
            <w:pPr>
              <w:keepNext w:val="0"/>
              <w:spacing w:before="0" w:after="0" w:line="252" w:lineRule="auto"/>
              <w:jc w:val="left"/>
            </w:pPr>
            <w:r/>
            <w:r>
              <w:rPr>
                <w:rFonts w:ascii="Calibri" w:hAnsi="Calibri" w:cs="Calibri" w:eastAsia="Calibri"/>
                <w:color w:val="000000"/>
                <w:sz w:val="18"/>
              </w:rPr>
              <w:t>Not stated</w:t>
            </w:r>
          </w:p>
        </w:tc>
        <w:tc>
          <w:tcPr>
            <w:tcW w:type="dxa" w:w="1590"/>
          </w:tcPr>
          <w:p>
            <w:pPr>
              <w:keepNext w:val="0"/>
              <w:spacing w:before="0" w:after="0" w:line="252" w:lineRule="auto"/>
              <w:jc w:val="left"/>
            </w:pPr>
            <w:r/>
            <w:r>
              <w:rPr>
                <w:rFonts w:ascii="Calibri" w:hAnsi="Calibri" w:cs="Calibri" w:eastAsia="Calibri"/>
                <w:color w:val="000000"/>
                <w:sz w:val="18"/>
              </w:rPr>
              <w:t>Smartphone damage</w:t>
            </w:r>
          </w:p>
        </w:tc>
      </w:tr>
    </w:tbl>
    <w:p>
      <w:pPr>
        <w:keepNext w:val="0"/>
        <w:spacing w:before="0" w:after="80" w:line="269" w:lineRule="auto"/>
      </w:pPr>
    </w:p>
    <w:p>
      <w:pPr>
        <w:keepNext w:val="0"/>
        <w:spacing w:before="0" w:after="120" w:line="269" w:lineRule="auto"/>
        <w:jc w:val="both"/>
      </w:pPr>
      <w:r>
        <w:rPr>
          <w:rFonts w:ascii="Calibri" w:hAnsi="Calibri" w:cs="Calibri" w:eastAsia="Calibri"/>
          <w:color w:val="000000"/>
        </w:rPr>
        <w:t>The comparison shows the gap ClauseGuard fills. Existing products serve one insurer or help customers buy a new policy. In the sources we checked, none reads every policy a household holds, decides the payer order and handles the claim with action limits enforced in code.</w:t>
      </w:r>
    </w:p>
    <w:p>
      <w:pPr>
        <w:pStyle w:val="Heading1"/>
      </w:pPr>
      <w:r>
        <w:t>2. System architecture</w:t>
      </w:r>
    </w:p>
    <w:p>
      <w:pPr>
        <w:pStyle w:val="Heading2"/>
      </w:pPr>
      <w:r>
        <w:t>2.1 System components</w:t>
      </w:r>
    </w:p>
    <w:p>
      <w:pPr>
        <w:keepNext w:val="0"/>
        <w:spacing w:before="0" w:after="120" w:line="269" w:lineRule="auto"/>
        <w:jc w:val="both"/>
      </w:pPr>
      <w:r>
        <w:rPr>
          <w:rFonts w:ascii="Calibri" w:hAnsi="Calibri" w:cs="Calibri" w:eastAsia="Calibri"/>
          <w:color w:val="000000"/>
        </w:rPr>
        <w:t>Figure 2 shows the components of ClauseGuard. AI agents understand and explain. The rules engine decides. The Guardian enforces permissions. Every step is recorded in the audit log.</w:t>
      </w:r>
    </w:p>
    <w:p>
      <w:pPr>
        <w:keepNext/>
        <w:spacing w:before="80" w:after="40" w:line="240" w:lineRule="auto"/>
        <w:jc w:val="center"/>
      </w:pPr>
      <w:r>
        <w:drawing>
          <wp:inline xmlns:a="http://schemas.openxmlformats.org/drawingml/2006/main" xmlns:pic="http://schemas.openxmlformats.org/drawingml/2006/picture">
            <wp:extent cx="5916168" cy="3511047"/>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16168" cy="3511047"/>
                    </a:xfrm>
                    <a:prstGeom prst="rect"/>
                  </pic:spPr>
                </pic:pic>
              </a:graphicData>
            </a:graphic>
          </wp:inline>
        </w:drawing>
      </w:r>
    </w:p>
    <w:p>
      <w:pPr>
        <w:keepNext w:val="0"/>
        <w:spacing w:before="0" w:after="200" w:line="269" w:lineRule="auto"/>
        <w:jc w:val="center"/>
      </w:pPr>
      <w:r>
        <w:rPr>
          <w:rFonts w:ascii="Calibri" w:hAnsi="Calibri" w:cs="Calibri" w:eastAsia="Calibri"/>
          <w:i/>
          <w:color w:val="000000"/>
          <w:sz w:val="18"/>
        </w:rPr>
        <w:t>Figure 2. ClauseGuard component architecture</w:t>
      </w:r>
    </w:p>
    <w:p>
      <w:pPr>
        <w:keepNext/>
        <w:spacing w:before="160" w:after="60" w:line="240" w:lineRule="auto"/>
        <w:jc w:val="left"/>
      </w:pPr>
      <w:r>
        <w:rPr>
          <w:rFonts w:ascii="Calibri" w:hAnsi="Calibri" w:cs="Calibri" w:eastAsia="Calibri"/>
          <w:b/>
          <w:color w:val="000000"/>
          <w:sz w:val="20"/>
        </w:rPr>
        <w:t>Table 7. Role of each component</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1617"/>
        <w:gridCol w:w="7700"/>
      </w:tblGrid>
      <w:tr>
        <w:trPr>
          <w:cantSplit/>
          <w:tblHeader/>
        </w:trPr>
        <w:tc>
          <w:tcPr>
            <w:tcW w:type="dxa" w:w="1617"/>
            <w:shd w:val="clear" w:color="auto" w:fill="D9D9D9"/>
          </w:tcPr>
          <w:p>
            <w:pPr>
              <w:keepNext/>
              <w:spacing w:before="0" w:after="0" w:line="252" w:lineRule="auto"/>
              <w:jc w:val="left"/>
            </w:pPr>
            <w:r/>
            <w:r>
              <w:rPr>
                <w:rFonts w:ascii="Calibri" w:hAnsi="Calibri" w:cs="Calibri" w:eastAsia="Calibri"/>
                <w:b/>
                <w:color w:val="000000"/>
                <w:sz w:val="18"/>
              </w:rPr>
              <w:t>Component</w:t>
            </w:r>
          </w:p>
        </w:tc>
        <w:tc>
          <w:tcPr>
            <w:tcW w:type="dxa" w:w="7700"/>
            <w:shd w:val="clear" w:color="auto" w:fill="D9D9D9"/>
          </w:tcPr>
          <w:p>
            <w:pPr>
              <w:keepNext/>
              <w:spacing w:before="0" w:after="0" w:line="252" w:lineRule="auto"/>
              <w:jc w:val="left"/>
            </w:pPr>
            <w:r/>
            <w:r>
              <w:rPr>
                <w:rFonts w:ascii="Calibri" w:hAnsi="Calibri" w:cs="Calibri" w:eastAsia="Calibri"/>
                <w:b/>
                <w:color w:val="000000"/>
                <w:sz w:val="18"/>
              </w:rPr>
              <w:t>Role</w:t>
            </w:r>
          </w:p>
        </w:tc>
      </w:tr>
      <w:tr>
        <w:trPr>
          <w:cantSplit/>
        </w:trPr>
        <w:tc>
          <w:tcPr>
            <w:tcW w:type="dxa" w:w="1617"/>
          </w:tcPr>
          <w:p>
            <w:pPr>
              <w:keepNext w:val="0"/>
              <w:spacing w:before="0" w:after="0" w:line="252" w:lineRule="auto"/>
              <w:jc w:val="left"/>
            </w:pPr>
            <w:r/>
            <w:r>
              <w:rPr>
                <w:rFonts w:ascii="Calibri" w:hAnsi="Calibri" w:cs="Calibri" w:eastAsia="Calibri"/>
                <w:color w:val="000000"/>
                <w:sz w:val="18"/>
              </w:rPr>
              <w:t>UI and dialog</w:t>
            </w:r>
          </w:p>
        </w:tc>
        <w:tc>
          <w:tcPr>
            <w:tcW w:type="dxa" w:w="7700"/>
          </w:tcPr>
          <w:p>
            <w:pPr>
              <w:keepNext w:val="0"/>
              <w:spacing w:before="0" w:after="0" w:line="252" w:lineRule="auto"/>
              <w:jc w:val="left"/>
            </w:pPr>
            <w:r/>
            <w:r>
              <w:rPr>
                <w:rFonts w:ascii="Calibri" w:hAnsi="Calibri" w:cs="Calibri" w:eastAsia="Calibri"/>
                <w:color w:val="000000"/>
                <w:sz w:val="18"/>
              </w:rPr>
              <w:t>The customer web app (chat, verdict cards, claim form, document upload) and the claims desk for insurer staff</w:t>
            </w:r>
          </w:p>
        </w:tc>
      </w:tr>
      <w:tr>
        <w:trPr>
          <w:cantSplit/>
        </w:trPr>
        <w:tc>
          <w:tcPr>
            <w:tcW w:type="dxa" w:w="1617"/>
          </w:tcPr>
          <w:p>
            <w:pPr>
              <w:keepNext w:val="0"/>
              <w:spacing w:before="0" w:after="0" w:line="252" w:lineRule="auto"/>
              <w:jc w:val="left"/>
            </w:pPr>
            <w:r/>
            <w:r>
              <w:rPr>
                <w:rFonts w:ascii="Calibri" w:hAnsi="Calibri" w:cs="Calibri" w:eastAsia="Calibri"/>
                <w:color w:val="000000"/>
                <w:sz w:val="18"/>
              </w:rPr>
              <w:t>Orchestrator</w:t>
            </w:r>
          </w:p>
        </w:tc>
        <w:tc>
          <w:tcPr>
            <w:tcW w:type="dxa" w:w="7700"/>
          </w:tcPr>
          <w:p>
            <w:pPr>
              <w:keepNext w:val="0"/>
              <w:spacing w:before="0" w:after="0" w:line="252" w:lineRule="auto"/>
              <w:jc w:val="left"/>
            </w:pPr>
            <w:r/>
            <w:r>
              <w:rPr>
                <w:rFonts w:ascii="Calibri" w:hAnsi="Calibri" w:cs="Calibri" w:eastAsia="Calibri"/>
                <w:color w:val="000000"/>
                <w:sz w:val="18"/>
              </w:rPr>
              <w:t>The agent loop that runs planning, the permission check, tool calls, the rules engine and reply writing in every turn</w:t>
            </w:r>
          </w:p>
        </w:tc>
      </w:tr>
      <w:tr>
        <w:trPr>
          <w:cantSplit/>
        </w:trPr>
        <w:tc>
          <w:tcPr>
            <w:tcW w:type="dxa" w:w="1617"/>
          </w:tcPr>
          <w:p>
            <w:pPr>
              <w:keepNext w:val="0"/>
              <w:spacing w:before="0" w:after="0" w:line="252" w:lineRule="auto"/>
              <w:jc w:val="left"/>
            </w:pPr>
            <w:r/>
            <w:r>
              <w:rPr>
                <w:rFonts w:ascii="Calibri" w:hAnsi="Calibri" w:cs="Calibri" w:eastAsia="Calibri"/>
                <w:color w:val="000000"/>
                <w:sz w:val="18"/>
              </w:rPr>
              <w:t>LLM</w:t>
            </w:r>
          </w:p>
        </w:tc>
        <w:tc>
          <w:tcPr>
            <w:tcW w:type="dxa" w:w="7700"/>
          </w:tcPr>
          <w:p>
            <w:pPr>
              <w:keepNext w:val="0"/>
              <w:spacing w:before="0" w:after="0" w:line="252" w:lineRule="auto"/>
              <w:jc w:val="left"/>
            </w:pPr>
            <w:r/>
            <w:r>
              <w:rPr>
                <w:rFonts w:ascii="Calibri" w:hAnsi="Calibri" w:cs="Calibri" w:eastAsia="Calibri"/>
                <w:color w:val="000000"/>
                <w:sz w:val="18"/>
              </w:rPr>
              <w:t>Google Gemini to understand messages, read documents and word replies</w:t>
            </w:r>
          </w:p>
        </w:tc>
      </w:tr>
      <w:tr>
        <w:trPr>
          <w:cantSplit/>
        </w:trPr>
        <w:tc>
          <w:tcPr>
            <w:tcW w:type="dxa" w:w="1617"/>
          </w:tcPr>
          <w:p>
            <w:pPr>
              <w:keepNext w:val="0"/>
              <w:spacing w:before="0" w:after="0" w:line="252" w:lineRule="auto"/>
              <w:jc w:val="left"/>
            </w:pPr>
            <w:r/>
            <w:r>
              <w:rPr>
                <w:rFonts w:ascii="Calibri" w:hAnsi="Calibri" w:cs="Calibri" w:eastAsia="Calibri"/>
                <w:color w:val="000000"/>
                <w:sz w:val="18"/>
              </w:rPr>
              <w:t>AI agents</w:t>
            </w:r>
          </w:p>
        </w:tc>
        <w:tc>
          <w:tcPr>
            <w:tcW w:type="dxa" w:w="7700"/>
          </w:tcPr>
          <w:p>
            <w:pPr>
              <w:keepNext w:val="0"/>
              <w:spacing w:before="0" w:after="0" w:line="252" w:lineRule="auto"/>
              <w:jc w:val="left"/>
            </w:pPr>
            <w:r/>
            <w:r>
              <w:rPr>
                <w:rFonts w:ascii="Calibri" w:hAnsi="Calibri" w:cs="Calibri" w:eastAsia="Calibri"/>
                <w:color w:val="000000"/>
                <w:sz w:val="18"/>
              </w:rPr>
              <w:t>Five agents with narrow tasks, described in section 3.1</w:t>
            </w:r>
          </w:p>
        </w:tc>
      </w:tr>
      <w:tr>
        <w:trPr>
          <w:cantSplit/>
        </w:trPr>
        <w:tc>
          <w:tcPr>
            <w:tcW w:type="dxa" w:w="1617"/>
          </w:tcPr>
          <w:p>
            <w:pPr>
              <w:keepNext w:val="0"/>
              <w:spacing w:before="0" w:after="0" w:line="252" w:lineRule="auto"/>
              <w:jc w:val="left"/>
            </w:pPr>
            <w:r/>
            <w:r>
              <w:rPr>
                <w:rFonts w:ascii="Calibri" w:hAnsi="Calibri" w:cs="Calibri" w:eastAsia="Calibri"/>
                <w:color w:val="000000"/>
                <w:sz w:val="18"/>
              </w:rPr>
              <w:t>Tools and API</w:t>
            </w:r>
          </w:p>
        </w:tc>
        <w:tc>
          <w:tcPr>
            <w:tcW w:type="dxa" w:w="7700"/>
          </w:tcPr>
          <w:p>
            <w:pPr>
              <w:keepNext w:val="0"/>
              <w:spacing w:before="0" w:after="0" w:line="252" w:lineRule="auto"/>
              <w:jc w:val="left"/>
            </w:pPr>
            <w:r/>
            <w:r>
              <w:rPr>
                <w:rFonts w:ascii="Calibri" w:hAnsi="Calibri" w:cs="Calibri" w:eastAsia="Calibri"/>
                <w:color w:val="000000"/>
                <w:sz w:val="18"/>
              </w:rPr>
              <w:t>19 permission-tiered tools that call the sandbox insurer API</w:t>
            </w:r>
          </w:p>
        </w:tc>
      </w:tr>
      <w:tr>
        <w:trPr>
          <w:cantSplit/>
        </w:trPr>
        <w:tc>
          <w:tcPr>
            <w:tcW w:type="dxa" w:w="1617"/>
          </w:tcPr>
          <w:p>
            <w:pPr>
              <w:keepNext w:val="0"/>
              <w:spacing w:before="0" w:after="0" w:line="252" w:lineRule="auto"/>
              <w:jc w:val="left"/>
            </w:pPr>
            <w:r/>
            <w:r>
              <w:rPr>
                <w:rFonts w:ascii="Calibri" w:hAnsi="Calibri" w:cs="Calibri" w:eastAsia="Calibri"/>
                <w:color w:val="000000"/>
                <w:sz w:val="18"/>
              </w:rPr>
              <w:t>Rules engine</w:t>
            </w:r>
          </w:p>
        </w:tc>
        <w:tc>
          <w:tcPr>
            <w:tcW w:type="dxa" w:w="7700"/>
          </w:tcPr>
          <w:p>
            <w:pPr>
              <w:keepNext w:val="0"/>
              <w:spacing w:before="0" w:after="0" w:line="252" w:lineRule="auto"/>
              <w:jc w:val="left"/>
            </w:pPr>
            <w:r/>
            <w:r>
              <w:rPr>
                <w:rFonts w:ascii="Calibri" w:hAnsi="Calibri" w:cs="Calibri" w:eastAsia="Calibri"/>
                <w:color w:val="000000"/>
                <w:sz w:val="18"/>
              </w:rPr>
              <w:t>Deterministic code that decides coverage, amounts, deadlines, payer order and claim readiness</w:t>
            </w:r>
          </w:p>
        </w:tc>
      </w:tr>
      <w:tr>
        <w:trPr>
          <w:cantSplit/>
        </w:trPr>
        <w:tc>
          <w:tcPr>
            <w:tcW w:type="dxa" w:w="1617"/>
          </w:tcPr>
          <w:p>
            <w:pPr>
              <w:keepNext w:val="0"/>
              <w:spacing w:before="0" w:after="0" w:line="252" w:lineRule="auto"/>
              <w:jc w:val="left"/>
            </w:pPr>
            <w:r/>
            <w:r>
              <w:rPr>
                <w:rFonts w:ascii="Calibri" w:hAnsi="Calibri" w:cs="Calibri" w:eastAsia="Calibri"/>
                <w:color w:val="000000"/>
                <w:sz w:val="18"/>
              </w:rPr>
              <w:t>Guardian</w:t>
            </w:r>
          </w:p>
        </w:tc>
        <w:tc>
          <w:tcPr>
            <w:tcW w:type="dxa" w:w="7700"/>
          </w:tcPr>
          <w:p>
            <w:pPr>
              <w:keepNext w:val="0"/>
              <w:spacing w:before="0" w:after="0" w:line="252" w:lineRule="auto"/>
              <w:jc w:val="left"/>
            </w:pPr>
            <w:r/>
            <w:r>
              <w:rPr>
                <w:rFonts w:ascii="Calibri" w:hAnsi="Calibri" w:cs="Calibri" w:eastAsia="Calibri"/>
                <w:color w:val="000000"/>
                <w:sz w:val="18"/>
              </w:rPr>
              <w:t>The permission enforcement point that checks every tool call</w:t>
            </w:r>
          </w:p>
        </w:tc>
      </w:tr>
      <w:tr>
        <w:trPr>
          <w:cantSplit/>
        </w:trPr>
        <w:tc>
          <w:tcPr>
            <w:tcW w:type="dxa" w:w="1617"/>
          </w:tcPr>
          <w:p>
            <w:pPr>
              <w:keepNext w:val="0"/>
              <w:spacing w:before="0" w:after="0" w:line="252" w:lineRule="auto"/>
              <w:jc w:val="left"/>
            </w:pPr>
            <w:r/>
            <w:r>
              <w:rPr>
                <w:rFonts w:ascii="Calibri" w:hAnsi="Calibri" w:cs="Calibri" w:eastAsia="Calibri"/>
                <w:color w:val="000000"/>
                <w:sz w:val="18"/>
              </w:rPr>
              <w:t>Data store</w:t>
            </w:r>
          </w:p>
        </w:tc>
        <w:tc>
          <w:tcPr>
            <w:tcW w:type="dxa" w:w="7700"/>
          </w:tcPr>
          <w:p>
            <w:pPr>
              <w:keepNext w:val="0"/>
              <w:spacing w:before="0" w:after="0" w:line="252" w:lineRule="auto"/>
              <w:jc w:val="left"/>
            </w:pPr>
            <w:r/>
            <w:r>
              <w:rPr>
                <w:rFonts w:ascii="Calibri" w:hAnsi="Calibri" w:cs="Calibri" w:eastAsia="Calibri"/>
                <w:color w:val="000000"/>
                <w:sz w:val="18"/>
              </w:rPr>
              <w:t>Postgres on Supabase for the audit log, chat history, claims and tickets</w:t>
            </w:r>
          </w:p>
        </w:tc>
      </w:tr>
      <w:tr>
        <w:trPr>
          <w:cantSplit/>
        </w:trPr>
        <w:tc>
          <w:tcPr>
            <w:tcW w:type="dxa" w:w="1617"/>
          </w:tcPr>
          <w:p>
            <w:pPr>
              <w:keepNext w:val="0"/>
              <w:spacing w:before="0" w:after="0" w:line="252" w:lineRule="auto"/>
              <w:jc w:val="left"/>
            </w:pPr>
            <w:r/>
            <w:r>
              <w:rPr>
                <w:rFonts w:ascii="Calibri" w:hAnsi="Calibri" w:cs="Calibri" w:eastAsia="Calibri"/>
                <w:color w:val="000000"/>
                <w:sz w:val="18"/>
              </w:rPr>
              <w:t>Sandbox insurer</w:t>
            </w:r>
          </w:p>
        </w:tc>
        <w:tc>
          <w:tcPr>
            <w:tcW w:type="dxa" w:w="7700"/>
          </w:tcPr>
          <w:p>
            <w:pPr>
              <w:keepNext w:val="0"/>
              <w:spacing w:before="0" w:after="0" w:line="252" w:lineRule="auto"/>
              <w:jc w:val="left"/>
            </w:pPr>
            <w:r/>
            <w:r>
              <w:rPr>
                <w:rFonts w:ascii="Calibri" w:hAnsi="Calibri" w:cs="Calibri" w:eastAsia="Calibri"/>
                <w:color w:val="000000"/>
                <w:sz w:val="18"/>
              </w:rPr>
              <w:t>A simulated insurer with a claims desk where staff decide claims</w:t>
            </w:r>
          </w:p>
        </w:tc>
      </w:tr>
    </w:tbl>
    <w:p>
      <w:pPr>
        <w:keepNext w:val="0"/>
        <w:spacing w:before="0" w:after="80" w:line="269" w:lineRule="auto"/>
      </w:pPr>
    </w:p>
    <w:p>
      <w:pPr>
        <w:pStyle w:val="Heading2"/>
      </w:pPr>
      <w:r>
        <w:t>2.2 Claim flow</w:t>
      </w:r>
    </w:p>
    <w:p>
      <w:pPr>
        <w:keepNext w:val="0"/>
        <w:spacing w:before="0" w:after="120" w:line="269" w:lineRule="auto"/>
        <w:jc w:val="both"/>
      </w:pPr>
      <w:r>
        <w:rPr>
          <w:rFonts w:ascii="Calibri" w:hAnsi="Calibri" w:cs="Calibri" w:eastAsia="Calibri"/>
          <w:color w:val="000000"/>
        </w:rPr>
        <w:t>Figure 3 shows one claim from the first question to the insurer's decision. The box colours show who acts at each step.</w:t>
      </w:r>
    </w:p>
    <w:p>
      <w:pPr>
        <w:keepNext/>
        <w:spacing w:before="80" w:after="40" w:line="240" w:lineRule="auto"/>
        <w:jc w:val="center"/>
      </w:pPr>
      <w:r>
        <w:drawing>
          <wp:inline xmlns:a="http://schemas.openxmlformats.org/drawingml/2006/main" xmlns:pic="http://schemas.openxmlformats.org/drawingml/2006/picture">
            <wp:extent cx="5760720" cy="2716895"/>
            <wp:docPr id="3" name="Picture 3"/>
            <wp:cNvGraphicFramePr>
              <a:graphicFrameLocks noChangeAspect="1"/>
            </wp:cNvGraphicFramePr>
            <a:graphic>
              <a:graphicData uri="http://schemas.openxmlformats.org/drawingml/2006/picture">
                <pic:pic>
                  <pic:nvPicPr>
                    <pic:cNvPr id="0" name="flow_claim_en.png"/>
                    <pic:cNvPicPr/>
                  </pic:nvPicPr>
                  <pic:blipFill>
                    <a:blip r:embed="rId12"/>
                    <a:stretch>
                      <a:fillRect/>
                    </a:stretch>
                  </pic:blipFill>
                  <pic:spPr>
                    <a:xfrm>
                      <a:off x="0" y="0"/>
                      <a:ext cx="5760720" cy="2716895"/>
                    </a:xfrm>
                    <a:prstGeom prst="rect"/>
                  </pic:spPr>
                </pic:pic>
              </a:graphicData>
            </a:graphic>
          </wp:inline>
        </w:drawing>
      </w:r>
    </w:p>
    <w:p>
      <w:pPr>
        <w:keepNext w:val="0"/>
        <w:spacing w:before="0" w:after="200" w:line="269" w:lineRule="auto"/>
        <w:jc w:val="center"/>
      </w:pPr>
      <w:r>
        <w:rPr>
          <w:rFonts w:ascii="Calibri" w:hAnsi="Calibri" w:cs="Calibri" w:eastAsia="Calibri"/>
          <w:i/>
          <w:color w:val="000000"/>
          <w:sz w:val="18"/>
        </w:rPr>
        <w:t>Figure 3. Claim flow from question to decision</w:t>
      </w:r>
    </w:p>
    <w:p>
      <w:pPr>
        <w:pStyle w:val="Heading2"/>
      </w:pPr>
      <w:r>
        <w:t>2.3 Decision flow in one turn</w:t>
      </w:r>
    </w:p>
    <w:p>
      <w:pPr>
        <w:keepNext w:val="0"/>
        <w:spacing w:before="0" w:after="120" w:line="269" w:lineRule="auto"/>
        <w:jc w:val="both"/>
      </w:pPr>
      <w:r>
        <w:rPr>
          <w:rFonts w:ascii="Calibri" w:hAnsi="Calibri" w:cs="Calibri" w:eastAsia="Calibri"/>
          <w:color w:val="000000"/>
        </w:rPr>
        <w:t>Figure 4 shows the steps that run every time the customer sends a message. Safety rules are decided by code before the model reads the intent. The verdict is always computed by the rules engine.</w:t>
      </w:r>
    </w:p>
    <w:p>
      <w:pPr>
        <w:keepNext/>
        <w:spacing w:before="80" w:after="40" w:line="240" w:lineRule="auto"/>
        <w:jc w:val="center"/>
      </w:pPr>
      <w:r>
        <w:drawing>
          <wp:inline xmlns:a="http://schemas.openxmlformats.org/drawingml/2006/main" xmlns:pic="http://schemas.openxmlformats.org/drawingml/2006/picture">
            <wp:extent cx="5760720" cy="3582448"/>
            <wp:docPr id="4" name="Picture 4"/>
            <wp:cNvGraphicFramePr>
              <a:graphicFrameLocks noChangeAspect="1"/>
            </wp:cNvGraphicFramePr>
            <a:graphic>
              <a:graphicData uri="http://schemas.openxmlformats.org/drawingml/2006/picture">
                <pic:pic>
                  <pic:nvPicPr>
                    <pic:cNvPr id="0" name="flow_turn_en.png"/>
                    <pic:cNvPicPr/>
                  </pic:nvPicPr>
                  <pic:blipFill>
                    <a:blip r:embed="rId13"/>
                    <a:stretch>
                      <a:fillRect/>
                    </a:stretch>
                  </pic:blipFill>
                  <pic:spPr>
                    <a:xfrm>
                      <a:off x="0" y="0"/>
                      <a:ext cx="5760720" cy="3582448"/>
                    </a:xfrm>
                    <a:prstGeom prst="rect"/>
                  </pic:spPr>
                </pic:pic>
              </a:graphicData>
            </a:graphic>
          </wp:inline>
        </w:drawing>
      </w:r>
    </w:p>
    <w:p>
      <w:pPr>
        <w:keepNext w:val="0"/>
        <w:spacing w:before="0" w:after="200" w:line="269" w:lineRule="auto"/>
        <w:jc w:val="center"/>
      </w:pPr>
      <w:r>
        <w:rPr>
          <w:rFonts w:ascii="Calibri" w:hAnsi="Calibri" w:cs="Calibri" w:eastAsia="Calibri"/>
          <w:i/>
          <w:color w:val="000000"/>
          <w:sz w:val="18"/>
        </w:rPr>
        <w:t>Figure 4. Decision flow in one conversation turn</w:t>
      </w:r>
    </w:p>
    <w:p>
      <w:pPr>
        <w:pStyle w:val="Heading2"/>
      </w:pPr>
      <w:r>
        <w:t>2.4 Technology stack and deployment</w:t>
      </w:r>
    </w:p>
    <w:p>
      <w:pPr>
        <w:keepNext w:val="0"/>
        <w:spacing w:before="0" w:after="120" w:line="269" w:lineRule="auto"/>
        <w:jc w:val="left"/>
      </w:pPr>
      <w:r>
        <w:rPr>
          <w:rFonts w:ascii="Calibri" w:hAnsi="Calibri" w:cs="Calibri" w:eastAsia="Calibri"/>
          <w:color w:val="000000"/>
        </w:rPr>
        <w:t>Each technology was chosen because it supports structured, safe and checkable output.</w:t>
      </w:r>
    </w:p>
    <w:p>
      <w:pPr>
        <w:keepNext/>
        <w:spacing w:before="160" w:after="60" w:line="240" w:lineRule="auto"/>
        <w:jc w:val="left"/>
      </w:pPr>
      <w:r>
        <w:rPr>
          <w:rFonts w:ascii="Calibri" w:hAnsi="Calibri" w:cs="Calibri" w:eastAsia="Calibri"/>
          <w:b/>
          <w:color w:val="000000"/>
          <w:sz w:val="20"/>
        </w:rPr>
        <w:t>Table 8. Technology stack and rationale</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1492"/>
        <w:gridCol w:w="2375"/>
        <w:gridCol w:w="5450"/>
      </w:tblGrid>
      <w:tr>
        <w:trPr>
          <w:cantSplit/>
          <w:tblHeader/>
        </w:trPr>
        <w:tc>
          <w:tcPr>
            <w:tcW w:type="dxa" w:w="1492"/>
            <w:shd w:val="clear" w:color="auto" w:fill="D9D9D9"/>
          </w:tcPr>
          <w:p>
            <w:pPr>
              <w:keepNext/>
              <w:spacing w:before="0" w:after="0" w:line="252" w:lineRule="auto"/>
              <w:jc w:val="left"/>
            </w:pPr>
            <w:r/>
            <w:r>
              <w:rPr>
                <w:rFonts w:ascii="Calibri" w:hAnsi="Calibri" w:cs="Calibri" w:eastAsia="Calibri"/>
                <w:b/>
                <w:color w:val="000000"/>
                <w:sz w:val="18"/>
              </w:rPr>
              <w:t>Layer</w:t>
            </w:r>
          </w:p>
        </w:tc>
        <w:tc>
          <w:tcPr>
            <w:tcW w:type="dxa" w:w="2375"/>
            <w:shd w:val="clear" w:color="auto" w:fill="D9D9D9"/>
          </w:tcPr>
          <w:p>
            <w:pPr>
              <w:keepNext/>
              <w:spacing w:before="0" w:after="0" w:line="252" w:lineRule="auto"/>
              <w:jc w:val="left"/>
            </w:pPr>
            <w:r/>
            <w:r>
              <w:rPr>
                <w:rFonts w:ascii="Calibri" w:hAnsi="Calibri" w:cs="Calibri" w:eastAsia="Calibri"/>
                <w:b/>
                <w:color w:val="000000"/>
                <w:sz w:val="18"/>
              </w:rPr>
              <w:t>Technology</w:t>
            </w:r>
          </w:p>
        </w:tc>
        <w:tc>
          <w:tcPr>
            <w:tcW w:type="dxa" w:w="5450"/>
            <w:shd w:val="clear" w:color="auto" w:fill="D9D9D9"/>
          </w:tcPr>
          <w:p>
            <w:pPr>
              <w:keepNext/>
              <w:spacing w:before="0" w:after="0" w:line="252" w:lineRule="auto"/>
              <w:jc w:val="left"/>
            </w:pPr>
            <w:r/>
            <w:r>
              <w:rPr>
                <w:rFonts w:ascii="Calibri" w:hAnsi="Calibri" w:cs="Calibri" w:eastAsia="Calibri"/>
                <w:b/>
                <w:color w:val="000000"/>
                <w:sz w:val="18"/>
              </w:rPr>
              <w:t>Reason</w:t>
            </w:r>
          </w:p>
        </w:tc>
      </w:tr>
      <w:tr>
        <w:trPr>
          <w:cantSplit/>
        </w:trPr>
        <w:tc>
          <w:tcPr>
            <w:tcW w:type="dxa" w:w="1492"/>
          </w:tcPr>
          <w:p>
            <w:pPr>
              <w:keepNext/>
              <w:spacing w:before="0" w:after="0" w:line="252" w:lineRule="auto"/>
              <w:jc w:val="left"/>
            </w:pPr>
            <w:r/>
            <w:r>
              <w:rPr>
                <w:rFonts w:ascii="Calibri" w:hAnsi="Calibri" w:cs="Calibri" w:eastAsia="Calibri"/>
                <w:color w:val="000000"/>
                <w:sz w:val="18"/>
              </w:rPr>
              <w:t>Rules engine and agent</w:t>
            </w:r>
          </w:p>
        </w:tc>
        <w:tc>
          <w:tcPr>
            <w:tcW w:type="dxa" w:w="2375"/>
          </w:tcPr>
          <w:p>
            <w:pPr>
              <w:keepNext/>
              <w:spacing w:before="0" w:after="0" w:line="252" w:lineRule="auto"/>
              <w:jc w:val="left"/>
            </w:pPr>
            <w:r/>
            <w:r>
              <w:rPr>
                <w:rFonts w:ascii="Calibri" w:hAnsi="Calibri" w:cs="Calibri" w:eastAsia="Calibri"/>
                <w:color w:val="000000"/>
                <w:sz w:val="18"/>
              </w:rPr>
              <w:t>Python, FastAPI, Pydantic</w:t>
            </w:r>
          </w:p>
        </w:tc>
        <w:tc>
          <w:tcPr>
            <w:tcW w:type="dxa" w:w="5450"/>
          </w:tcPr>
          <w:p>
            <w:pPr>
              <w:keepNext/>
              <w:spacing w:before="0" w:after="0" w:line="252" w:lineRule="auto"/>
              <w:jc w:val="left"/>
            </w:pPr>
            <w:r/>
            <w:r>
              <w:rPr>
                <w:rFonts w:ascii="Calibri" w:hAnsi="Calibri" w:cs="Calibri" w:eastAsia="Calibri"/>
                <w:color w:val="000000"/>
                <w:sz w:val="18"/>
              </w:rPr>
              <w:t>Strict typed schemas for policy rules, facts and model output</w:t>
            </w:r>
          </w:p>
        </w:tc>
      </w:tr>
      <w:tr>
        <w:trPr>
          <w:cantSplit/>
        </w:trPr>
        <w:tc>
          <w:tcPr>
            <w:tcW w:type="dxa" w:w="1492"/>
          </w:tcPr>
          <w:p>
            <w:pPr>
              <w:keepNext/>
              <w:spacing w:before="0" w:after="0" w:line="252" w:lineRule="auto"/>
              <w:jc w:val="left"/>
            </w:pPr>
            <w:r/>
            <w:r>
              <w:rPr>
                <w:rFonts w:ascii="Calibri" w:hAnsi="Calibri" w:cs="Calibri" w:eastAsia="Calibri"/>
                <w:color w:val="000000"/>
                <w:sz w:val="18"/>
              </w:rPr>
              <w:t>LLM</w:t>
            </w:r>
          </w:p>
        </w:tc>
        <w:tc>
          <w:tcPr>
            <w:tcW w:type="dxa" w:w="2375"/>
          </w:tcPr>
          <w:p>
            <w:pPr>
              <w:keepNext/>
              <w:spacing w:before="0" w:after="0" w:line="252" w:lineRule="auto"/>
              <w:jc w:val="left"/>
            </w:pPr>
            <w:r/>
            <w:r>
              <w:rPr>
                <w:rFonts w:ascii="Calibri" w:hAnsi="Calibri" w:cs="Calibri" w:eastAsia="Calibri"/>
                <w:color w:val="000000"/>
                <w:sz w:val="18"/>
              </w:rPr>
              <w:t>Google Gemini Flash Lite</w:t>
            </w:r>
          </w:p>
        </w:tc>
        <w:tc>
          <w:tcPr>
            <w:tcW w:type="dxa" w:w="5450"/>
          </w:tcPr>
          <w:p>
            <w:pPr>
              <w:keepNext/>
              <w:spacing w:before="0" w:after="0" w:line="252" w:lineRule="auto"/>
              <w:jc w:val="left"/>
            </w:pPr>
            <w:r/>
            <w:r>
              <w:rPr>
                <w:rFonts w:ascii="Calibri" w:hAnsi="Calibri" w:cs="Calibri" w:eastAsia="Calibri"/>
                <w:color w:val="000000"/>
                <w:sz w:val="18"/>
              </w:rPr>
              <w:t>Schema-constrained JSON output, low latency, low cost and good understanding of everyday Indonesian</w:t>
            </w:r>
          </w:p>
        </w:tc>
      </w:tr>
      <w:tr>
        <w:trPr>
          <w:cantSplit/>
        </w:trPr>
        <w:tc>
          <w:tcPr>
            <w:tcW w:type="dxa" w:w="1492"/>
          </w:tcPr>
          <w:p>
            <w:pPr>
              <w:keepNext/>
              <w:spacing w:before="0" w:after="0" w:line="252" w:lineRule="auto"/>
              <w:jc w:val="left"/>
            </w:pPr>
            <w:r/>
            <w:r>
              <w:rPr>
                <w:rFonts w:ascii="Calibri" w:hAnsi="Calibri" w:cs="Calibri" w:eastAsia="Calibri"/>
                <w:color w:val="000000"/>
                <w:sz w:val="18"/>
              </w:rPr>
              <w:t>Optimisation</w:t>
            </w:r>
          </w:p>
        </w:tc>
        <w:tc>
          <w:tcPr>
            <w:tcW w:type="dxa" w:w="2375"/>
          </w:tcPr>
          <w:p>
            <w:pPr>
              <w:keepNext/>
              <w:spacing w:before="0" w:after="0" w:line="252" w:lineRule="auto"/>
              <w:jc w:val="left"/>
            </w:pPr>
            <w:r/>
            <w:r>
              <w:rPr>
                <w:rFonts w:ascii="Calibri" w:hAnsi="Calibri" w:cs="Calibri" w:eastAsia="Calibri"/>
                <w:color w:val="000000"/>
                <w:sz w:val="18"/>
              </w:rPr>
              <w:t>SciPy (MILP, HiGHS)</w:t>
            </w:r>
          </w:p>
        </w:tc>
        <w:tc>
          <w:tcPr>
            <w:tcW w:type="dxa" w:w="5450"/>
          </w:tcPr>
          <w:p>
            <w:pPr>
              <w:keepNext/>
              <w:spacing w:before="0" w:after="0" w:line="252" w:lineRule="auto"/>
              <w:jc w:val="left"/>
            </w:pPr>
            <w:r/>
            <w:r>
              <w:rPr>
                <w:rFonts w:ascii="Calibri" w:hAnsi="Calibri" w:cs="Calibri" w:eastAsia="Calibri"/>
                <w:color w:val="000000"/>
                <w:sz w:val="18"/>
              </w:rPr>
              <w:t>Plan selection with optimal results that can be checked</w:t>
            </w:r>
          </w:p>
        </w:tc>
      </w:tr>
      <w:tr>
        <w:trPr>
          <w:cantSplit/>
        </w:trPr>
        <w:tc>
          <w:tcPr>
            <w:tcW w:type="dxa" w:w="1492"/>
          </w:tcPr>
          <w:p>
            <w:pPr>
              <w:keepNext/>
              <w:spacing w:before="0" w:after="0" w:line="252" w:lineRule="auto"/>
              <w:jc w:val="left"/>
            </w:pPr>
            <w:r/>
            <w:r>
              <w:rPr>
                <w:rFonts w:ascii="Calibri" w:hAnsi="Calibri" w:cs="Calibri" w:eastAsia="Calibri"/>
                <w:color w:val="000000"/>
                <w:sz w:val="18"/>
              </w:rPr>
              <w:t>Web app</w:t>
            </w:r>
          </w:p>
        </w:tc>
        <w:tc>
          <w:tcPr>
            <w:tcW w:type="dxa" w:w="2375"/>
          </w:tcPr>
          <w:p>
            <w:pPr>
              <w:keepNext/>
              <w:spacing w:before="0" w:after="0" w:line="252" w:lineRule="auto"/>
              <w:jc w:val="left"/>
            </w:pPr>
            <w:r/>
            <w:r>
              <w:rPr>
                <w:rFonts w:ascii="Calibri" w:hAnsi="Calibri" w:cs="Calibri" w:eastAsia="Calibri"/>
                <w:color w:val="000000"/>
                <w:sz w:val="18"/>
              </w:rPr>
              <w:t>Next.js, TypeScript, Tailwind CSS</w:t>
            </w:r>
          </w:p>
        </w:tc>
        <w:tc>
          <w:tcPr>
            <w:tcW w:type="dxa" w:w="5450"/>
          </w:tcPr>
          <w:p>
            <w:pPr>
              <w:keepNext/>
              <w:spacing w:before="0" w:after="0" w:line="252" w:lineRule="auto"/>
              <w:jc w:val="left"/>
            </w:pPr>
            <w:r/>
            <w:r>
              <w:rPr>
                <w:rFonts w:ascii="Calibri" w:hAnsi="Calibri" w:cs="Calibri" w:eastAsia="Calibri"/>
                <w:color w:val="000000"/>
                <w:sz w:val="18"/>
              </w:rPr>
              <w:t>A chat interface with interactive cards for customers and the insurer's desk</w:t>
            </w:r>
          </w:p>
        </w:tc>
      </w:tr>
      <w:tr>
        <w:trPr>
          <w:cantSplit/>
        </w:trPr>
        <w:tc>
          <w:tcPr>
            <w:tcW w:type="dxa" w:w="1492"/>
          </w:tcPr>
          <w:p>
            <w:pPr>
              <w:keepNext/>
              <w:spacing w:before="0" w:after="0" w:line="252" w:lineRule="auto"/>
              <w:jc w:val="left"/>
            </w:pPr>
            <w:r/>
            <w:r>
              <w:rPr>
                <w:rFonts w:ascii="Calibri" w:hAnsi="Calibri" w:cs="Calibri" w:eastAsia="Calibri"/>
                <w:color w:val="000000"/>
                <w:sz w:val="18"/>
              </w:rPr>
              <w:t>Accounts and storage</w:t>
            </w:r>
          </w:p>
        </w:tc>
        <w:tc>
          <w:tcPr>
            <w:tcW w:type="dxa" w:w="2375"/>
          </w:tcPr>
          <w:p>
            <w:pPr>
              <w:keepNext/>
              <w:spacing w:before="0" w:after="0" w:line="252" w:lineRule="auto"/>
              <w:jc w:val="left"/>
            </w:pPr>
            <w:r/>
            <w:r>
              <w:rPr>
                <w:rFonts w:ascii="Calibri" w:hAnsi="Calibri" w:cs="Calibri" w:eastAsia="Calibri"/>
                <w:color w:val="000000"/>
                <w:sz w:val="18"/>
              </w:rPr>
              <w:t>Supabase Auth and Postgres</w:t>
            </w:r>
          </w:p>
        </w:tc>
        <w:tc>
          <w:tcPr>
            <w:tcW w:type="dxa" w:w="5450"/>
          </w:tcPr>
          <w:p>
            <w:pPr>
              <w:keepNext/>
              <w:spacing w:before="0" w:after="0" w:line="252" w:lineRule="auto"/>
              <w:jc w:val="left"/>
            </w:pPr>
            <w:r/>
            <w:r>
              <w:rPr>
                <w:rFonts w:ascii="Calibri" w:hAnsi="Calibri" w:cs="Calibri" w:eastAsia="Calibri"/>
                <w:color w:val="000000"/>
                <w:sz w:val="18"/>
              </w:rPr>
              <w:t>Confirmed email sign-in, row-level security and a persistent audit log</w:t>
            </w:r>
          </w:p>
        </w:tc>
      </w:tr>
      <w:tr>
        <w:trPr>
          <w:cantSplit/>
        </w:trPr>
        <w:tc>
          <w:tcPr>
            <w:tcW w:type="dxa" w:w="1492"/>
          </w:tcPr>
          <w:p>
            <w:pPr>
              <w:keepNext w:val="0"/>
              <w:spacing w:before="0" w:after="0" w:line="252" w:lineRule="auto"/>
              <w:jc w:val="left"/>
            </w:pPr>
            <w:r/>
            <w:r>
              <w:rPr>
                <w:rFonts w:ascii="Calibri" w:hAnsi="Calibri" w:cs="Calibri" w:eastAsia="Calibri"/>
                <w:color w:val="000000"/>
                <w:sz w:val="18"/>
              </w:rPr>
              <w:t>Hosting</w:t>
            </w:r>
          </w:p>
        </w:tc>
        <w:tc>
          <w:tcPr>
            <w:tcW w:type="dxa" w:w="2375"/>
          </w:tcPr>
          <w:p>
            <w:pPr>
              <w:keepNext w:val="0"/>
              <w:spacing w:before="0" w:after="0" w:line="252" w:lineRule="auto"/>
              <w:jc w:val="left"/>
            </w:pPr>
            <w:r/>
            <w:r>
              <w:rPr>
                <w:rFonts w:ascii="Calibri" w:hAnsi="Calibri" w:cs="Calibri" w:eastAsia="Calibri"/>
                <w:color w:val="000000"/>
                <w:sz w:val="18"/>
              </w:rPr>
              <w:t>Railway, Southeast Asia region</w:t>
            </w:r>
          </w:p>
        </w:tc>
        <w:tc>
          <w:tcPr>
            <w:tcW w:type="dxa" w:w="5450"/>
          </w:tcPr>
          <w:p>
            <w:pPr>
              <w:keepNext w:val="0"/>
              <w:spacing w:before="0" w:after="0" w:line="252" w:lineRule="auto"/>
              <w:jc w:val="left"/>
            </w:pPr>
            <w:r/>
            <w:r>
              <w:rPr>
                <w:rFonts w:ascii="Calibri" w:hAnsi="Calibri" w:cs="Calibri" w:eastAsia="Calibri"/>
                <w:color w:val="000000"/>
                <w:sz w:val="18"/>
              </w:rPr>
              <w:t>Separate web and API services close to the database, updated automatically from the repository</w:t>
            </w:r>
          </w:p>
        </w:tc>
      </w:tr>
    </w:tbl>
    <w:p>
      <w:pPr>
        <w:keepNext w:val="0"/>
        <w:spacing w:before="0" w:after="80" w:line="269" w:lineRule="auto"/>
      </w:pPr>
    </w:p>
    <w:p>
      <w:pPr>
        <w:pStyle w:val="Heading2"/>
      </w:pPr>
      <w:r>
        <w:t>2.5 API</w:t>
      </w:r>
    </w:p>
    <w:p>
      <w:pPr>
        <w:keepNext w:val="0"/>
        <w:spacing w:before="0" w:after="120" w:line="269" w:lineRule="auto"/>
        <w:jc w:val="both"/>
      </w:pPr>
      <w:r>
        <w:rPr>
          <w:rFonts w:ascii="Calibri" w:hAnsi="Calibri" w:cs="Calibri" w:eastAsia="Calibri"/>
          <w:color w:val="000000"/>
        </w:rPr>
        <w:t xml:space="preserve">The ClauseGuard sandbox exposes 52 JSON endpoints built with FastAPI. The customer's browser calls them through the </w:t>
      </w:r>
      <w:r>
        <w:rPr>
          <w:rFonts w:ascii="Consolas" w:hAnsi="Consolas" w:cs="Consolas" w:eastAsia="Consolas"/>
          <w:color w:val="000000"/>
          <w:sz w:val="19"/>
        </w:rPr>
        <w:t>/api/cg</w:t>
      </w:r>
      <w:r>
        <w:rPr>
          <w:rFonts w:ascii="Calibri" w:hAnsi="Calibri" w:cs="Calibri" w:eastAsia="Calibri"/>
          <w:color w:val="000000"/>
        </w:rPr>
        <w:t xml:space="preserve"> path of the web app, which forwards requests to the API. Customer endpoints need the </w:t>
      </w:r>
      <w:r>
        <w:rPr>
          <w:rFonts w:ascii="Consolas" w:hAnsi="Consolas" w:cs="Consolas" w:eastAsia="Consolas"/>
          <w:color w:val="000000"/>
          <w:sz w:val="19"/>
        </w:rPr>
        <w:t>X-Session-Token</w:t>
      </w:r>
      <w:r>
        <w:rPr>
          <w:rFonts w:ascii="Calibri" w:hAnsi="Calibri" w:cs="Calibri" w:eastAsia="Calibri"/>
          <w:color w:val="000000"/>
        </w:rPr>
        <w:t xml:space="preserve"> header obtained from </w:t>
      </w:r>
      <w:r>
        <w:rPr>
          <w:rFonts w:ascii="Consolas" w:hAnsi="Consolas" w:cs="Consolas" w:eastAsia="Consolas"/>
          <w:color w:val="000000"/>
          <w:sz w:val="19"/>
        </w:rPr>
        <w:t>POST /login</w:t>
      </w:r>
      <w:r>
        <w:rPr>
          <w:rFonts w:ascii="Calibri" w:hAnsi="Calibri" w:cs="Calibri" w:eastAsia="Calibri"/>
          <w:color w:val="000000"/>
        </w:rPr>
        <w:t xml:space="preserve">. Insurer desk endpoints need the </w:t>
      </w:r>
      <w:r>
        <w:rPr>
          <w:rFonts w:ascii="Consolas" w:hAnsi="Consolas" w:cs="Consolas" w:eastAsia="Consolas"/>
          <w:color w:val="000000"/>
          <w:sz w:val="19"/>
        </w:rPr>
        <w:t>X-Admin-Token</w:t>
      </w:r>
      <w:r>
        <w:rPr>
          <w:rFonts w:ascii="Calibri" w:hAnsi="Calibri" w:cs="Calibri" w:eastAsia="Calibri"/>
          <w:color w:val="000000"/>
        </w:rPr>
        <w:t xml:space="preserve"> header. Errors return an HTTP status code and a </w:t>
      </w:r>
      <w:r>
        <w:rPr>
          <w:rFonts w:ascii="Consolas" w:hAnsi="Consolas" w:cs="Consolas" w:eastAsia="Consolas"/>
          <w:color w:val="000000"/>
          <w:sz w:val="19"/>
        </w:rPr>
        <w:t>detail</w:t>
      </w:r>
      <w:r>
        <w:rPr>
          <w:rFonts w:ascii="Calibri" w:hAnsi="Calibri" w:cs="Calibri" w:eastAsia="Calibri"/>
          <w:color w:val="000000"/>
        </w:rPr>
        <w:t xml:space="preserve"> body. Table 9 summarises the endpoints by group.</w:t>
      </w:r>
    </w:p>
    <w:p>
      <w:pPr>
        <w:keepNext/>
        <w:spacing w:before="160" w:after="60" w:line="240" w:lineRule="auto"/>
        <w:jc w:val="left"/>
      </w:pPr>
      <w:r>
        <w:rPr>
          <w:rFonts w:ascii="Calibri" w:hAnsi="Calibri" w:cs="Calibri" w:eastAsia="Calibri"/>
          <w:b/>
          <w:color w:val="000000"/>
          <w:sz w:val="20"/>
        </w:rPr>
        <w:t>Table 9. API endpoint groups</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1492"/>
        <w:gridCol w:w="4457"/>
        <w:gridCol w:w="3368"/>
      </w:tblGrid>
      <w:tr>
        <w:trPr>
          <w:cantSplit/>
          <w:tblHeader/>
        </w:trPr>
        <w:tc>
          <w:tcPr>
            <w:tcW w:type="dxa" w:w="1492"/>
            <w:shd w:val="clear" w:color="auto" w:fill="D9D9D9"/>
          </w:tcPr>
          <w:p>
            <w:pPr>
              <w:keepNext/>
              <w:spacing w:before="0" w:after="0" w:line="252" w:lineRule="auto"/>
              <w:jc w:val="left"/>
            </w:pPr>
            <w:r/>
            <w:r>
              <w:rPr>
                <w:rFonts w:ascii="Calibri" w:hAnsi="Calibri" w:cs="Calibri" w:eastAsia="Calibri"/>
                <w:b/>
                <w:color w:val="000000"/>
                <w:sz w:val="18"/>
              </w:rPr>
              <w:t>Group</w:t>
            </w:r>
          </w:p>
        </w:tc>
        <w:tc>
          <w:tcPr>
            <w:tcW w:type="dxa" w:w="4457"/>
            <w:shd w:val="clear" w:color="auto" w:fill="D9D9D9"/>
          </w:tcPr>
          <w:p>
            <w:pPr>
              <w:keepNext/>
              <w:spacing w:before="0" w:after="0" w:line="252" w:lineRule="auto"/>
              <w:jc w:val="left"/>
            </w:pPr>
            <w:r/>
            <w:r>
              <w:rPr>
                <w:rFonts w:ascii="Calibri" w:hAnsi="Calibri" w:cs="Calibri" w:eastAsia="Calibri"/>
                <w:b/>
                <w:color w:val="000000"/>
                <w:sz w:val="18"/>
              </w:rPr>
              <w:t>Endpoints</w:t>
            </w:r>
          </w:p>
        </w:tc>
        <w:tc>
          <w:tcPr>
            <w:tcW w:type="dxa" w:w="3368"/>
            <w:shd w:val="clear" w:color="auto" w:fill="D9D9D9"/>
          </w:tcPr>
          <w:p>
            <w:pPr>
              <w:keepNext/>
              <w:spacing w:before="0" w:after="0" w:line="252" w:lineRule="auto"/>
              <w:jc w:val="left"/>
            </w:pPr>
            <w:r/>
            <w:r>
              <w:rPr>
                <w:rFonts w:ascii="Calibri" w:hAnsi="Calibri" w:cs="Calibri" w:eastAsia="Calibri"/>
                <w:b/>
                <w:color w:val="000000"/>
                <w:sz w:val="18"/>
              </w:rPr>
              <w:t>Access</w:t>
            </w:r>
          </w:p>
        </w:tc>
      </w:tr>
      <w:tr>
        <w:trPr>
          <w:cantSplit/>
        </w:trPr>
        <w:tc>
          <w:tcPr>
            <w:tcW w:type="dxa" w:w="1492"/>
          </w:tcPr>
          <w:p>
            <w:pPr>
              <w:keepNext/>
              <w:spacing w:before="0" w:after="0" w:line="252" w:lineRule="auto"/>
              <w:jc w:val="left"/>
            </w:pPr>
            <w:r/>
            <w:r>
              <w:rPr>
                <w:rFonts w:ascii="Calibri" w:hAnsi="Calibri" w:cs="Calibri" w:eastAsia="Calibri"/>
                <w:color w:val="000000"/>
                <w:sz w:val="18"/>
              </w:rPr>
              <w:t>Account and session</w:t>
            </w:r>
          </w:p>
        </w:tc>
        <w:tc>
          <w:tcPr>
            <w:tcW w:type="dxa" w:w="4457"/>
          </w:tcPr>
          <w:p>
            <w:pPr>
              <w:keepNext/>
              <w:spacing w:before="0" w:after="0" w:line="252" w:lineRule="auto"/>
              <w:jc w:val="left"/>
            </w:pPr>
            <w:r/>
            <w:r>
              <w:rPr>
                <w:rFonts w:ascii="Consolas" w:hAnsi="Consolas" w:cs="Consolas" w:eastAsia="Consolas"/>
                <w:color w:val="000000"/>
                <w:sz w:val="16"/>
              </w:rPr>
              <w:t>POST /login</w:t>
            </w:r>
            <w:r>
              <w:rPr>
                <w:rFonts w:ascii="Calibri" w:hAnsi="Calibri" w:cs="Calibri" w:eastAsia="Calibri"/>
                <w:color w:val="000000"/>
                <w:sz w:val="18"/>
              </w:rPr>
              <w:t xml:space="preserve">, </w:t>
            </w:r>
            <w:r>
              <w:rPr>
                <w:rFonts w:ascii="Consolas" w:hAnsi="Consolas" w:cs="Consolas" w:eastAsia="Consolas"/>
                <w:color w:val="000000"/>
                <w:sz w:val="16"/>
              </w:rPr>
              <w:t>GET /session</w:t>
            </w:r>
            <w:r>
              <w:rPr>
                <w:rFonts w:ascii="Calibri" w:hAnsi="Calibri" w:cs="Calibri" w:eastAsia="Calibri"/>
                <w:color w:val="000000"/>
                <w:sz w:val="18"/>
              </w:rPr>
              <w:t xml:space="preserve">, </w:t>
            </w:r>
            <w:r>
              <w:rPr>
                <w:rFonts w:ascii="Consolas" w:hAnsi="Consolas" w:cs="Consolas" w:eastAsia="Consolas"/>
                <w:color w:val="000000"/>
                <w:sz w:val="16"/>
              </w:rPr>
              <w:t>POST /session/reset</w:t>
            </w:r>
            <w:r>
              <w:rPr>
                <w:rFonts w:ascii="Calibri" w:hAnsi="Calibri" w:cs="Calibri" w:eastAsia="Calibri"/>
                <w:color w:val="000000"/>
                <w:sz w:val="18"/>
              </w:rPr>
              <w:t xml:space="preserve">, </w:t>
            </w:r>
            <w:r>
              <w:rPr>
                <w:rFonts w:ascii="Consolas" w:hAnsi="Consolas" w:cs="Consolas" w:eastAsia="Consolas"/>
                <w:color w:val="000000"/>
                <w:sz w:val="16"/>
              </w:rPr>
              <w:t>POST /session/autonomy</w:t>
            </w:r>
            <w:r>
              <w:rPr>
                <w:rFonts w:ascii="Calibri" w:hAnsi="Calibri" w:cs="Calibri" w:eastAsia="Calibri"/>
                <w:color w:val="000000"/>
                <w:sz w:val="18"/>
              </w:rPr>
              <w:t xml:space="preserve">, </w:t>
            </w:r>
            <w:r>
              <w:rPr>
                <w:rFonts w:ascii="Consolas" w:hAnsi="Consolas" w:cs="Consolas" w:eastAsia="Consolas"/>
                <w:color w:val="000000"/>
                <w:sz w:val="16"/>
              </w:rPr>
              <w:t>POST /session/clock</w:t>
            </w:r>
            <w:r>
              <w:rPr>
                <w:rFonts w:ascii="Calibri" w:hAnsi="Calibri" w:cs="Calibri" w:eastAsia="Calibri"/>
                <w:color w:val="000000"/>
                <w:sz w:val="18"/>
              </w:rPr>
              <w:t xml:space="preserve">, </w:t>
            </w:r>
            <w:r>
              <w:rPr>
                <w:rFonts w:ascii="Consolas" w:hAnsi="Consolas" w:cs="Consolas" w:eastAsia="Consolas"/>
                <w:color w:val="000000"/>
                <w:sz w:val="16"/>
              </w:rPr>
              <w:t>POST</w:t>
            </w:r>
            <w:r>
              <w:rPr>
                <w:rFonts w:ascii="Calibri" w:hAnsi="Calibri" w:cs="Calibri" w:eastAsia="Calibri"/>
                <w:color w:val="000000"/>
                <w:sz w:val="18"/>
              </w:rPr>
              <w:t xml:space="preserve"> and </w:t>
            </w:r>
            <w:r>
              <w:rPr>
                <w:rFonts w:ascii="Consolas" w:hAnsi="Consolas" w:cs="Consolas" w:eastAsia="Consolas"/>
                <w:color w:val="000000"/>
                <w:sz w:val="16"/>
              </w:rPr>
              <w:t>DELETE /session/api-key</w:t>
            </w:r>
            <w:r>
              <w:rPr>
                <w:rFonts w:ascii="Calibri" w:hAnsi="Calibri" w:cs="Calibri" w:eastAsia="Calibri"/>
                <w:color w:val="000000"/>
                <w:sz w:val="18"/>
              </w:rPr>
              <w:t xml:space="preserve">, </w:t>
            </w:r>
            <w:r>
              <w:rPr>
                <w:rFonts w:ascii="Consolas" w:hAnsi="Consolas" w:cs="Consolas" w:eastAsia="Consolas"/>
                <w:color w:val="000000"/>
                <w:sz w:val="16"/>
              </w:rPr>
              <w:t>GET /personas</w:t>
            </w:r>
            <w:r>
              <w:rPr>
                <w:rFonts w:ascii="Calibri" w:hAnsi="Calibri" w:cs="Calibri" w:eastAsia="Calibri"/>
                <w:color w:val="000000"/>
                <w:sz w:val="18"/>
              </w:rPr>
              <w:t xml:space="preserve">, </w:t>
            </w:r>
            <w:r>
              <w:rPr>
                <w:rFonts w:ascii="Consolas" w:hAnsi="Consolas" w:cs="Consolas" w:eastAsia="Consolas"/>
                <w:color w:val="000000"/>
                <w:sz w:val="16"/>
              </w:rPr>
              <w:t>GET /health</w:t>
            </w:r>
            <w:r>
              <w:rPr>
                <w:rFonts w:ascii="Calibri" w:hAnsi="Calibri" w:cs="Calibri" w:eastAsia="Calibri"/>
                <w:color w:val="000000"/>
                <w:sz w:val="18"/>
              </w:rPr>
              <w:t xml:space="preserve">, </w:t>
            </w:r>
            <w:r>
              <w:rPr>
                <w:rFonts w:ascii="Consolas" w:hAnsi="Consolas" w:cs="Consolas" w:eastAsia="Consolas"/>
                <w:color w:val="000000"/>
                <w:sz w:val="16"/>
              </w:rPr>
              <w:t>GET /system/status</w:t>
            </w:r>
          </w:p>
        </w:tc>
        <w:tc>
          <w:tcPr>
            <w:tcW w:type="dxa" w:w="3368"/>
          </w:tcPr>
          <w:p>
            <w:pPr>
              <w:keepNext/>
              <w:spacing w:before="0" w:after="0" w:line="252" w:lineRule="auto"/>
              <w:jc w:val="left"/>
            </w:pPr>
            <w:r/>
            <w:r>
              <w:rPr>
                <w:rFonts w:ascii="Consolas" w:hAnsi="Consolas" w:cs="Consolas" w:eastAsia="Consolas"/>
                <w:color w:val="000000"/>
                <w:sz w:val="16"/>
              </w:rPr>
              <w:t>/login</w:t>
            </w:r>
            <w:r>
              <w:rPr>
                <w:rFonts w:ascii="Calibri" w:hAnsi="Calibri" w:cs="Calibri" w:eastAsia="Calibri"/>
                <w:color w:val="000000"/>
                <w:sz w:val="18"/>
              </w:rPr>
              <w:t xml:space="preserve">, </w:t>
            </w:r>
            <w:r>
              <w:rPr>
                <w:rFonts w:ascii="Consolas" w:hAnsi="Consolas" w:cs="Consolas" w:eastAsia="Consolas"/>
                <w:color w:val="000000"/>
                <w:sz w:val="16"/>
              </w:rPr>
              <w:t>/personas</w:t>
            </w:r>
            <w:r>
              <w:rPr>
                <w:rFonts w:ascii="Calibri" w:hAnsi="Calibri" w:cs="Calibri" w:eastAsia="Calibri"/>
                <w:color w:val="000000"/>
                <w:sz w:val="18"/>
              </w:rPr>
              <w:t xml:space="preserve">, </w:t>
            </w:r>
            <w:r>
              <w:rPr>
                <w:rFonts w:ascii="Consolas" w:hAnsi="Consolas" w:cs="Consolas" w:eastAsia="Consolas"/>
                <w:color w:val="000000"/>
                <w:sz w:val="16"/>
              </w:rPr>
              <w:t>/health</w:t>
            </w:r>
            <w:r>
              <w:rPr>
                <w:rFonts w:ascii="Calibri" w:hAnsi="Calibri" w:cs="Calibri" w:eastAsia="Calibri"/>
                <w:color w:val="000000"/>
                <w:sz w:val="18"/>
              </w:rPr>
              <w:t xml:space="preserve"> and </w:t>
            </w:r>
            <w:r>
              <w:rPr>
                <w:rFonts w:ascii="Consolas" w:hAnsi="Consolas" w:cs="Consolas" w:eastAsia="Consolas"/>
                <w:color w:val="000000"/>
                <w:sz w:val="16"/>
              </w:rPr>
              <w:t>/system/status</w:t>
            </w:r>
            <w:r>
              <w:rPr>
                <w:rFonts w:ascii="Calibri" w:hAnsi="Calibri" w:cs="Calibri" w:eastAsia="Calibri"/>
                <w:color w:val="000000"/>
                <w:sz w:val="18"/>
              </w:rPr>
              <w:t xml:space="preserve"> are open. The rest need a session</w:t>
            </w:r>
          </w:p>
        </w:tc>
      </w:tr>
      <w:tr>
        <w:trPr>
          <w:cantSplit/>
        </w:trPr>
        <w:tc>
          <w:tcPr>
            <w:tcW w:type="dxa" w:w="1492"/>
          </w:tcPr>
          <w:p>
            <w:pPr>
              <w:keepNext/>
              <w:spacing w:before="0" w:after="0" w:line="252" w:lineRule="auto"/>
              <w:jc w:val="left"/>
            </w:pPr>
            <w:r/>
            <w:r>
              <w:rPr>
                <w:rFonts w:ascii="Calibri" w:hAnsi="Calibri" w:cs="Calibri" w:eastAsia="Calibri"/>
                <w:color w:val="000000"/>
                <w:sz w:val="18"/>
              </w:rPr>
              <w:t>Conversation</w:t>
            </w:r>
          </w:p>
        </w:tc>
        <w:tc>
          <w:tcPr>
            <w:tcW w:type="dxa" w:w="4457"/>
          </w:tcPr>
          <w:p>
            <w:pPr>
              <w:keepNext/>
              <w:spacing w:before="0" w:after="0" w:line="252" w:lineRule="auto"/>
              <w:jc w:val="left"/>
            </w:pPr>
            <w:r/>
            <w:r>
              <w:rPr>
                <w:rFonts w:ascii="Consolas" w:hAnsi="Consolas" w:cs="Consolas" w:eastAsia="Consolas"/>
                <w:color w:val="000000"/>
                <w:sz w:val="16"/>
              </w:rPr>
              <w:t>POST /chat</w:t>
            </w:r>
            <w:r>
              <w:rPr>
                <w:rFonts w:ascii="Calibri" w:hAnsi="Calibri" w:cs="Calibri" w:eastAsia="Calibri"/>
                <w:color w:val="000000"/>
                <w:sz w:val="18"/>
              </w:rPr>
              <w:t xml:space="preserve">, </w:t>
            </w:r>
            <w:r>
              <w:rPr>
                <w:rFonts w:ascii="Consolas" w:hAnsi="Consolas" w:cs="Consolas" w:eastAsia="Consolas"/>
                <w:color w:val="000000"/>
                <w:sz w:val="16"/>
              </w:rPr>
              <w:t>POST /chat/confirm</w:t>
            </w:r>
            <w:r>
              <w:rPr>
                <w:rFonts w:ascii="Calibri" w:hAnsi="Calibri" w:cs="Calibri" w:eastAsia="Calibri"/>
                <w:color w:val="000000"/>
                <w:sz w:val="18"/>
              </w:rPr>
              <w:t xml:space="preserve">, </w:t>
            </w:r>
            <w:r>
              <w:rPr>
                <w:rFonts w:ascii="Consolas" w:hAnsi="Consolas" w:cs="Consolas" w:eastAsia="Consolas"/>
                <w:color w:val="000000"/>
                <w:sz w:val="16"/>
              </w:rPr>
              <w:t>GET /chat/pending</w:t>
            </w:r>
            <w:r>
              <w:rPr>
                <w:rFonts w:ascii="Calibri" w:hAnsi="Calibri" w:cs="Calibri" w:eastAsia="Calibri"/>
                <w:color w:val="000000"/>
                <w:sz w:val="18"/>
              </w:rPr>
              <w:t xml:space="preserve">, </w:t>
            </w:r>
            <w:r>
              <w:rPr>
                <w:rFonts w:ascii="Consolas" w:hAnsi="Consolas" w:cs="Consolas" w:eastAsia="Consolas"/>
                <w:color w:val="000000"/>
                <w:sz w:val="16"/>
              </w:rPr>
              <w:t>POST /confirm</w:t>
            </w:r>
            <w:r>
              <w:rPr>
                <w:rFonts w:ascii="Calibri" w:hAnsi="Calibri" w:cs="Calibri" w:eastAsia="Calibri"/>
                <w:color w:val="000000"/>
                <w:sz w:val="18"/>
              </w:rPr>
              <w:t xml:space="preserve">, </w:t>
            </w:r>
            <w:r>
              <w:rPr>
                <w:rFonts w:ascii="Consolas" w:hAnsi="Consolas" w:cs="Consolas" w:eastAsia="Consolas"/>
                <w:color w:val="000000"/>
                <w:sz w:val="16"/>
              </w:rPr>
              <w:t>POST /form</w:t>
            </w:r>
          </w:p>
        </w:tc>
        <w:tc>
          <w:tcPr>
            <w:tcW w:type="dxa" w:w="3368"/>
          </w:tcPr>
          <w:p>
            <w:pPr>
              <w:keepNext/>
              <w:spacing w:before="0" w:after="0" w:line="252" w:lineRule="auto"/>
              <w:jc w:val="left"/>
            </w:pPr>
            <w:r/>
            <w:r>
              <w:rPr>
                <w:rFonts w:ascii="Calibri" w:hAnsi="Calibri" w:cs="Calibri" w:eastAsia="Calibri"/>
                <w:color w:val="000000"/>
                <w:sz w:val="18"/>
              </w:rPr>
              <w:t>Session</w:t>
            </w:r>
          </w:p>
        </w:tc>
      </w:tr>
      <w:tr>
        <w:trPr>
          <w:cantSplit/>
        </w:trPr>
        <w:tc>
          <w:tcPr>
            <w:tcW w:type="dxa" w:w="1492"/>
          </w:tcPr>
          <w:p>
            <w:pPr>
              <w:keepNext/>
              <w:spacing w:before="0" w:after="0" w:line="252" w:lineRule="auto"/>
              <w:jc w:val="left"/>
            </w:pPr>
            <w:r/>
            <w:r>
              <w:rPr>
                <w:rFonts w:ascii="Calibri" w:hAnsi="Calibri" w:cs="Calibri" w:eastAsia="Calibri"/>
                <w:color w:val="000000"/>
                <w:sz w:val="18"/>
              </w:rPr>
              <w:t>Policies and documents</w:t>
            </w:r>
          </w:p>
        </w:tc>
        <w:tc>
          <w:tcPr>
            <w:tcW w:type="dxa" w:w="4457"/>
          </w:tcPr>
          <w:p>
            <w:pPr>
              <w:keepNext/>
              <w:spacing w:before="0" w:after="0" w:line="252" w:lineRule="auto"/>
              <w:jc w:val="left"/>
            </w:pPr>
            <w:r/>
            <w:r>
              <w:rPr>
                <w:rFonts w:ascii="Consolas" w:hAnsi="Consolas" w:cs="Consolas" w:eastAsia="Consolas"/>
                <w:color w:val="000000"/>
                <w:sz w:val="16"/>
              </w:rPr>
              <w:t>GET /policies</w:t>
            </w:r>
            <w:r>
              <w:rPr>
                <w:rFonts w:ascii="Calibri" w:hAnsi="Calibri" w:cs="Calibri" w:eastAsia="Calibri"/>
                <w:color w:val="000000"/>
                <w:sz w:val="18"/>
              </w:rPr>
              <w:t xml:space="preserve">, </w:t>
            </w:r>
            <w:r>
              <w:rPr>
                <w:rFonts w:ascii="Consolas" w:hAnsi="Consolas" w:cs="Consolas" w:eastAsia="Consolas"/>
                <w:color w:val="000000"/>
                <w:sz w:val="16"/>
              </w:rPr>
              <w:t>GET /portfolio</w:t>
            </w:r>
            <w:r>
              <w:rPr>
                <w:rFonts w:ascii="Calibri" w:hAnsi="Calibri" w:cs="Calibri" w:eastAsia="Calibri"/>
                <w:color w:val="000000"/>
                <w:sz w:val="18"/>
              </w:rPr>
              <w:t xml:space="preserve">, </w:t>
            </w:r>
            <w:r>
              <w:rPr>
                <w:rFonts w:ascii="Consolas" w:hAnsi="Consolas" w:cs="Consolas" w:eastAsia="Consolas"/>
                <w:color w:val="000000"/>
                <w:sz w:val="16"/>
              </w:rPr>
              <w:t>POST /policies/upload</w:t>
            </w:r>
            <w:r>
              <w:rPr>
                <w:rFonts w:ascii="Calibri" w:hAnsi="Calibri" w:cs="Calibri" w:eastAsia="Calibri"/>
                <w:color w:val="000000"/>
                <w:sz w:val="18"/>
              </w:rPr>
              <w:t xml:space="preserve">, </w:t>
            </w:r>
            <w:r>
              <w:rPr>
                <w:rFonts w:ascii="Consolas" w:hAnsi="Consolas" w:cs="Consolas" w:eastAsia="Consolas"/>
                <w:color w:val="000000"/>
                <w:sz w:val="16"/>
              </w:rPr>
              <w:t>POST /upload</w:t>
            </w:r>
            <w:r>
              <w:rPr>
                <w:rFonts w:ascii="Calibri" w:hAnsi="Calibri" w:cs="Calibri" w:eastAsia="Calibri"/>
                <w:color w:val="000000"/>
                <w:sz w:val="18"/>
              </w:rPr>
              <w:t xml:space="preserve">, </w:t>
            </w:r>
            <w:r>
              <w:rPr>
                <w:rFonts w:ascii="Consolas" w:hAnsi="Consolas" w:cs="Consolas" w:eastAsia="Consolas"/>
                <w:color w:val="000000"/>
                <w:sz w:val="16"/>
              </w:rPr>
              <w:t>GET /uploads/{doc_id}</w:t>
            </w:r>
          </w:p>
        </w:tc>
        <w:tc>
          <w:tcPr>
            <w:tcW w:type="dxa" w:w="3368"/>
          </w:tcPr>
          <w:p>
            <w:pPr>
              <w:keepNext/>
              <w:spacing w:before="0" w:after="0" w:line="252" w:lineRule="auto"/>
              <w:jc w:val="left"/>
            </w:pPr>
            <w:r/>
            <w:r>
              <w:rPr>
                <w:rFonts w:ascii="Calibri" w:hAnsi="Calibri" w:cs="Calibri" w:eastAsia="Calibri"/>
                <w:color w:val="000000"/>
                <w:sz w:val="18"/>
              </w:rPr>
              <w:t>Session</w:t>
            </w:r>
          </w:p>
        </w:tc>
      </w:tr>
      <w:tr>
        <w:trPr>
          <w:cantSplit/>
        </w:trPr>
        <w:tc>
          <w:tcPr>
            <w:tcW w:type="dxa" w:w="1492"/>
          </w:tcPr>
          <w:p>
            <w:pPr>
              <w:keepNext/>
              <w:spacing w:before="0" w:after="0" w:line="252" w:lineRule="auto"/>
              <w:jc w:val="left"/>
            </w:pPr>
            <w:r/>
            <w:r>
              <w:rPr>
                <w:rFonts w:ascii="Calibri" w:hAnsi="Calibri" w:cs="Calibri" w:eastAsia="Calibri"/>
                <w:color w:val="000000"/>
                <w:sz w:val="18"/>
              </w:rPr>
              <w:t>Entitlement analysis</w:t>
            </w:r>
          </w:p>
        </w:tc>
        <w:tc>
          <w:tcPr>
            <w:tcW w:type="dxa" w:w="4457"/>
          </w:tcPr>
          <w:p>
            <w:pPr>
              <w:keepNext/>
              <w:spacing w:before="0" w:after="0" w:line="252" w:lineRule="auto"/>
              <w:jc w:val="left"/>
            </w:pPr>
            <w:r/>
            <w:r>
              <w:rPr>
                <w:rFonts w:ascii="Consolas" w:hAnsi="Consolas" w:cs="Consolas" w:eastAsia="Consolas"/>
                <w:color w:val="000000"/>
                <w:sz w:val="16"/>
              </w:rPr>
              <w:t>GET /entitlement/plans</w:t>
            </w:r>
            <w:r>
              <w:rPr>
                <w:rFonts w:ascii="Calibri" w:hAnsi="Calibri" w:cs="Calibri" w:eastAsia="Calibri"/>
                <w:color w:val="000000"/>
                <w:sz w:val="18"/>
              </w:rPr>
              <w:t xml:space="preserve">, </w:t>
            </w:r>
            <w:r>
              <w:rPr>
                <w:rFonts w:ascii="Consolas" w:hAnsi="Consolas" w:cs="Consolas" w:eastAsia="Consolas"/>
                <w:color w:val="000000"/>
                <w:sz w:val="16"/>
              </w:rPr>
              <w:t>/allocation</w:t>
            </w:r>
            <w:r>
              <w:rPr>
                <w:rFonts w:ascii="Calibri" w:hAnsi="Calibri" w:cs="Calibri" w:eastAsia="Calibri"/>
                <w:color w:val="000000"/>
                <w:sz w:val="18"/>
              </w:rPr>
              <w:t xml:space="preserve">, </w:t>
            </w:r>
            <w:r>
              <w:rPr>
                <w:rFonts w:ascii="Consolas" w:hAnsi="Consolas" w:cs="Consolas" w:eastAsia="Consolas"/>
                <w:color w:val="000000"/>
                <w:sz w:val="16"/>
              </w:rPr>
              <w:t>/timeline</w:t>
            </w:r>
            <w:r>
              <w:rPr>
                <w:rFonts w:ascii="Calibri" w:hAnsi="Calibri" w:cs="Calibri" w:eastAsia="Calibri"/>
                <w:color w:val="000000"/>
                <w:sz w:val="18"/>
              </w:rPr>
              <w:t xml:space="preserve">, </w:t>
            </w:r>
            <w:r>
              <w:rPr>
                <w:rFonts w:ascii="Consolas" w:hAnsi="Consolas" w:cs="Consolas" w:eastAsia="Consolas"/>
                <w:color w:val="000000"/>
                <w:sz w:val="16"/>
              </w:rPr>
              <w:t>/digest</w:t>
            </w:r>
            <w:r>
              <w:rPr>
                <w:rFonts w:ascii="Calibri" w:hAnsi="Calibri" w:cs="Calibri" w:eastAsia="Calibri"/>
                <w:color w:val="000000"/>
                <w:sz w:val="18"/>
              </w:rPr>
              <w:t xml:space="preserve">, </w:t>
            </w:r>
            <w:r>
              <w:rPr>
                <w:rFonts w:ascii="Consolas" w:hAnsi="Consolas" w:cs="Consolas" w:eastAsia="Consolas"/>
                <w:color w:val="000000"/>
                <w:sz w:val="16"/>
              </w:rPr>
              <w:t>/twin</w:t>
            </w:r>
            <w:r>
              <w:rPr>
                <w:rFonts w:ascii="Calibri" w:hAnsi="Calibri" w:cs="Calibri" w:eastAsia="Calibri"/>
                <w:color w:val="000000"/>
                <w:sz w:val="18"/>
              </w:rPr>
              <w:t xml:space="preserve">, </w:t>
            </w:r>
            <w:r>
              <w:rPr>
                <w:rFonts w:ascii="Consolas" w:hAnsi="Consolas" w:cs="Consolas" w:eastAsia="Consolas"/>
                <w:color w:val="000000"/>
                <w:sz w:val="16"/>
              </w:rPr>
              <w:t>/recourse</w:t>
            </w:r>
            <w:r>
              <w:rPr>
                <w:rFonts w:ascii="Calibri" w:hAnsi="Calibri" w:cs="Calibri" w:eastAsia="Calibri"/>
                <w:color w:val="000000"/>
                <w:sz w:val="18"/>
              </w:rPr>
              <w:t xml:space="preserve">, </w:t>
            </w:r>
            <w:r>
              <w:rPr>
                <w:rFonts w:ascii="Consolas" w:hAnsi="Consolas" w:cs="Consolas" w:eastAsia="Consolas"/>
                <w:color w:val="000000"/>
                <w:sz w:val="16"/>
              </w:rPr>
              <w:t>POST /entitlement/whatif</w:t>
            </w:r>
            <w:r>
              <w:rPr>
                <w:rFonts w:ascii="Calibri" w:hAnsi="Calibri" w:cs="Calibri" w:eastAsia="Calibri"/>
                <w:color w:val="000000"/>
                <w:sz w:val="18"/>
              </w:rPr>
              <w:t xml:space="preserve">, </w:t>
            </w:r>
            <w:r>
              <w:rPr>
                <w:rFonts w:ascii="Consolas" w:hAnsi="Consolas" w:cs="Consolas" w:eastAsia="Consolas"/>
                <w:color w:val="000000"/>
                <w:sz w:val="16"/>
              </w:rPr>
              <w:t>POST /export/pdf</w:t>
            </w:r>
          </w:p>
        </w:tc>
        <w:tc>
          <w:tcPr>
            <w:tcW w:type="dxa" w:w="3368"/>
          </w:tcPr>
          <w:p>
            <w:pPr>
              <w:keepNext/>
              <w:spacing w:before="0" w:after="0" w:line="252" w:lineRule="auto"/>
              <w:jc w:val="left"/>
            </w:pPr>
            <w:r/>
            <w:r>
              <w:rPr>
                <w:rFonts w:ascii="Calibri" w:hAnsi="Calibri" w:cs="Calibri" w:eastAsia="Calibri"/>
                <w:color w:val="000000"/>
                <w:sz w:val="18"/>
              </w:rPr>
              <w:t>Session</w:t>
            </w:r>
          </w:p>
        </w:tc>
      </w:tr>
      <w:tr>
        <w:trPr>
          <w:cantSplit/>
        </w:trPr>
        <w:tc>
          <w:tcPr>
            <w:tcW w:type="dxa" w:w="1492"/>
          </w:tcPr>
          <w:p>
            <w:pPr>
              <w:keepNext/>
              <w:spacing w:before="0" w:after="0" w:line="252" w:lineRule="auto"/>
              <w:jc w:val="left"/>
            </w:pPr>
            <w:r/>
            <w:r>
              <w:rPr>
                <w:rFonts w:ascii="Calibri" w:hAnsi="Calibri" w:cs="Calibri" w:eastAsia="Calibri"/>
                <w:color w:val="000000"/>
                <w:sz w:val="18"/>
              </w:rPr>
              <w:t>Claims and history</w:t>
            </w:r>
          </w:p>
        </w:tc>
        <w:tc>
          <w:tcPr>
            <w:tcW w:type="dxa" w:w="4457"/>
          </w:tcPr>
          <w:p>
            <w:pPr>
              <w:keepNext/>
              <w:spacing w:before="0" w:after="0" w:line="252" w:lineRule="auto"/>
              <w:jc w:val="left"/>
            </w:pPr>
            <w:r/>
            <w:r>
              <w:rPr>
                <w:rFonts w:ascii="Consolas" w:hAnsi="Consolas" w:cs="Consolas" w:eastAsia="Consolas"/>
                <w:color w:val="000000"/>
                <w:sz w:val="16"/>
              </w:rPr>
              <w:t>GET /claims/{claim_id}</w:t>
            </w:r>
            <w:r>
              <w:rPr>
                <w:rFonts w:ascii="Calibri" w:hAnsi="Calibri" w:cs="Calibri" w:eastAsia="Calibri"/>
                <w:color w:val="000000"/>
                <w:sz w:val="18"/>
              </w:rPr>
              <w:t xml:space="preserve">, </w:t>
            </w:r>
            <w:r>
              <w:rPr>
                <w:rFonts w:ascii="Consolas" w:hAnsi="Consolas" w:cs="Consolas" w:eastAsia="Consolas"/>
                <w:color w:val="000000"/>
                <w:sz w:val="16"/>
              </w:rPr>
              <w:t>GET /history</w:t>
            </w:r>
            <w:r>
              <w:rPr>
                <w:rFonts w:ascii="Calibri" w:hAnsi="Calibri" w:cs="Calibri" w:eastAsia="Calibri"/>
                <w:color w:val="000000"/>
                <w:sz w:val="18"/>
              </w:rPr>
              <w:t xml:space="preserve">, </w:t>
            </w:r>
            <w:r>
              <w:rPr>
                <w:rFonts w:ascii="Consolas" w:hAnsi="Consolas" w:cs="Consolas" w:eastAsia="Consolas"/>
                <w:color w:val="000000"/>
                <w:sz w:val="16"/>
              </w:rPr>
              <w:t>GET</w:t>
            </w:r>
            <w:r>
              <w:rPr>
                <w:rFonts w:ascii="Calibri" w:hAnsi="Calibri" w:cs="Calibri" w:eastAsia="Calibri"/>
                <w:color w:val="000000"/>
                <w:sz w:val="18"/>
              </w:rPr>
              <w:t xml:space="preserve">, </w:t>
            </w:r>
            <w:r>
              <w:rPr>
                <w:rFonts w:ascii="Consolas" w:hAnsi="Consolas" w:cs="Consolas" w:eastAsia="Consolas"/>
                <w:color w:val="000000"/>
                <w:sz w:val="16"/>
              </w:rPr>
              <w:t>PUT</w:t>
            </w:r>
            <w:r>
              <w:rPr>
                <w:rFonts w:ascii="Calibri" w:hAnsi="Calibri" w:cs="Calibri" w:eastAsia="Calibri"/>
                <w:color w:val="000000"/>
                <w:sz w:val="18"/>
              </w:rPr>
              <w:t xml:space="preserve">, </w:t>
            </w:r>
            <w:r>
              <w:rPr>
                <w:rFonts w:ascii="Consolas" w:hAnsi="Consolas" w:cs="Consolas" w:eastAsia="Consolas"/>
                <w:color w:val="000000"/>
                <w:sz w:val="16"/>
              </w:rPr>
              <w:t>PATCH</w:t>
            </w:r>
            <w:r>
              <w:rPr>
                <w:rFonts w:ascii="Calibri" w:hAnsi="Calibri" w:cs="Calibri" w:eastAsia="Calibri"/>
                <w:color w:val="000000"/>
                <w:sz w:val="18"/>
              </w:rPr>
              <w:t xml:space="preserve"> and </w:t>
            </w:r>
            <w:r>
              <w:rPr>
                <w:rFonts w:ascii="Consolas" w:hAnsi="Consolas" w:cs="Consolas" w:eastAsia="Consolas"/>
                <w:color w:val="000000"/>
                <w:sz w:val="16"/>
              </w:rPr>
              <w:t>DELETE /history/{conversation_id}</w:t>
            </w:r>
            <w:r>
              <w:rPr>
                <w:rFonts w:ascii="Calibri" w:hAnsi="Calibri" w:cs="Calibri" w:eastAsia="Calibri"/>
                <w:color w:val="000000"/>
                <w:sz w:val="18"/>
              </w:rPr>
              <w:t xml:space="preserve">, </w:t>
            </w:r>
            <w:r>
              <w:rPr>
                <w:rFonts w:ascii="Consolas" w:hAnsi="Consolas" w:cs="Consolas" w:eastAsia="Consolas"/>
                <w:color w:val="000000"/>
                <w:sz w:val="16"/>
              </w:rPr>
              <w:t>DELETE /history</w:t>
            </w:r>
          </w:p>
        </w:tc>
        <w:tc>
          <w:tcPr>
            <w:tcW w:type="dxa" w:w="3368"/>
          </w:tcPr>
          <w:p>
            <w:pPr>
              <w:keepNext/>
              <w:spacing w:before="0" w:after="0" w:line="252" w:lineRule="auto"/>
              <w:jc w:val="left"/>
            </w:pPr>
            <w:r/>
            <w:r>
              <w:rPr>
                <w:rFonts w:ascii="Calibri" w:hAnsi="Calibri" w:cs="Calibri" w:eastAsia="Calibri"/>
                <w:color w:val="000000"/>
                <w:sz w:val="18"/>
              </w:rPr>
              <w:t>Session</w:t>
            </w:r>
          </w:p>
        </w:tc>
      </w:tr>
      <w:tr>
        <w:trPr>
          <w:cantSplit/>
        </w:trPr>
        <w:tc>
          <w:tcPr>
            <w:tcW w:type="dxa" w:w="1492"/>
          </w:tcPr>
          <w:p>
            <w:pPr>
              <w:keepNext/>
              <w:spacing w:before="0" w:after="0" w:line="252" w:lineRule="auto"/>
              <w:jc w:val="left"/>
            </w:pPr>
            <w:r/>
            <w:r>
              <w:rPr>
                <w:rFonts w:ascii="Calibri" w:hAnsi="Calibri" w:cs="Calibri" w:eastAsia="Calibri"/>
                <w:color w:val="000000"/>
                <w:sz w:val="18"/>
              </w:rPr>
              <w:t>Agent tools and security</w:t>
            </w:r>
          </w:p>
        </w:tc>
        <w:tc>
          <w:tcPr>
            <w:tcW w:type="dxa" w:w="4457"/>
          </w:tcPr>
          <w:p>
            <w:pPr>
              <w:keepNext/>
              <w:spacing w:before="0" w:after="0" w:line="252" w:lineRule="auto"/>
              <w:jc w:val="left"/>
            </w:pPr>
            <w:r/>
            <w:r>
              <w:rPr>
                <w:rFonts w:ascii="Consolas" w:hAnsi="Consolas" w:cs="Consolas" w:eastAsia="Consolas"/>
                <w:color w:val="000000"/>
                <w:sz w:val="16"/>
              </w:rPr>
              <w:t>GET /tools</w:t>
            </w:r>
            <w:r>
              <w:rPr>
                <w:rFonts w:ascii="Calibri" w:hAnsi="Calibri" w:cs="Calibri" w:eastAsia="Calibri"/>
                <w:color w:val="000000"/>
                <w:sz w:val="18"/>
              </w:rPr>
              <w:t xml:space="preserve">, </w:t>
            </w:r>
            <w:r>
              <w:rPr>
                <w:rFonts w:ascii="Consolas" w:hAnsi="Consolas" w:cs="Consolas" w:eastAsia="Consolas"/>
                <w:color w:val="000000"/>
                <w:sz w:val="16"/>
              </w:rPr>
              <w:t>POST /tools/{name}</w:t>
            </w:r>
            <w:r>
              <w:rPr>
                <w:rFonts w:ascii="Calibri" w:hAnsi="Calibri" w:cs="Calibri" w:eastAsia="Calibri"/>
                <w:color w:val="000000"/>
                <w:sz w:val="18"/>
              </w:rPr>
              <w:t xml:space="preserve">, </w:t>
            </w:r>
            <w:r>
              <w:rPr>
                <w:rFonts w:ascii="Consolas" w:hAnsi="Consolas" w:cs="Consolas" w:eastAsia="Consolas"/>
                <w:color w:val="000000"/>
                <w:sz w:val="16"/>
              </w:rPr>
              <w:t>GET /audit</w:t>
            </w:r>
            <w:r>
              <w:rPr>
                <w:rFonts w:ascii="Calibri" w:hAnsi="Calibri" w:cs="Calibri" w:eastAsia="Calibri"/>
                <w:color w:val="000000"/>
                <w:sz w:val="18"/>
              </w:rPr>
              <w:t xml:space="preserve">, </w:t>
            </w:r>
            <w:r>
              <w:rPr>
                <w:rFonts w:ascii="Consolas" w:hAnsi="Consolas" w:cs="Consolas" w:eastAsia="Consolas"/>
                <w:color w:val="000000"/>
                <w:sz w:val="16"/>
              </w:rPr>
              <w:t>GET /audit/verify</w:t>
            </w:r>
            <w:r>
              <w:rPr>
                <w:rFonts w:ascii="Calibri" w:hAnsi="Calibri" w:cs="Calibri" w:eastAsia="Calibri"/>
                <w:color w:val="000000"/>
                <w:sz w:val="18"/>
              </w:rPr>
              <w:t xml:space="preserve">, </w:t>
            </w:r>
            <w:r>
              <w:rPr>
                <w:rFonts w:ascii="Consolas" w:hAnsi="Consolas" w:cs="Consolas" w:eastAsia="Consolas"/>
                <w:color w:val="000000"/>
                <w:sz w:val="16"/>
              </w:rPr>
              <w:t>GET /security/status</w:t>
            </w:r>
            <w:r>
              <w:rPr>
                <w:rFonts w:ascii="Calibri" w:hAnsi="Calibri" w:cs="Calibri" w:eastAsia="Calibri"/>
                <w:color w:val="000000"/>
                <w:sz w:val="18"/>
              </w:rPr>
              <w:t xml:space="preserve">, </w:t>
            </w:r>
            <w:r>
              <w:rPr>
                <w:rFonts w:ascii="Consolas" w:hAnsi="Consolas" w:cs="Consolas" w:eastAsia="Consolas"/>
                <w:color w:val="000000"/>
                <w:sz w:val="16"/>
              </w:rPr>
              <w:t>GET /demo/attacks</w:t>
            </w:r>
            <w:r>
              <w:rPr>
                <w:rFonts w:ascii="Calibri" w:hAnsi="Calibri" w:cs="Calibri" w:eastAsia="Calibri"/>
                <w:color w:val="000000"/>
                <w:sz w:val="18"/>
              </w:rPr>
              <w:t xml:space="preserve">, </w:t>
            </w:r>
            <w:r>
              <w:rPr>
                <w:rFonts w:ascii="Consolas" w:hAnsi="Consolas" w:cs="Consolas" w:eastAsia="Consolas"/>
                <w:color w:val="000000"/>
                <w:sz w:val="16"/>
              </w:rPr>
              <w:t>POST /demo/attack</w:t>
            </w:r>
            <w:r>
              <w:rPr>
                <w:rFonts w:ascii="Calibri" w:hAnsi="Calibri" w:cs="Calibri" w:eastAsia="Calibri"/>
                <w:color w:val="000000"/>
                <w:sz w:val="18"/>
              </w:rPr>
              <w:t xml:space="preserve">, </w:t>
            </w:r>
            <w:r>
              <w:rPr>
                <w:rFonts w:ascii="Consolas" w:hAnsi="Consolas" w:cs="Consolas" w:eastAsia="Consolas"/>
                <w:color w:val="000000"/>
                <w:sz w:val="16"/>
              </w:rPr>
              <w:t>POST /demo/audit_tamper</w:t>
            </w:r>
          </w:p>
        </w:tc>
        <w:tc>
          <w:tcPr>
            <w:tcW w:type="dxa" w:w="3368"/>
          </w:tcPr>
          <w:p>
            <w:pPr>
              <w:keepNext/>
              <w:spacing w:before="0" w:after="0" w:line="252" w:lineRule="auto"/>
              <w:jc w:val="left"/>
            </w:pPr>
            <w:r/>
            <w:r>
              <w:rPr>
                <w:rFonts w:ascii="Consolas" w:hAnsi="Consolas" w:cs="Consolas" w:eastAsia="Consolas"/>
                <w:color w:val="000000"/>
                <w:sz w:val="16"/>
              </w:rPr>
              <w:t>/tools</w:t>
            </w:r>
            <w:r>
              <w:rPr>
                <w:rFonts w:ascii="Calibri" w:hAnsi="Calibri" w:cs="Calibri" w:eastAsia="Calibri"/>
                <w:color w:val="000000"/>
                <w:sz w:val="18"/>
              </w:rPr>
              <w:t xml:space="preserve"> and </w:t>
            </w:r>
            <w:r>
              <w:rPr>
                <w:rFonts w:ascii="Consolas" w:hAnsi="Consolas" w:cs="Consolas" w:eastAsia="Consolas"/>
                <w:color w:val="000000"/>
                <w:sz w:val="16"/>
              </w:rPr>
              <w:t>/audit/verify</w:t>
            </w:r>
            <w:r>
              <w:rPr>
                <w:rFonts w:ascii="Calibri" w:hAnsi="Calibri" w:cs="Calibri" w:eastAsia="Calibri"/>
                <w:color w:val="000000"/>
                <w:sz w:val="18"/>
              </w:rPr>
              <w:t xml:space="preserve"> are open. The rest need a session</w:t>
            </w:r>
          </w:p>
        </w:tc>
      </w:tr>
      <w:tr>
        <w:trPr>
          <w:cantSplit/>
        </w:trPr>
        <w:tc>
          <w:tcPr>
            <w:tcW w:type="dxa" w:w="1492"/>
          </w:tcPr>
          <w:p>
            <w:pPr>
              <w:keepNext w:val="0"/>
              <w:spacing w:before="0" w:after="0" w:line="252" w:lineRule="auto"/>
              <w:jc w:val="left"/>
            </w:pPr>
            <w:r/>
            <w:r>
              <w:rPr>
                <w:rFonts w:ascii="Calibri" w:hAnsi="Calibri" w:cs="Calibri" w:eastAsia="Calibri"/>
                <w:color w:val="000000"/>
                <w:sz w:val="18"/>
              </w:rPr>
              <w:t>Insurer desk and admin</w:t>
            </w:r>
          </w:p>
        </w:tc>
        <w:tc>
          <w:tcPr>
            <w:tcW w:type="dxa" w:w="4457"/>
          </w:tcPr>
          <w:p>
            <w:pPr>
              <w:keepNext w:val="0"/>
              <w:spacing w:before="0" w:after="0" w:line="252" w:lineRule="auto"/>
              <w:jc w:val="left"/>
            </w:pPr>
            <w:r/>
            <w:r>
              <w:rPr>
                <w:rFonts w:ascii="Consolas" w:hAnsi="Consolas" w:cs="Consolas" w:eastAsia="Consolas"/>
                <w:color w:val="000000"/>
                <w:sz w:val="16"/>
              </w:rPr>
              <w:t>GET /backoffice/claims</w:t>
            </w:r>
            <w:r>
              <w:rPr>
                <w:rFonts w:ascii="Calibri" w:hAnsi="Calibri" w:cs="Calibri" w:eastAsia="Calibri"/>
                <w:color w:val="000000"/>
                <w:sz w:val="18"/>
              </w:rPr>
              <w:t xml:space="preserve">, </w:t>
            </w:r>
            <w:r>
              <w:rPr>
                <w:rFonts w:ascii="Consolas" w:hAnsi="Consolas" w:cs="Consolas" w:eastAsia="Consolas"/>
                <w:color w:val="000000"/>
                <w:sz w:val="16"/>
              </w:rPr>
              <w:t>GET /backoffice/claims/{claim_id}</w:t>
            </w:r>
            <w:r>
              <w:rPr>
                <w:rFonts w:ascii="Calibri" w:hAnsi="Calibri" w:cs="Calibri" w:eastAsia="Calibri"/>
                <w:color w:val="000000"/>
                <w:sz w:val="18"/>
              </w:rPr>
              <w:t xml:space="preserve">, </w:t>
            </w:r>
            <w:r>
              <w:rPr>
                <w:rFonts w:ascii="Consolas" w:hAnsi="Consolas" w:cs="Consolas" w:eastAsia="Consolas"/>
                <w:color w:val="000000"/>
                <w:sz w:val="16"/>
              </w:rPr>
              <w:t>POST /backoffice/claims/{claim_id}/decide</w:t>
            </w:r>
            <w:r>
              <w:rPr>
                <w:rFonts w:ascii="Calibri" w:hAnsi="Calibri" w:cs="Calibri" w:eastAsia="Calibri"/>
                <w:color w:val="000000"/>
                <w:sz w:val="18"/>
              </w:rPr>
              <w:t xml:space="preserve">, </w:t>
            </w:r>
            <w:r>
              <w:rPr>
                <w:rFonts w:ascii="Consolas" w:hAnsi="Consolas" w:cs="Consolas" w:eastAsia="Consolas"/>
                <w:color w:val="000000"/>
                <w:sz w:val="16"/>
              </w:rPr>
              <w:t>GET /backoffice/documents/{doc_id}</w:t>
            </w:r>
            <w:r>
              <w:rPr>
                <w:rFonts w:ascii="Calibri" w:hAnsi="Calibri" w:cs="Calibri" w:eastAsia="Calibri"/>
                <w:color w:val="000000"/>
                <w:sz w:val="18"/>
              </w:rPr>
              <w:t xml:space="preserve">, </w:t>
            </w:r>
            <w:r>
              <w:rPr>
                <w:rFonts w:ascii="Consolas" w:hAnsi="Consolas" w:cs="Consolas" w:eastAsia="Consolas"/>
                <w:color w:val="000000"/>
                <w:sz w:val="16"/>
              </w:rPr>
              <w:t>GET /backoffice/tickets</w:t>
            </w:r>
            <w:r>
              <w:rPr>
                <w:rFonts w:ascii="Calibri" w:hAnsi="Calibri" w:cs="Calibri" w:eastAsia="Calibri"/>
                <w:color w:val="000000"/>
                <w:sz w:val="18"/>
              </w:rPr>
              <w:t xml:space="preserve">, </w:t>
            </w:r>
            <w:r>
              <w:rPr>
                <w:rFonts w:ascii="Consolas" w:hAnsi="Consolas" w:cs="Consolas" w:eastAsia="Consolas"/>
                <w:color w:val="000000"/>
                <w:sz w:val="16"/>
              </w:rPr>
              <w:t>GET</w:t>
            </w:r>
            <w:r>
              <w:rPr>
                <w:rFonts w:ascii="Calibri" w:hAnsi="Calibri" w:cs="Calibri" w:eastAsia="Calibri"/>
                <w:color w:val="000000"/>
                <w:sz w:val="18"/>
              </w:rPr>
              <w:t xml:space="preserve">, </w:t>
            </w:r>
            <w:r>
              <w:rPr>
                <w:rFonts w:ascii="Consolas" w:hAnsi="Consolas" w:cs="Consolas" w:eastAsia="Consolas"/>
                <w:color w:val="000000"/>
                <w:sz w:val="16"/>
              </w:rPr>
              <w:t>POST</w:t>
            </w:r>
            <w:r>
              <w:rPr>
                <w:rFonts w:ascii="Calibri" w:hAnsi="Calibri" w:cs="Calibri" w:eastAsia="Calibri"/>
                <w:color w:val="000000"/>
                <w:sz w:val="18"/>
              </w:rPr>
              <w:t xml:space="preserve"> and </w:t>
            </w:r>
            <w:r>
              <w:rPr>
                <w:rFonts w:ascii="Consolas" w:hAnsi="Consolas" w:cs="Consolas" w:eastAsia="Consolas"/>
                <w:color w:val="000000"/>
                <w:sz w:val="16"/>
              </w:rPr>
              <w:t>DELETE /admin/kill</w:t>
            </w:r>
            <w:r>
              <w:rPr>
                <w:rFonts w:ascii="Calibri" w:hAnsi="Calibri" w:cs="Calibri" w:eastAsia="Calibri"/>
                <w:color w:val="000000"/>
                <w:sz w:val="18"/>
              </w:rPr>
              <w:t xml:space="preserve">, </w:t>
            </w:r>
            <w:r>
              <w:rPr>
                <w:rFonts w:ascii="Consolas" w:hAnsi="Consolas" w:cs="Consolas" w:eastAsia="Consolas"/>
                <w:color w:val="000000"/>
                <w:sz w:val="16"/>
              </w:rPr>
              <w:t>POST /system/add-key</w:t>
            </w:r>
          </w:p>
        </w:tc>
        <w:tc>
          <w:tcPr>
            <w:tcW w:type="dxa" w:w="3368"/>
          </w:tcPr>
          <w:p>
            <w:pPr>
              <w:keepNext w:val="0"/>
              <w:spacing w:before="0" w:after="0" w:line="252" w:lineRule="auto"/>
              <w:jc w:val="left"/>
            </w:pPr>
            <w:r/>
            <w:r>
              <w:rPr>
                <w:rFonts w:ascii="Calibri" w:hAnsi="Calibri" w:cs="Calibri" w:eastAsia="Calibri"/>
                <w:color w:val="000000"/>
                <w:sz w:val="18"/>
              </w:rPr>
              <w:t>Admin token</w:t>
            </w:r>
          </w:p>
        </w:tc>
      </w:tr>
    </w:tbl>
    <w:p>
      <w:pPr>
        <w:keepNext w:val="0"/>
        <w:spacing w:before="0" w:after="80" w:line="269" w:lineRule="auto"/>
      </w:pPr>
    </w:p>
    <w:p>
      <w:pPr>
        <w:keepNext w:val="0"/>
        <w:spacing w:before="0" w:after="120" w:line="269" w:lineRule="auto"/>
        <w:jc w:val="both"/>
      </w:pPr>
      <w:r>
        <w:rPr>
          <w:rFonts w:ascii="Calibri" w:hAnsi="Calibri" w:cs="Calibri" w:eastAsia="Calibri"/>
          <w:color w:val="000000"/>
        </w:rPr>
        <w:t xml:space="preserve">Every endpoint that touches customer data resolves the session first and filters the data by that account. A request that names another account's claim is recorded as </w:t>
      </w:r>
      <w:r>
        <w:rPr>
          <w:rFonts w:ascii="Consolas" w:hAnsi="Consolas" w:cs="Consolas" w:eastAsia="Consolas"/>
          <w:color w:val="000000"/>
          <w:sz w:val="19"/>
        </w:rPr>
        <w:t>IDOR_ATTEMPT</w:t>
      </w:r>
      <w:r>
        <w:rPr>
          <w:rFonts w:ascii="Calibri" w:hAnsi="Calibri" w:cs="Calibri" w:eastAsia="Calibri"/>
          <w:color w:val="000000"/>
        </w:rPr>
        <w:t xml:space="preserve"> in the audit log.</w:t>
      </w:r>
    </w:p>
    <w:p>
      <w:pPr>
        <w:pStyle w:val="Heading2"/>
      </w:pPr>
      <w:r>
        <w:t>2.6 Third-party services</w:t>
      </w:r>
    </w:p>
    <w:p>
      <w:pPr>
        <w:keepNext w:val="0"/>
        <w:spacing w:before="0" w:after="120" w:line="269" w:lineRule="auto"/>
        <w:jc w:val="both"/>
      </w:pPr>
      <w:r>
        <w:rPr>
          <w:rFonts w:ascii="Calibri" w:hAnsi="Calibri" w:cs="Calibri" w:eastAsia="Calibri"/>
          <w:color w:val="000000"/>
        </w:rPr>
        <w:t>ClauseGuard uses several third-party services and data sources. Table 10 lists what each is used for and what data is sent to it.</w:t>
      </w:r>
    </w:p>
    <w:p>
      <w:pPr>
        <w:keepNext/>
        <w:spacing w:before="160" w:after="60" w:line="240" w:lineRule="auto"/>
        <w:jc w:val="left"/>
      </w:pPr>
      <w:r>
        <w:rPr>
          <w:rFonts w:ascii="Calibri" w:hAnsi="Calibri" w:cs="Calibri" w:eastAsia="Calibri"/>
          <w:b/>
          <w:color w:val="000000"/>
          <w:sz w:val="20"/>
        </w:rPr>
        <w:t>Table 10. Third-party services and data sources</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2130"/>
        <w:gridCol w:w="2613"/>
        <w:gridCol w:w="1912"/>
        <w:gridCol w:w="2662"/>
      </w:tblGrid>
      <w:tr>
        <w:trPr>
          <w:cantSplit/>
          <w:tblHeader/>
        </w:trPr>
        <w:tc>
          <w:tcPr>
            <w:tcW w:type="dxa" w:w="2130"/>
            <w:shd w:val="clear" w:color="auto" w:fill="D9D9D9"/>
          </w:tcPr>
          <w:p>
            <w:pPr>
              <w:keepNext/>
              <w:spacing w:before="0" w:after="0" w:line="252" w:lineRule="auto"/>
              <w:jc w:val="left"/>
            </w:pPr>
            <w:r/>
            <w:r>
              <w:rPr>
                <w:rFonts w:ascii="Calibri" w:hAnsi="Calibri" w:cs="Calibri" w:eastAsia="Calibri"/>
                <w:b/>
                <w:color w:val="000000"/>
                <w:sz w:val="18"/>
              </w:rPr>
              <w:t>Service</w:t>
            </w:r>
          </w:p>
        </w:tc>
        <w:tc>
          <w:tcPr>
            <w:tcW w:type="dxa" w:w="2613"/>
            <w:shd w:val="clear" w:color="auto" w:fill="D9D9D9"/>
          </w:tcPr>
          <w:p>
            <w:pPr>
              <w:keepNext/>
              <w:spacing w:before="0" w:after="0" w:line="252" w:lineRule="auto"/>
              <w:jc w:val="left"/>
            </w:pPr>
            <w:r/>
            <w:r>
              <w:rPr>
                <w:rFonts w:ascii="Calibri" w:hAnsi="Calibri" w:cs="Calibri" w:eastAsia="Calibri"/>
                <w:b/>
                <w:color w:val="000000"/>
                <w:sz w:val="18"/>
              </w:rPr>
              <w:t>Used for</w:t>
            </w:r>
          </w:p>
        </w:tc>
        <w:tc>
          <w:tcPr>
            <w:tcW w:type="dxa" w:w="1912"/>
            <w:shd w:val="clear" w:color="auto" w:fill="D9D9D9"/>
          </w:tcPr>
          <w:p>
            <w:pPr>
              <w:keepNext/>
              <w:spacing w:before="0" w:after="0" w:line="252" w:lineRule="auto"/>
              <w:jc w:val="left"/>
            </w:pPr>
            <w:r/>
            <w:r>
              <w:rPr>
                <w:rFonts w:ascii="Calibri" w:hAnsi="Calibri" w:cs="Calibri" w:eastAsia="Calibri"/>
                <w:b/>
                <w:color w:val="000000"/>
                <w:sz w:val="18"/>
              </w:rPr>
              <w:t>Data sent</w:t>
            </w:r>
          </w:p>
        </w:tc>
        <w:tc>
          <w:tcPr>
            <w:tcW w:type="dxa" w:w="2662"/>
            <w:shd w:val="clear" w:color="auto" w:fill="D9D9D9"/>
          </w:tcPr>
          <w:p>
            <w:pPr>
              <w:keepNext/>
              <w:spacing w:before="0" w:after="0" w:line="252" w:lineRule="auto"/>
              <w:jc w:val="left"/>
            </w:pPr>
            <w:r/>
            <w:r>
              <w:rPr>
                <w:rFonts w:ascii="Calibri" w:hAnsi="Calibri" w:cs="Calibri" w:eastAsia="Calibri"/>
                <w:b/>
                <w:color w:val="000000"/>
                <w:sz w:val="18"/>
              </w:rPr>
              <w:t>Notes</w:t>
            </w:r>
          </w:p>
        </w:tc>
      </w:tr>
      <w:tr>
        <w:trPr>
          <w:cantSplit/>
        </w:trPr>
        <w:tc>
          <w:tcPr>
            <w:tcW w:type="dxa" w:w="2130"/>
          </w:tcPr>
          <w:p>
            <w:pPr>
              <w:keepNext/>
              <w:spacing w:before="0" w:after="0" w:line="252" w:lineRule="auto"/>
              <w:jc w:val="left"/>
            </w:pPr>
            <w:r/>
            <w:r>
              <w:rPr>
                <w:rFonts w:ascii="Calibri" w:hAnsi="Calibri" w:cs="Calibri" w:eastAsia="Calibri"/>
                <w:color w:val="000000"/>
                <w:sz w:val="18"/>
              </w:rPr>
              <w:t>Google Gemini API</w:t>
            </w:r>
          </w:p>
        </w:tc>
        <w:tc>
          <w:tcPr>
            <w:tcW w:type="dxa" w:w="2613"/>
          </w:tcPr>
          <w:p>
            <w:pPr>
              <w:keepNext/>
              <w:spacing w:before="0" w:after="0" w:line="252" w:lineRule="auto"/>
              <w:jc w:val="left"/>
            </w:pPr>
            <w:r/>
            <w:r>
              <w:rPr>
                <w:rFonts w:ascii="Calibri" w:hAnsi="Calibri" w:cs="Calibri" w:eastAsia="Calibri"/>
                <w:color w:val="000000"/>
                <w:sz w:val="18"/>
              </w:rPr>
              <w:t>Reading policies and claim documents, understanding messages, writing replies and diagnosis code embeddings</w:t>
            </w:r>
          </w:p>
        </w:tc>
        <w:tc>
          <w:tcPr>
            <w:tcW w:type="dxa" w:w="1912"/>
          </w:tcPr>
          <w:p>
            <w:pPr>
              <w:keepNext/>
              <w:spacing w:before="0" w:after="0" w:line="252" w:lineRule="auto"/>
              <w:jc w:val="left"/>
            </w:pPr>
            <w:r/>
            <w:r>
              <w:rPr>
                <w:rFonts w:ascii="Calibri" w:hAnsi="Calibri" w:cs="Calibri" w:eastAsia="Calibri"/>
                <w:color w:val="000000"/>
                <w:sz w:val="18"/>
              </w:rPr>
              <w:t>Customer messages and document text with personal data already removed</w:t>
            </w:r>
          </w:p>
        </w:tc>
        <w:tc>
          <w:tcPr>
            <w:tcW w:type="dxa" w:w="2662"/>
          </w:tcPr>
          <w:p>
            <w:pPr>
              <w:keepNext/>
              <w:spacing w:before="0" w:after="0" w:line="252" w:lineRule="auto"/>
              <w:jc w:val="left"/>
            </w:pPr>
            <w:r/>
            <w:r>
              <w:rPr>
                <w:rFonts w:ascii="Calibri" w:hAnsi="Calibri" w:cs="Calibri" w:eastAsia="Calibri"/>
                <w:color w:val="000000"/>
                <w:sz w:val="18"/>
              </w:rPr>
              <w:t>Several keys rotate when a quota runs out. Customers can use their own key</w:t>
            </w:r>
          </w:p>
        </w:tc>
      </w:tr>
      <w:tr>
        <w:trPr>
          <w:cantSplit/>
        </w:trPr>
        <w:tc>
          <w:tcPr>
            <w:tcW w:type="dxa" w:w="2130"/>
          </w:tcPr>
          <w:p>
            <w:pPr>
              <w:keepNext/>
              <w:spacing w:before="0" w:after="0" w:line="252" w:lineRule="auto"/>
              <w:jc w:val="left"/>
            </w:pPr>
            <w:r/>
            <w:r>
              <w:rPr>
                <w:rFonts w:ascii="Calibri" w:hAnsi="Calibri" w:cs="Calibri" w:eastAsia="Calibri"/>
                <w:color w:val="000000"/>
                <w:sz w:val="18"/>
              </w:rPr>
              <w:t>Supabase Auth</w:t>
            </w:r>
          </w:p>
        </w:tc>
        <w:tc>
          <w:tcPr>
            <w:tcW w:type="dxa" w:w="2613"/>
          </w:tcPr>
          <w:p>
            <w:pPr>
              <w:keepNext/>
              <w:spacing w:before="0" w:after="0" w:line="252" w:lineRule="auto"/>
              <w:jc w:val="left"/>
            </w:pPr>
            <w:r/>
            <w:r>
              <w:rPr>
                <w:rFonts w:ascii="Calibri" w:hAnsi="Calibri" w:cs="Calibri" w:eastAsia="Calibri"/>
                <w:color w:val="000000"/>
                <w:sz w:val="18"/>
              </w:rPr>
              <w:t>Sign-in with a confirmed email</w:t>
            </w:r>
          </w:p>
        </w:tc>
        <w:tc>
          <w:tcPr>
            <w:tcW w:type="dxa" w:w="1912"/>
          </w:tcPr>
          <w:p>
            <w:pPr>
              <w:keepNext/>
              <w:spacing w:before="0" w:after="0" w:line="252" w:lineRule="auto"/>
              <w:jc w:val="left"/>
            </w:pPr>
            <w:r/>
            <w:r>
              <w:rPr>
                <w:rFonts w:ascii="Calibri" w:hAnsi="Calibri" w:cs="Calibri" w:eastAsia="Calibri"/>
                <w:color w:val="000000"/>
                <w:sz w:val="18"/>
              </w:rPr>
              <w:t>Account email and password</w:t>
            </w:r>
          </w:p>
        </w:tc>
        <w:tc>
          <w:tcPr>
            <w:tcW w:type="dxa" w:w="2662"/>
          </w:tcPr>
          <w:p>
            <w:pPr>
              <w:keepNext/>
              <w:spacing w:before="0" w:after="0" w:line="252" w:lineRule="auto"/>
              <w:jc w:val="left"/>
            </w:pPr>
            <w:r/>
            <w:r>
              <w:rPr>
                <w:rFonts w:ascii="Calibri" w:hAnsi="Calibri" w:cs="Calibri" w:eastAsia="Calibri"/>
                <w:color w:val="000000"/>
                <w:sz w:val="18"/>
              </w:rPr>
              <w:t>The backend verifies the account token on every login</w:t>
            </w:r>
          </w:p>
        </w:tc>
      </w:tr>
      <w:tr>
        <w:trPr>
          <w:cantSplit/>
        </w:trPr>
        <w:tc>
          <w:tcPr>
            <w:tcW w:type="dxa" w:w="2130"/>
          </w:tcPr>
          <w:p>
            <w:pPr>
              <w:keepNext/>
              <w:spacing w:before="0" w:after="0" w:line="252" w:lineRule="auto"/>
              <w:jc w:val="left"/>
            </w:pPr>
            <w:r/>
            <w:r>
              <w:rPr>
                <w:rFonts w:ascii="Calibri" w:hAnsi="Calibri" w:cs="Calibri" w:eastAsia="Calibri"/>
                <w:color w:val="000000"/>
                <w:sz w:val="18"/>
              </w:rPr>
              <w:t>Supabase Postgres</w:t>
            </w:r>
          </w:p>
        </w:tc>
        <w:tc>
          <w:tcPr>
            <w:tcW w:type="dxa" w:w="2613"/>
          </w:tcPr>
          <w:p>
            <w:pPr>
              <w:keepNext/>
              <w:spacing w:before="0" w:after="0" w:line="252" w:lineRule="auto"/>
              <w:jc w:val="left"/>
            </w:pPr>
            <w:r/>
            <w:r>
              <w:rPr>
                <w:rFonts w:ascii="Calibri" w:hAnsi="Calibri" w:cs="Calibri" w:eastAsia="Calibri"/>
                <w:color w:val="000000"/>
                <w:sz w:val="18"/>
              </w:rPr>
              <w:t>Audit log, conversation history, claims and tickets</w:t>
            </w:r>
          </w:p>
        </w:tc>
        <w:tc>
          <w:tcPr>
            <w:tcW w:type="dxa" w:w="1912"/>
          </w:tcPr>
          <w:p>
            <w:pPr>
              <w:keepNext/>
              <w:spacing w:before="0" w:after="0" w:line="252" w:lineRule="auto"/>
              <w:jc w:val="left"/>
            </w:pPr>
            <w:r/>
            <w:r>
              <w:rPr>
                <w:rFonts w:ascii="Calibri" w:hAnsi="Calibri" w:cs="Calibri" w:eastAsia="Calibri"/>
                <w:color w:val="000000"/>
                <w:sz w:val="18"/>
              </w:rPr>
              <w:t>The account's application data</w:t>
            </w:r>
          </w:p>
        </w:tc>
        <w:tc>
          <w:tcPr>
            <w:tcW w:type="dxa" w:w="2662"/>
          </w:tcPr>
          <w:p>
            <w:pPr>
              <w:keepNext/>
              <w:spacing w:before="0" w:after="0" w:line="252" w:lineRule="auto"/>
              <w:jc w:val="left"/>
            </w:pPr>
            <w:r/>
            <w:r>
              <w:rPr>
                <w:rFonts w:ascii="Calibri" w:hAnsi="Calibri" w:cs="Calibri" w:eastAsia="Calibri"/>
                <w:color w:val="000000"/>
                <w:sz w:val="18"/>
              </w:rPr>
              <w:t>Row level security is on with no public policy. The backend uses a dedicated connection</w:t>
            </w:r>
          </w:p>
        </w:tc>
      </w:tr>
      <w:tr>
        <w:trPr>
          <w:cantSplit/>
        </w:trPr>
        <w:tc>
          <w:tcPr>
            <w:tcW w:type="dxa" w:w="2130"/>
          </w:tcPr>
          <w:p>
            <w:pPr>
              <w:keepNext/>
              <w:spacing w:before="0" w:after="0" w:line="252" w:lineRule="auto"/>
              <w:jc w:val="left"/>
            </w:pPr>
            <w:r/>
            <w:r>
              <w:rPr>
                <w:rFonts w:ascii="Calibri" w:hAnsi="Calibri" w:cs="Calibri" w:eastAsia="Calibri"/>
                <w:color w:val="000000"/>
                <w:sz w:val="18"/>
              </w:rPr>
              <w:t>Railway, Southeast Asia region</w:t>
            </w:r>
          </w:p>
        </w:tc>
        <w:tc>
          <w:tcPr>
            <w:tcW w:type="dxa" w:w="2613"/>
          </w:tcPr>
          <w:p>
            <w:pPr>
              <w:keepNext/>
              <w:spacing w:before="0" w:after="0" w:line="252" w:lineRule="auto"/>
              <w:jc w:val="left"/>
            </w:pPr>
            <w:r/>
            <w:r>
              <w:rPr>
                <w:rFonts w:ascii="Calibri" w:hAnsi="Calibri" w:cs="Calibri" w:eastAsia="Calibri"/>
                <w:color w:val="000000"/>
                <w:sz w:val="18"/>
              </w:rPr>
              <w:t>Runs the web and API services</w:t>
            </w:r>
          </w:p>
        </w:tc>
        <w:tc>
          <w:tcPr>
            <w:tcW w:type="dxa" w:w="1912"/>
          </w:tcPr>
          <w:p>
            <w:pPr>
              <w:keepNext/>
              <w:spacing w:before="0" w:after="0" w:line="252" w:lineRule="auto"/>
              <w:jc w:val="left"/>
            </w:pPr>
            <w:r/>
            <w:r>
              <w:rPr>
                <w:rFonts w:ascii="Calibri" w:hAnsi="Calibri" w:cs="Calibri" w:eastAsia="Calibri"/>
                <w:color w:val="000000"/>
                <w:sz w:val="18"/>
              </w:rPr>
              <w:t>All application traffic</w:t>
            </w:r>
          </w:p>
        </w:tc>
        <w:tc>
          <w:tcPr>
            <w:tcW w:type="dxa" w:w="2662"/>
          </w:tcPr>
          <w:p>
            <w:pPr>
              <w:keepNext/>
              <w:spacing w:before="0" w:after="0" w:line="252" w:lineRule="auto"/>
              <w:jc w:val="left"/>
            </w:pPr>
            <w:r/>
            <w:r>
              <w:rPr>
                <w:rFonts w:ascii="Calibri" w:hAnsi="Calibri" w:cs="Calibri" w:eastAsia="Calibri"/>
                <w:color w:val="000000"/>
                <w:sz w:val="18"/>
              </w:rPr>
              <w:t>Updated automatically from the repository</w:t>
            </w:r>
          </w:p>
        </w:tc>
      </w:tr>
      <w:tr>
        <w:trPr>
          <w:cantSplit/>
        </w:trPr>
        <w:tc>
          <w:tcPr>
            <w:tcW w:type="dxa" w:w="2130"/>
          </w:tcPr>
          <w:p>
            <w:pPr>
              <w:keepNext/>
              <w:spacing w:before="0" w:after="0" w:line="252" w:lineRule="auto"/>
              <w:jc w:val="left"/>
            </w:pPr>
            <w:r/>
            <w:r>
              <w:rPr>
                <w:rFonts w:ascii="Calibri" w:hAnsi="Calibri" w:cs="Calibri" w:eastAsia="Calibri"/>
                <w:color w:val="000000"/>
                <w:sz w:val="18"/>
              </w:rPr>
              <w:t>Google Fonts through Next.js</w:t>
            </w:r>
          </w:p>
        </w:tc>
        <w:tc>
          <w:tcPr>
            <w:tcW w:type="dxa" w:w="2613"/>
          </w:tcPr>
          <w:p>
            <w:pPr>
              <w:keepNext/>
              <w:spacing w:before="0" w:after="0" w:line="252" w:lineRule="auto"/>
              <w:jc w:val="left"/>
            </w:pPr>
            <w:r/>
            <w:r>
              <w:rPr>
                <w:rFonts w:ascii="Calibri" w:hAnsi="Calibri" w:cs="Calibri" w:eastAsia="Calibri"/>
                <w:color w:val="000000"/>
                <w:sz w:val="18"/>
              </w:rPr>
              <w:t>Inter and Sora typefaces</w:t>
            </w:r>
          </w:p>
        </w:tc>
        <w:tc>
          <w:tcPr>
            <w:tcW w:type="dxa" w:w="1912"/>
          </w:tcPr>
          <w:p>
            <w:pPr>
              <w:keepNext/>
              <w:spacing w:before="0" w:after="0" w:line="252" w:lineRule="auto"/>
              <w:jc w:val="left"/>
            </w:pPr>
            <w:r/>
            <w:r>
              <w:rPr>
                <w:rFonts w:ascii="Calibri" w:hAnsi="Calibri" w:cs="Calibri" w:eastAsia="Calibri"/>
                <w:color w:val="000000"/>
                <w:sz w:val="18"/>
              </w:rPr>
              <w:t>No customer data</w:t>
            </w:r>
          </w:p>
        </w:tc>
        <w:tc>
          <w:tcPr>
            <w:tcW w:type="dxa" w:w="2662"/>
          </w:tcPr>
          <w:p>
            <w:pPr>
              <w:keepNext/>
              <w:spacing w:before="0" w:after="0" w:line="252" w:lineRule="auto"/>
              <w:jc w:val="left"/>
            </w:pPr>
            <w:r/>
            <w:r>
              <w:rPr>
                <w:rFonts w:ascii="Calibri" w:hAnsi="Calibri" w:cs="Calibri" w:eastAsia="Calibri"/>
                <w:color w:val="000000"/>
                <w:sz w:val="18"/>
              </w:rPr>
              <w:t>Downloaded at build time</w:t>
            </w:r>
          </w:p>
        </w:tc>
      </w:tr>
      <w:tr>
        <w:trPr>
          <w:cantSplit/>
        </w:trPr>
        <w:tc>
          <w:tcPr>
            <w:tcW w:type="dxa" w:w="2130"/>
          </w:tcPr>
          <w:p>
            <w:pPr>
              <w:keepNext/>
              <w:spacing w:before="0" w:after="0" w:line="252" w:lineRule="auto"/>
              <w:jc w:val="left"/>
            </w:pPr>
            <w:r/>
            <w:r>
              <w:rPr>
                <w:rFonts w:ascii="Calibri" w:hAnsi="Calibri" w:cs="Calibri" w:eastAsia="Calibri"/>
                <w:color w:val="000000"/>
                <w:sz w:val="18"/>
              </w:rPr>
              <w:t>ICD-10-CM code list from CMS and NCHS</w:t>
            </w:r>
          </w:p>
        </w:tc>
        <w:tc>
          <w:tcPr>
            <w:tcW w:type="dxa" w:w="2613"/>
          </w:tcPr>
          <w:p>
            <w:pPr>
              <w:keepNext/>
              <w:spacing w:before="0" w:after="0" w:line="252" w:lineRule="auto"/>
              <w:jc w:val="left"/>
            </w:pPr>
            <w:r/>
            <w:r>
              <w:rPr>
                <w:rFonts w:ascii="Calibri" w:hAnsi="Calibri" w:cs="Calibri" w:eastAsia="Calibri"/>
                <w:color w:val="000000"/>
                <w:sz w:val="18"/>
              </w:rPr>
              <w:t>Basis for diagnosis code search</w:t>
            </w:r>
          </w:p>
        </w:tc>
        <w:tc>
          <w:tcPr>
            <w:tcW w:type="dxa" w:w="1912"/>
          </w:tcPr>
          <w:p>
            <w:pPr>
              <w:keepNext/>
              <w:spacing w:before="0" w:after="0" w:line="252" w:lineRule="auto"/>
              <w:jc w:val="left"/>
            </w:pPr>
            <w:r/>
            <w:r>
              <w:rPr>
                <w:rFonts w:ascii="Calibri" w:hAnsi="Calibri" w:cs="Calibri" w:eastAsia="Calibri"/>
                <w:color w:val="000000"/>
                <w:sz w:val="18"/>
              </w:rPr>
              <w:t>None</w:t>
            </w:r>
          </w:p>
        </w:tc>
        <w:tc>
          <w:tcPr>
            <w:tcW w:type="dxa" w:w="2662"/>
          </w:tcPr>
          <w:p>
            <w:pPr>
              <w:keepNext/>
              <w:spacing w:before="0" w:after="0" w:line="252" w:lineRule="auto"/>
              <w:jc w:val="left"/>
            </w:pPr>
            <w:r/>
            <w:r>
              <w:rPr>
                <w:rFonts w:ascii="Calibri" w:hAnsi="Calibri" w:cs="Calibri" w:eastAsia="Calibri"/>
                <w:color w:val="000000"/>
                <w:sz w:val="18"/>
              </w:rPr>
              <w:t>Public domain. Stored in the repository</w:t>
            </w:r>
          </w:p>
        </w:tc>
      </w:tr>
      <w:tr>
        <w:trPr>
          <w:cantSplit/>
        </w:trPr>
        <w:tc>
          <w:tcPr>
            <w:tcW w:type="dxa" w:w="2130"/>
          </w:tcPr>
          <w:p>
            <w:pPr>
              <w:keepNext/>
              <w:spacing w:before="0" w:after="0" w:line="252" w:lineRule="auto"/>
              <w:jc w:val="left"/>
            </w:pPr>
            <w:r/>
            <w:r>
              <w:rPr>
                <w:rFonts w:ascii="Calibri" w:hAnsi="Calibri" w:cs="Calibri" w:eastAsia="Calibri"/>
                <w:color w:val="000000"/>
                <w:sz w:val="18"/>
              </w:rPr>
              <w:t>Multilingual e5 small embedding model (ONNX)</w:t>
            </w:r>
          </w:p>
        </w:tc>
        <w:tc>
          <w:tcPr>
            <w:tcW w:type="dxa" w:w="2613"/>
          </w:tcPr>
          <w:p>
            <w:pPr>
              <w:keepNext/>
              <w:spacing w:before="0" w:after="0" w:line="252" w:lineRule="auto"/>
              <w:jc w:val="left"/>
            </w:pPr>
            <w:r/>
            <w:r>
              <w:rPr>
                <w:rFonts w:ascii="Calibri" w:hAnsi="Calibri" w:cs="Calibri" w:eastAsia="Calibri"/>
                <w:color w:val="000000"/>
                <w:sz w:val="18"/>
              </w:rPr>
              <w:t>Local diagnosis code search</w:t>
            </w:r>
          </w:p>
        </w:tc>
        <w:tc>
          <w:tcPr>
            <w:tcW w:type="dxa" w:w="1912"/>
          </w:tcPr>
          <w:p>
            <w:pPr>
              <w:keepNext/>
              <w:spacing w:before="0" w:after="0" w:line="252" w:lineRule="auto"/>
              <w:jc w:val="left"/>
            </w:pPr>
            <w:r/>
            <w:r>
              <w:rPr>
                <w:rFonts w:ascii="Calibri" w:hAnsi="Calibri" w:cs="Calibri" w:eastAsia="Calibri"/>
                <w:color w:val="000000"/>
                <w:sz w:val="18"/>
              </w:rPr>
              <w:t>None</w:t>
            </w:r>
          </w:p>
        </w:tc>
        <w:tc>
          <w:tcPr>
            <w:tcW w:type="dxa" w:w="2662"/>
          </w:tcPr>
          <w:p>
            <w:pPr>
              <w:keepNext/>
              <w:spacing w:before="0" w:after="0" w:line="252" w:lineRule="auto"/>
              <w:jc w:val="left"/>
            </w:pPr>
            <w:r/>
            <w:r>
              <w:rPr>
                <w:rFonts w:ascii="Calibri" w:hAnsi="Calibri" w:cs="Calibri" w:eastAsia="Calibri"/>
                <w:color w:val="000000"/>
                <w:sz w:val="18"/>
              </w:rPr>
              <w:t>Optional and runs on CPU</w:t>
            </w:r>
          </w:p>
        </w:tc>
      </w:tr>
      <w:tr>
        <w:trPr>
          <w:cantSplit/>
        </w:trPr>
        <w:tc>
          <w:tcPr>
            <w:tcW w:type="dxa" w:w="2130"/>
          </w:tcPr>
          <w:p>
            <w:pPr>
              <w:keepNext w:val="0"/>
              <w:spacing w:before="0" w:after="0" w:line="252" w:lineRule="auto"/>
              <w:jc w:val="left"/>
            </w:pPr>
            <w:r/>
            <w:r>
              <w:rPr>
                <w:rFonts w:ascii="Calibri" w:hAnsi="Calibri" w:cs="Calibri" w:eastAsia="Calibri"/>
                <w:color w:val="000000"/>
                <w:sz w:val="18"/>
              </w:rPr>
              <w:t>Public data from KFF, CMS marketplace and the arXiv 2604.10853 benchmark</w:t>
            </w:r>
          </w:p>
        </w:tc>
        <w:tc>
          <w:tcPr>
            <w:tcW w:type="dxa" w:w="2613"/>
          </w:tcPr>
          <w:p>
            <w:pPr>
              <w:keepNext w:val="0"/>
              <w:spacing w:before="0" w:after="0" w:line="252" w:lineRule="auto"/>
              <w:jc w:val="left"/>
            </w:pPr>
            <w:r/>
            <w:r>
              <w:rPr>
                <w:rFonts w:ascii="Calibri" w:hAnsi="Calibri" w:cs="Calibri" w:eastAsia="Calibri"/>
                <w:color w:val="000000"/>
                <w:sz w:val="18"/>
              </w:rPr>
              <w:t>Evaluation and plan selection</w:t>
            </w:r>
          </w:p>
        </w:tc>
        <w:tc>
          <w:tcPr>
            <w:tcW w:type="dxa" w:w="1912"/>
          </w:tcPr>
          <w:p>
            <w:pPr>
              <w:keepNext w:val="0"/>
              <w:spacing w:before="0" w:after="0" w:line="252" w:lineRule="auto"/>
              <w:jc w:val="left"/>
            </w:pPr>
            <w:r/>
            <w:r>
              <w:rPr>
                <w:rFonts w:ascii="Calibri" w:hAnsi="Calibri" w:cs="Calibri" w:eastAsia="Calibri"/>
                <w:color w:val="000000"/>
                <w:sz w:val="18"/>
              </w:rPr>
              <w:t>None</w:t>
            </w:r>
          </w:p>
        </w:tc>
        <w:tc>
          <w:tcPr>
            <w:tcW w:type="dxa" w:w="2662"/>
          </w:tcPr>
          <w:p>
            <w:pPr>
              <w:keepNext w:val="0"/>
              <w:spacing w:before="0" w:after="0" w:line="252" w:lineRule="auto"/>
              <w:jc w:val="left"/>
            </w:pPr>
            <w:r/>
            <w:r>
              <w:rPr>
                <w:rFonts w:ascii="Calibri" w:hAnsi="Calibri" w:cs="Calibri" w:eastAsia="Calibri"/>
                <w:color w:val="000000"/>
                <w:sz w:val="18"/>
              </w:rPr>
              <w:t>Offline testing only</w:t>
            </w:r>
          </w:p>
        </w:tc>
      </w:tr>
    </w:tbl>
    <w:p>
      <w:pPr>
        <w:keepNext w:val="0"/>
        <w:spacing w:before="0" w:after="80" w:line="269" w:lineRule="auto"/>
      </w:pPr>
    </w:p>
    <w:p>
      <w:pPr>
        <w:keepNext w:val="0"/>
        <w:spacing w:before="0" w:after="120" w:line="269" w:lineRule="auto"/>
        <w:jc w:val="both"/>
      </w:pPr>
      <w:r>
        <w:rPr>
          <w:rFonts w:ascii="Calibri" w:hAnsi="Calibri" w:cs="Calibri" w:eastAsia="Calibri"/>
          <w:color w:val="000000"/>
        </w:rPr>
        <w:t>The open-source libraries include FastAPI, Pydantic, SciPy, PyMuPDF, ReportLab, Next.js, React and Tailwind CSS.</w:t>
      </w:r>
    </w:p>
    <w:p>
      <w:pPr>
        <w:pStyle w:val="Heading2"/>
      </w:pPr>
      <w:r>
        <w:t>2.7 Database</w:t>
      </w:r>
    </w:p>
    <w:p>
      <w:pPr>
        <w:keepNext w:val="0"/>
        <w:spacing w:before="0" w:after="120" w:line="269" w:lineRule="auto"/>
        <w:jc w:val="both"/>
      </w:pPr>
      <w:r>
        <w:rPr>
          <w:rFonts w:ascii="Calibri" w:hAnsi="Calibri" w:cs="Calibri" w:eastAsia="Calibri"/>
          <w:color w:val="000000"/>
        </w:rPr>
        <w:t xml:space="preserve">The backend chooses its storage through the </w:t>
      </w:r>
      <w:r>
        <w:rPr>
          <w:rFonts w:ascii="Consolas" w:hAnsi="Consolas" w:cs="Consolas" w:eastAsia="Consolas"/>
          <w:color w:val="000000"/>
          <w:sz w:val="19"/>
        </w:rPr>
        <w:t>CG_STORAGE</w:t>
      </w:r>
      <w:r>
        <w:rPr>
          <w:rFonts w:ascii="Calibri" w:hAnsi="Calibri" w:cs="Calibri" w:eastAsia="Calibri"/>
          <w:color w:val="000000"/>
        </w:rPr>
        <w:t xml:space="preserve"> variable. Mode </w:t>
      </w:r>
      <w:r>
        <w:rPr>
          <w:rFonts w:ascii="Consolas" w:hAnsi="Consolas" w:cs="Consolas" w:eastAsia="Consolas"/>
          <w:color w:val="000000"/>
          <w:sz w:val="19"/>
        </w:rPr>
        <w:t>local</w:t>
      </w:r>
      <w:r>
        <w:rPr>
          <w:rFonts w:ascii="Calibri" w:hAnsi="Calibri" w:cs="Calibri" w:eastAsia="Calibri"/>
          <w:color w:val="000000"/>
        </w:rPr>
        <w:t xml:space="preserve"> uses SQLite and JSONL files for development and tests. Mode </w:t>
      </w:r>
      <w:r>
        <w:rPr>
          <w:rFonts w:ascii="Consolas" w:hAnsi="Consolas" w:cs="Consolas" w:eastAsia="Consolas"/>
          <w:color w:val="000000"/>
          <w:sz w:val="19"/>
        </w:rPr>
        <w:t>postgres</w:t>
      </w:r>
      <w:r>
        <w:rPr>
          <w:rFonts w:ascii="Calibri" w:hAnsi="Calibri" w:cs="Calibri" w:eastAsia="Calibri"/>
          <w:color w:val="000000"/>
        </w:rPr>
        <w:t xml:space="preserve"> uses Supabase Postgres and runs on the hosted service. Table 11 lists what each part holds.</w:t>
      </w:r>
    </w:p>
    <w:p>
      <w:pPr>
        <w:keepNext/>
        <w:spacing w:before="160" w:after="60" w:line="240" w:lineRule="auto"/>
        <w:jc w:val="left"/>
      </w:pPr>
      <w:r>
        <w:rPr>
          <w:rFonts w:ascii="Calibri" w:hAnsi="Calibri" w:cs="Calibri" w:eastAsia="Calibri"/>
          <w:b/>
          <w:color w:val="000000"/>
          <w:sz w:val="20"/>
        </w:rPr>
        <w:t>Table 11. Database tables by function</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2001"/>
        <w:gridCol w:w="3658"/>
        <w:gridCol w:w="3658"/>
      </w:tblGrid>
      <w:tr>
        <w:trPr>
          <w:cantSplit/>
          <w:tblHeader/>
        </w:trPr>
        <w:tc>
          <w:tcPr>
            <w:tcW w:type="dxa" w:w="2001"/>
            <w:shd w:val="clear" w:color="auto" w:fill="D9D9D9"/>
          </w:tcPr>
          <w:p>
            <w:pPr>
              <w:keepNext/>
              <w:spacing w:before="0" w:after="0" w:line="252" w:lineRule="auto"/>
              <w:jc w:val="left"/>
            </w:pPr>
            <w:r/>
            <w:r>
              <w:rPr>
                <w:rFonts w:ascii="Calibri" w:hAnsi="Calibri" w:cs="Calibri" w:eastAsia="Calibri"/>
                <w:b/>
                <w:color w:val="000000"/>
                <w:sz w:val="18"/>
              </w:rPr>
              <w:t>Part</w:t>
            </w:r>
          </w:p>
        </w:tc>
        <w:tc>
          <w:tcPr>
            <w:tcW w:type="dxa" w:w="3658"/>
            <w:shd w:val="clear" w:color="auto" w:fill="D9D9D9"/>
          </w:tcPr>
          <w:p>
            <w:pPr>
              <w:keepNext/>
              <w:spacing w:before="0" w:after="0" w:line="252" w:lineRule="auto"/>
              <w:jc w:val="left"/>
            </w:pPr>
            <w:r/>
            <w:r>
              <w:rPr>
                <w:rFonts w:ascii="Calibri" w:hAnsi="Calibri" w:cs="Calibri" w:eastAsia="Calibri"/>
                <w:b/>
                <w:color w:val="000000"/>
                <w:sz w:val="18"/>
              </w:rPr>
              <w:t>Tables</w:t>
            </w:r>
          </w:p>
        </w:tc>
        <w:tc>
          <w:tcPr>
            <w:tcW w:type="dxa" w:w="3658"/>
            <w:shd w:val="clear" w:color="auto" w:fill="D9D9D9"/>
          </w:tcPr>
          <w:p>
            <w:pPr>
              <w:keepNext/>
              <w:spacing w:before="0" w:after="0" w:line="252" w:lineRule="auto"/>
              <w:jc w:val="left"/>
            </w:pPr>
            <w:r/>
            <w:r>
              <w:rPr>
                <w:rFonts w:ascii="Calibri" w:hAnsi="Calibri" w:cs="Calibri" w:eastAsia="Calibri"/>
                <w:b/>
                <w:color w:val="000000"/>
                <w:sz w:val="18"/>
              </w:rPr>
              <w:t>Function</w:t>
            </w:r>
          </w:p>
        </w:tc>
      </w:tr>
      <w:tr>
        <w:trPr>
          <w:cantSplit/>
        </w:trPr>
        <w:tc>
          <w:tcPr>
            <w:tcW w:type="dxa" w:w="2001"/>
          </w:tcPr>
          <w:p>
            <w:pPr>
              <w:keepNext/>
              <w:spacing w:before="0" w:after="0" w:line="252" w:lineRule="auto"/>
              <w:jc w:val="left"/>
            </w:pPr>
            <w:r/>
            <w:r>
              <w:rPr>
                <w:rFonts w:ascii="Calibri" w:hAnsi="Calibri" w:cs="Calibri" w:eastAsia="Calibri"/>
                <w:color w:val="000000"/>
                <w:sz w:val="18"/>
              </w:rPr>
              <w:t>Evidence and history (Postgres)</w:t>
            </w:r>
          </w:p>
        </w:tc>
        <w:tc>
          <w:tcPr>
            <w:tcW w:type="dxa" w:w="3658"/>
          </w:tcPr>
          <w:p>
            <w:pPr>
              <w:keepNext/>
              <w:spacing w:before="0" w:after="0" w:line="252" w:lineRule="auto"/>
              <w:jc w:val="left"/>
            </w:pPr>
            <w:r/>
            <w:r>
              <w:rPr>
                <w:rFonts w:ascii="Consolas" w:hAnsi="Consolas" w:cs="Consolas" w:eastAsia="Consolas"/>
                <w:color w:val="000000"/>
                <w:sz w:val="16"/>
              </w:rPr>
              <w:t>audit_events</w:t>
            </w:r>
            <w:r>
              <w:rPr>
                <w:rFonts w:ascii="Calibri" w:hAnsi="Calibri" w:cs="Calibri" w:eastAsia="Calibri"/>
                <w:color w:val="000000"/>
                <w:sz w:val="18"/>
              </w:rPr>
              <w:t xml:space="preserve">, </w:t>
            </w:r>
            <w:r>
              <w:rPr>
                <w:rFonts w:ascii="Consolas" w:hAnsi="Consolas" w:cs="Consolas" w:eastAsia="Consolas"/>
                <w:color w:val="000000"/>
                <w:sz w:val="16"/>
              </w:rPr>
              <w:t>audit_head</w:t>
            </w:r>
            <w:r>
              <w:rPr>
                <w:rFonts w:ascii="Calibri" w:hAnsi="Calibri" w:cs="Calibri" w:eastAsia="Calibri"/>
                <w:color w:val="000000"/>
                <w:sz w:val="18"/>
              </w:rPr>
              <w:t xml:space="preserve">, </w:t>
            </w:r>
            <w:r>
              <w:rPr>
                <w:rFonts w:ascii="Consolas" w:hAnsi="Consolas" w:cs="Consolas" w:eastAsia="Consolas"/>
                <w:color w:val="000000"/>
                <w:sz w:val="16"/>
              </w:rPr>
              <w:t>conversations</w:t>
            </w:r>
            <w:r>
              <w:rPr>
                <w:rFonts w:ascii="Calibri" w:hAnsi="Calibri" w:cs="Calibri" w:eastAsia="Calibri"/>
                <w:color w:val="000000"/>
                <w:sz w:val="18"/>
              </w:rPr>
              <w:t xml:space="preserve">, </w:t>
            </w:r>
            <w:r>
              <w:rPr>
                <w:rFonts w:ascii="Consolas" w:hAnsi="Consolas" w:cs="Consolas" w:eastAsia="Consolas"/>
                <w:color w:val="000000"/>
                <w:sz w:val="16"/>
              </w:rPr>
              <w:t>claims_log</w:t>
            </w:r>
            <w:r>
              <w:rPr>
                <w:rFonts w:ascii="Calibri" w:hAnsi="Calibri" w:cs="Calibri" w:eastAsia="Calibri"/>
                <w:color w:val="000000"/>
                <w:sz w:val="18"/>
              </w:rPr>
              <w:t xml:space="preserve">, </w:t>
            </w:r>
            <w:r>
              <w:rPr>
                <w:rFonts w:ascii="Consolas" w:hAnsi="Consolas" w:cs="Consolas" w:eastAsia="Consolas"/>
                <w:color w:val="000000"/>
                <w:sz w:val="16"/>
              </w:rPr>
              <w:t>tickets_log</w:t>
            </w:r>
            <w:r>
              <w:rPr>
                <w:rFonts w:ascii="Calibri" w:hAnsi="Calibri" w:cs="Calibri" w:eastAsia="Calibri"/>
                <w:color w:val="000000"/>
                <w:sz w:val="18"/>
              </w:rPr>
              <w:t xml:space="preserve">, </w:t>
            </w:r>
            <w:r>
              <w:rPr>
                <w:rFonts w:ascii="Consolas" w:hAnsi="Consolas" w:cs="Consolas" w:eastAsia="Consolas"/>
                <w:color w:val="000000"/>
                <w:sz w:val="16"/>
              </w:rPr>
              <w:t>claim_payments_log</w:t>
            </w:r>
            <w:r>
              <w:rPr>
                <w:rFonts w:ascii="Calibri" w:hAnsi="Calibri" w:cs="Calibri" w:eastAsia="Calibri"/>
                <w:color w:val="000000"/>
                <w:sz w:val="18"/>
              </w:rPr>
              <w:t xml:space="preserve">, </w:t>
            </w:r>
            <w:r>
              <w:rPr>
                <w:rFonts w:ascii="Consolas" w:hAnsi="Consolas" w:cs="Consolas" w:eastAsia="Consolas"/>
                <w:color w:val="000000"/>
                <w:sz w:val="16"/>
              </w:rPr>
              <w:t>schema_migrations</w:t>
            </w:r>
          </w:p>
        </w:tc>
        <w:tc>
          <w:tcPr>
            <w:tcW w:type="dxa" w:w="3658"/>
          </w:tcPr>
          <w:p>
            <w:pPr>
              <w:keepNext/>
              <w:spacing w:before="0" w:after="0" w:line="252" w:lineRule="auto"/>
              <w:jc w:val="left"/>
            </w:pPr>
            <w:r/>
            <w:r>
              <w:rPr>
                <w:rFonts w:ascii="Calibri" w:hAnsi="Calibri" w:cs="Calibri" w:eastAsia="Calibri"/>
                <w:color w:val="000000"/>
                <w:sz w:val="18"/>
              </w:rPr>
              <w:t>Hash-chained audit log, conversation history, claims and tickets written by the agent or the insurer desk, and the schema version</w:t>
            </w:r>
          </w:p>
        </w:tc>
      </w:tr>
      <w:tr>
        <w:trPr>
          <w:cantSplit/>
        </w:trPr>
        <w:tc>
          <w:tcPr>
            <w:tcW w:type="dxa" w:w="2001"/>
          </w:tcPr>
          <w:p>
            <w:pPr>
              <w:keepNext/>
              <w:spacing w:before="0" w:after="0" w:line="252" w:lineRule="auto"/>
              <w:jc w:val="left"/>
            </w:pPr>
            <w:r/>
            <w:r>
              <w:rPr>
                <w:rFonts w:ascii="Calibri" w:hAnsi="Calibri" w:cs="Calibri" w:eastAsia="Calibri"/>
                <w:color w:val="000000"/>
                <w:sz w:val="18"/>
              </w:rPr>
              <w:t>Insurer sandbox (SQLite, reseeded at server start)</w:t>
            </w:r>
          </w:p>
        </w:tc>
        <w:tc>
          <w:tcPr>
            <w:tcW w:type="dxa" w:w="3658"/>
          </w:tcPr>
          <w:p>
            <w:pPr>
              <w:keepNext/>
              <w:spacing w:before="0" w:after="0" w:line="252" w:lineRule="auto"/>
              <w:jc w:val="left"/>
            </w:pPr>
            <w:r/>
            <w:r>
              <w:rPr>
                <w:rFonts w:ascii="Consolas" w:hAnsi="Consolas" w:cs="Consolas" w:eastAsia="Consolas"/>
                <w:color w:val="000000"/>
                <w:sz w:val="16"/>
              </w:rPr>
              <w:t>customers</w:t>
            </w:r>
            <w:r>
              <w:rPr>
                <w:rFonts w:ascii="Calibri" w:hAnsi="Calibri" w:cs="Calibri" w:eastAsia="Calibri"/>
                <w:color w:val="000000"/>
                <w:sz w:val="18"/>
              </w:rPr>
              <w:t xml:space="preserve">, </w:t>
            </w:r>
            <w:r>
              <w:rPr>
                <w:rFonts w:ascii="Consolas" w:hAnsi="Consolas" w:cs="Consolas" w:eastAsia="Consolas"/>
                <w:color w:val="000000"/>
                <w:sz w:val="16"/>
              </w:rPr>
              <w:t>policies</w:t>
            </w:r>
            <w:r>
              <w:rPr>
                <w:rFonts w:ascii="Calibri" w:hAnsi="Calibri" w:cs="Calibri" w:eastAsia="Calibri"/>
                <w:color w:val="000000"/>
                <w:sz w:val="18"/>
              </w:rPr>
              <w:t xml:space="preserve">, </w:t>
            </w:r>
            <w:r>
              <w:rPr>
                <w:rFonts w:ascii="Consolas" w:hAnsi="Consolas" w:cs="Consolas" w:eastAsia="Consolas"/>
                <w:color w:val="000000"/>
                <w:sz w:val="16"/>
              </w:rPr>
              <w:t>coverages</w:t>
            </w:r>
            <w:r>
              <w:rPr>
                <w:rFonts w:ascii="Calibri" w:hAnsi="Calibri" w:cs="Calibri" w:eastAsia="Calibri"/>
                <w:color w:val="000000"/>
                <w:sz w:val="18"/>
              </w:rPr>
              <w:t xml:space="preserve">, </w:t>
            </w:r>
            <w:r>
              <w:rPr>
                <w:rFonts w:ascii="Consolas" w:hAnsi="Consolas" w:cs="Consolas" w:eastAsia="Consolas"/>
                <w:color w:val="000000"/>
                <w:sz w:val="16"/>
              </w:rPr>
              <w:t>riders</w:t>
            </w:r>
            <w:r>
              <w:rPr>
                <w:rFonts w:ascii="Calibri" w:hAnsi="Calibri" w:cs="Calibri" w:eastAsia="Calibri"/>
                <w:color w:val="000000"/>
                <w:sz w:val="18"/>
              </w:rPr>
              <w:t xml:space="preserve">, </w:t>
            </w:r>
            <w:r>
              <w:rPr>
                <w:rFonts w:ascii="Consolas" w:hAnsi="Consolas" w:cs="Consolas" w:eastAsia="Consolas"/>
                <w:color w:val="000000"/>
                <w:sz w:val="16"/>
              </w:rPr>
              <w:t>exclusions</w:t>
            </w:r>
            <w:r>
              <w:rPr>
                <w:rFonts w:ascii="Calibri" w:hAnsi="Calibri" w:cs="Calibri" w:eastAsia="Calibri"/>
                <w:color w:val="000000"/>
                <w:sz w:val="18"/>
              </w:rPr>
              <w:t xml:space="preserve">, </w:t>
            </w:r>
            <w:r>
              <w:rPr>
                <w:rFonts w:ascii="Consolas" w:hAnsi="Consolas" w:cs="Consolas" w:eastAsia="Consolas"/>
                <w:color w:val="000000"/>
                <w:sz w:val="16"/>
              </w:rPr>
              <w:t>claim_rules</w:t>
            </w:r>
            <w:r>
              <w:rPr>
                <w:rFonts w:ascii="Calibri" w:hAnsi="Calibri" w:cs="Calibri" w:eastAsia="Calibri"/>
                <w:color w:val="000000"/>
                <w:sz w:val="18"/>
              </w:rPr>
              <w:t xml:space="preserve">, </w:t>
            </w:r>
            <w:r>
              <w:rPr>
                <w:rFonts w:ascii="Consolas" w:hAnsi="Consolas" w:cs="Consolas" w:eastAsia="Consolas"/>
                <w:color w:val="000000"/>
                <w:sz w:val="16"/>
              </w:rPr>
              <w:t>other_insurance_clauses</w:t>
            </w:r>
            <w:r>
              <w:rPr>
                <w:rFonts w:ascii="Calibri" w:hAnsi="Calibri" w:cs="Calibri" w:eastAsia="Calibri"/>
                <w:color w:val="000000"/>
                <w:sz w:val="18"/>
              </w:rPr>
              <w:t xml:space="preserve">, </w:t>
            </w:r>
            <w:r>
              <w:rPr>
                <w:rFonts w:ascii="Consolas" w:hAnsi="Consolas" w:cs="Consolas" w:eastAsia="Consolas"/>
                <w:color w:val="000000"/>
                <w:sz w:val="16"/>
              </w:rPr>
              <w:t>claims</w:t>
            </w:r>
            <w:r>
              <w:rPr>
                <w:rFonts w:ascii="Calibri" w:hAnsi="Calibri" w:cs="Calibri" w:eastAsia="Calibri"/>
                <w:color w:val="000000"/>
                <w:sz w:val="18"/>
              </w:rPr>
              <w:t xml:space="preserve">, </w:t>
            </w:r>
            <w:r>
              <w:rPr>
                <w:rFonts w:ascii="Consolas" w:hAnsi="Consolas" w:cs="Consolas" w:eastAsia="Consolas"/>
                <w:color w:val="000000"/>
                <w:sz w:val="16"/>
              </w:rPr>
              <w:t>claim_payments</w:t>
            </w:r>
            <w:r>
              <w:rPr>
                <w:rFonts w:ascii="Calibri" w:hAnsi="Calibri" w:cs="Calibri" w:eastAsia="Calibri"/>
                <w:color w:val="000000"/>
                <w:sz w:val="18"/>
              </w:rPr>
              <w:t xml:space="preserve">, </w:t>
            </w:r>
            <w:r>
              <w:rPr>
                <w:rFonts w:ascii="Consolas" w:hAnsi="Consolas" w:cs="Consolas" w:eastAsia="Consolas"/>
                <w:color w:val="000000"/>
                <w:sz w:val="16"/>
              </w:rPr>
              <w:t>payments</w:t>
            </w:r>
            <w:r>
              <w:rPr>
                <w:rFonts w:ascii="Calibri" w:hAnsi="Calibri" w:cs="Calibri" w:eastAsia="Calibri"/>
                <w:color w:val="000000"/>
                <w:sz w:val="18"/>
              </w:rPr>
              <w:t xml:space="preserve">, </w:t>
            </w:r>
            <w:r>
              <w:rPr>
                <w:rFonts w:ascii="Consolas" w:hAnsi="Consolas" w:cs="Consolas" w:eastAsia="Consolas"/>
                <w:color w:val="000000"/>
                <w:sz w:val="16"/>
              </w:rPr>
              <w:t>beneficiaries</w:t>
            </w:r>
            <w:r>
              <w:rPr>
                <w:rFonts w:ascii="Calibri" w:hAnsi="Calibri" w:cs="Calibri" w:eastAsia="Calibri"/>
                <w:color w:val="000000"/>
                <w:sz w:val="18"/>
              </w:rPr>
              <w:t xml:space="preserve">, </w:t>
            </w:r>
            <w:r>
              <w:rPr>
                <w:rFonts w:ascii="Consolas" w:hAnsi="Consolas" w:cs="Consolas" w:eastAsia="Consolas"/>
                <w:color w:val="000000"/>
                <w:sz w:val="16"/>
              </w:rPr>
              <w:t>documents</w:t>
            </w:r>
            <w:r>
              <w:rPr>
                <w:rFonts w:ascii="Calibri" w:hAnsi="Calibri" w:cs="Calibri" w:eastAsia="Calibri"/>
                <w:color w:val="000000"/>
                <w:sz w:val="18"/>
              </w:rPr>
              <w:t xml:space="preserve">, </w:t>
            </w:r>
            <w:r>
              <w:rPr>
                <w:rFonts w:ascii="Consolas" w:hAnsi="Consolas" w:cs="Consolas" w:eastAsia="Consolas"/>
                <w:color w:val="000000"/>
                <w:sz w:val="16"/>
              </w:rPr>
              <w:t>facilities</w:t>
            </w:r>
            <w:r>
              <w:rPr>
                <w:rFonts w:ascii="Calibri" w:hAnsi="Calibri" w:cs="Calibri" w:eastAsia="Calibri"/>
                <w:color w:val="000000"/>
                <w:sz w:val="18"/>
              </w:rPr>
              <w:t xml:space="preserve">, </w:t>
            </w:r>
            <w:r>
              <w:rPr>
                <w:rFonts w:ascii="Consolas" w:hAnsi="Consolas" w:cs="Consolas" w:eastAsia="Consolas"/>
                <w:color w:val="000000"/>
                <w:sz w:val="16"/>
              </w:rPr>
              <w:t>tickets</w:t>
            </w:r>
            <w:r>
              <w:rPr>
                <w:rFonts w:ascii="Calibri" w:hAnsi="Calibri" w:cs="Calibri" w:eastAsia="Calibri"/>
                <w:color w:val="000000"/>
                <w:sz w:val="18"/>
              </w:rPr>
              <w:t xml:space="preserve">, </w:t>
            </w:r>
            <w:r>
              <w:rPr>
                <w:rFonts w:ascii="Consolas" w:hAnsi="Consolas" w:cs="Consolas" w:eastAsia="Consolas"/>
                <w:color w:val="000000"/>
                <w:sz w:val="16"/>
              </w:rPr>
              <w:t>audit_log</w:t>
            </w:r>
          </w:p>
        </w:tc>
        <w:tc>
          <w:tcPr>
            <w:tcW w:type="dxa" w:w="3658"/>
          </w:tcPr>
          <w:p>
            <w:pPr>
              <w:keepNext/>
              <w:spacing w:before="0" w:after="0" w:line="252" w:lineRule="auto"/>
              <w:jc w:val="left"/>
            </w:pPr>
            <w:r/>
            <w:r>
              <w:rPr>
                <w:rFonts w:ascii="Calibri" w:hAnsi="Calibri" w:cs="Calibri" w:eastAsia="Calibri"/>
                <w:color w:val="000000"/>
                <w:sz w:val="18"/>
              </w:rPr>
              <w:t>Data for the three personas, policies and their benefits, claims, premium payments, documents, partner hospitals and tickets</w:t>
            </w:r>
          </w:p>
        </w:tc>
      </w:tr>
      <w:tr>
        <w:trPr>
          <w:cantSplit/>
        </w:trPr>
        <w:tc>
          <w:tcPr>
            <w:tcW w:type="dxa" w:w="2001"/>
          </w:tcPr>
          <w:p>
            <w:pPr>
              <w:keepNext/>
              <w:spacing w:before="0" w:after="0" w:line="252" w:lineRule="auto"/>
              <w:jc w:val="left"/>
            </w:pPr>
            <w:r/>
            <w:r>
              <w:rPr>
                <w:rFonts w:ascii="Calibri" w:hAnsi="Calibri" w:cs="Calibri" w:eastAsia="Calibri"/>
                <w:color w:val="000000"/>
                <w:sz w:val="18"/>
              </w:rPr>
              <w:t>Tariff reference</w:t>
            </w:r>
          </w:p>
        </w:tc>
        <w:tc>
          <w:tcPr>
            <w:tcW w:type="dxa" w:w="3658"/>
          </w:tcPr>
          <w:p>
            <w:pPr>
              <w:keepNext/>
              <w:spacing w:before="0" w:after="0" w:line="252" w:lineRule="auto"/>
              <w:jc w:val="left"/>
            </w:pPr>
            <w:r/>
            <w:r>
              <w:rPr>
                <w:rFonts w:ascii="Consolas" w:hAnsi="Consolas" w:cs="Consolas" w:eastAsia="Consolas"/>
                <w:color w:val="000000"/>
                <w:sz w:val="16"/>
              </w:rPr>
              <w:t>tariffs_ina_cbg</w:t>
            </w:r>
          </w:p>
        </w:tc>
        <w:tc>
          <w:tcPr>
            <w:tcW w:type="dxa" w:w="3658"/>
          </w:tcPr>
          <w:p>
            <w:pPr>
              <w:keepNext/>
              <w:spacing w:before="0" w:after="0" w:line="252" w:lineRule="auto"/>
              <w:jc w:val="left"/>
            </w:pPr>
            <w:r/>
            <w:r>
              <w:rPr>
                <w:rFonts w:ascii="Calibri" w:hAnsi="Calibri" w:cs="Calibri" w:eastAsia="Calibri"/>
                <w:color w:val="000000"/>
                <w:sz w:val="18"/>
              </w:rPr>
              <w:t>Reference tariffs in the sandbox. The rules engine does not yet use them for INA-CBG grouping</w:t>
            </w:r>
          </w:p>
        </w:tc>
      </w:tr>
      <w:tr>
        <w:trPr>
          <w:cantSplit/>
        </w:trPr>
        <w:tc>
          <w:tcPr>
            <w:tcW w:type="dxa" w:w="2001"/>
          </w:tcPr>
          <w:p>
            <w:pPr>
              <w:keepNext w:val="0"/>
              <w:spacing w:before="0" w:after="0" w:line="252" w:lineRule="auto"/>
              <w:jc w:val="left"/>
            </w:pPr>
            <w:r/>
            <w:r>
              <w:rPr>
                <w:rFonts w:ascii="Calibri" w:hAnsi="Calibri" w:cs="Calibri" w:eastAsia="Calibri"/>
                <w:color w:val="000000"/>
                <w:sz w:val="18"/>
              </w:rPr>
              <w:t>Clause store</w:t>
            </w:r>
          </w:p>
        </w:tc>
        <w:tc>
          <w:tcPr>
            <w:tcW w:type="dxa" w:w="3658"/>
          </w:tcPr>
          <w:p>
            <w:pPr>
              <w:keepNext w:val="0"/>
              <w:spacing w:before="0" w:after="0" w:line="252" w:lineRule="auto"/>
              <w:jc w:val="left"/>
            </w:pPr>
            <w:r/>
            <w:r>
              <w:rPr>
                <w:rFonts w:ascii="Consolas" w:hAnsi="Consolas" w:cs="Consolas" w:eastAsia="Consolas"/>
                <w:color w:val="000000"/>
                <w:sz w:val="16"/>
              </w:rPr>
              <w:t>clause_policies</w:t>
            </w:r>
            <w:r>
              <w:rPr>
                <w:rFonts w:ascii="Calibri" w:hAnsi="Calibri" w:cs="Calibri" w:eastAsia="Calibri"/>
                <w:color w:val="000000"/>
                <w:sz w:val="18"/>
              </w:rPr>
              <w:t xml:space="preserve">, </w:t>
            </w:r>
            <w:r>
              <w:rPr>
                <w:rFonts w:ascii="Consolas" w:hAnsi="Consolas" w:cs="Consolas" w:eastAsia="Consolas"/>
                <w:color w:val="000000"/>
                <w:sz w:val="16"/>
              </w:rPr>
              <w:t>clause_tuples</w:t>
            </w:r>
            <w:r>
              <w:rPr>
                <w:rFonts w:ascii="Calibri" w:hAnsi="Calibri" w:cs="Calibri" w:eastAsia="Calibri"/>
                <w:color w:val="000000"/>
                <w:sz w:val="18"/>
              </w:rPr>
              <w:t xml:space="preserve">, </w:t>
            </w:r>
            <w:r>
              <w:rPr>
                <w:rFonts w:ascii="Consolas" w:hAnsi="Consolas" w:cs="Consolas" w:eastAsia="Consolas"/>
                <w:color w:val="000000"/>
                <w:sz w:val="16"/>
              </w:rPr>
              <w:t>clause_embeddings</w:t>
            </w:r>
            <w:r>
              <w:rPr>
                <w:rFonts w:ascii="Calibri" w:hAnsi="Calibri" w:cs="Calibri" w:eastAsia="Calibri"/>
                <w:color w:val="000000"/>
                <w:sz w:val="18"/>
              </w:rPr>
              <w:t xml:space="preserve">, </w:t>
            </w:r>
            <w:r>
              <w:rPr>
                <w:rFonts w:ascii="Consolas" w:hAnsi="Consolas" w:cs="Consolas" w:eastAsia="Consolas"/>
                <w:color w:val="000000"/>
                <w:sz w:val="16"/>
              </w:rPr>
              <w:t>clause_owners</w:t>
            </w:r>
          </w:p>
        </w:tc>
        <w:tc>
          <w:tcPr>
            <w:tcW w:type="dxa" w:w="3658"/>
          </w:tcPr>
          <w:p>
            <w:pPr>
              <w:keepNext w:val="0"/>
              <w:spacing w:before="0" w:after="0" w:line="252" w:lineRule="auto"/>
              <w:jc w:val="left"/>
            </w:pPr>
            <w:r/>
            <w:r>
              <w:rPr>
                <w:rFonts w:ascii="Calibri" w:hAnsi="Calibri" w:cs="Calibri" w:eastAsia="Calibri"/>
                <w:color w:val="000000"/>
                <w:sz w:val="18"/>
              </w:rPr>
              <w:t>Extracted policy clauses and their owners</w:t>
            </w:r>
          </w:p>
        </w:tc>
      </w:tr>
    </w:tbl>
    <w:p>
      <w:pPr>
        <w:keepNext w:val="0"/>
        <w:spacing w:before="0" w:after="80" w:line="269" w:lineRule="auto"/>
      </w:pPr>
    </w:p>
    <w:p>
      <w:pPr>
        <w:keepNext w:val="0"/>
        <w:spacing w:before="0" w:after="120" w:line="269" w:lineRule="auto"/>
        <w:jc w:val="both"/>
      </w:pPr>
      <w:r>
        <w:rPr>
          <w:rFonts w:ascii="Calibri" w:hAnsi="Calibri" w:cs="Calibri" w:eastAsia="Calibri"/>
          <w:color w:val="000000"/>
        </w:rPr>
        <w:t xml:space="preserve">Every Postgres table has row level security on with no policies, and all privileges are revoked from </w:t>
      </w:r>
      <w:r>
        <w:rPr>
          <w:rFonts w:ascii="Consolas" w:hAnsi="Consolas" w:cs="Consolas" w:eastAsia="Consolas"/>
          <w:color w:val="000000"/>
          <w:sz w:val="19"/>
        </w:rPr>
        <w:t>anon</w:t>
      </w:r>
      <w:r>
        <w:rPr>
          <w:rFonts w:ascii="Calibri" w:hAnsi="Calibri" w:cs="Calibri" w:eastAsia="Calibri"/>
          <w:color w:val="000000"/>
        </w:rPr>
        <w:t xml:space="preserve"> and </w:t>
      </w:r>
      <w:r>
        <w:rPr>
          <w:rFonts w:ascii="Consolas" w:hAnsi="Consolas" w:cs="Consolas" w:eastAsia="Consolas"/>
          <w:color w:val="000000"/>
          <w:sz w:val="19"/>
        </w:rPr>
        <w:t>authenticated</w:t>
      </w:r>
      <w:r>
        <w:rPr>
          <w:rFonts w:ascii="Calibri" w:hAnsi="Calibri" w:cs="Calibri" w:eastAsia="Calibri"/>
          <w:color w:val="000000"/>
        </w:rPr>
        <w:t xml:space="preserve">, so the public key cannot read data. The </w:t>
      </w:r>
      <w:r>
        <w:rPr>
          <w:rFonts w:ascii="Consolas" w:hAnsi="Consolas" w:cs="Consolas" w:eastAsia="Consolas"/>
          <w:color w:val="000000"/>
          <w:sz w:val="19"/>
        </w:rPr>
        <w:t>audit_events</w:t>
      </w:r>
      <w:r>
        <w:rPr>
          <w:rFonts w:ascii="Calibri" w:hAnsi="Calibri" w:cs="Calibri" w:eastAsia="Calibri"/>
          <w:color w:val="000000"/>
        </w:rPr>
        <w:t xml:space="preserve"> table also has a trigger that rejects UPDATE and DELETE. User sessions are kept in the memory of one process, and after a server restart the web app signs in again automatically. A shared session store for several instances is part of future work.</w:t>
      </w:r>
    </w:p>
    <w:p>
      <w:pPr>
        <w:pStyle w:val="Heading2"/>
      </w:pPr>
      <w:r>
        <w:t>2.8 Insurer sandbox</w:t>
      </w:r>
    </w:p>
    <w:p>
      <w:pPr>
        <w:keepNext w:val="0"/>
        <w:spacing w:before="0" w:after="120" w:line="269" w:lineRule="auto"/>
        <w:jc w:val="both"/>
      </w:pPr>
      <w:r>
        <w:rPr>
          <w:rFonts w:ascii="Calibri" w:hAnsi="Calibri" w:cs="Calibri" w:eastAsia="Calibri"/>
          <w:color w:val="000000"/>
        </w:rPr>
        <w:t xml:space="preserve">The sandbox is a simulated insurer that stands in for a real insurer's systems. It provides data for the three personas, policies with their benefits, partner hospitals and claim intake. Insurer staff work at the insurer desk at the </w:t>
      </w:r>
      <w:r>
        <w:rPr>
          <w:rFonts w:ascii="Consolas" w:hAnsi="Consolas" w:cs="Consolas" w:eastAsia="Consolas"/>
          <w:color w:val="000000"/>
          <w:sz w:val="19"/>
        </w:rPr>
        <w:t>/insurer</w:t>
      </w:r>
      <w:r>
        <w:rPr>
          <w:rFonts w:ascii="Calibri" w:hAnsi="Calibri" w:cs="Calibri" w:eastAsia="Calibri"/>
          <w:color w:val="000000"/>
        </w:rPr>
        <w:t xml:space="preserve"> address. There they open a claim with its documents, decide it with a note and handle appeal or call-back tickets. The officer's decision returns to the customer's conversation. The agent cannot approve or deny a claim because the tool does not exist. The sandbox also has a halt switch that stops every agent action. All sandbox data is synthetic.</w:t>
      </w:r>
    </w:p>
    <w:p>
      <w:pPr>
        <w:pStyle w:val="Heading2"/>
      </w:pPr>
      <w:r>
        <w:t>2.9 Environment configuration and judge access</w:t>
      </w:r>
    </w:p>
    <w:p>
      <w:pPr>
        <w:keepNext w:val="0"/>
        <w:spacing w:before="0" w:after="120" w:line="269" w:lineRule="auto"/>
        <w:jc w:val="both"/>
      </w:pPr>
      <w:r>
        <w:rPr>
          <w:rFonts w:ascii="Calibri" w:hAnsi="Calibri" w:cs="Calibri" w:eastAsia="Calibri"/>
          <w:color w:val="000000"/>
        </w:rPr>
        <w:t xml:space="preserve">The example below comes from the </w:t>
      </w:r>
      <w:r>
        <w:rPr>
          <w:rFonts w:ascii="Consolas" w:hAnsi="Consolas" w:cs="Consolas" w:eastAsia="Consolas"/>
          <w:color w:val="000000"/>
          <w:sz w:val="19"/>
        </w:rPr>
        <w:t>.env.example</w:t>
      </w:r>
      <w:r>
        <w:rPr>
          <w:rFonts w:ascii="Calibri" w:hAnsi="Calibri" w:cs="Calibri" w:eastAsia="Calibri"/>
          <w:color w:val="000000"/>
        </w:rPr>
        <w:t xml:space="preserve"> files. Secret values are replaced with placeholders.</w:t>
      </w:r>
    </w:p>
    <w:p>
      <w:pPr>
        <w:keepNext w:val="0"/>
        <w:spacing w:before="40" w:after="160" w:line="240" w:lineRule="auto"/>
        <w:ind w:left="144"/>
        <w:shd w:val="clear" w:color="auto" w:fill="F2F2F2"/>
      </w:pPr>
      <w:r>
        <w:rPr>
          <w:rFonts w:ascii="Consolas" w:hAnsi="Consolas" w:cs="Consolas" w:eastAsia="Consolas"/>
          <w:color w:val="000000"/>
          <w:sz w:val="17"/>
        </w:rPr>
        <w:t># Backend (clauseguard/.env)</w:t>
        <w:br/>
        <w:t>GEMINI_API_KEY=&lt;Gemini key&gt;</w:t>
        <w:br/>
        <w:t>GEMINI_API_KEYS=&lt;extra keys separated by commas, optional&gt;</w:t>
        <w:br/>
        <w:t>CG_MODEL_EXTRACT=gemini-3.6-flash</w:t>
        <w:br/>
        <w:t>CG_MODEL_FAST=gemini-3.5-flash-lite</w:t>
        <w:br/>
        <w:t>CG_MODEL_CLAIM_DOC=gemini-3.5-flash-lite</w:t>
        <w:br/>
        <w:t>CG_MODEL_EMBED=gemini-embedding-001</w:t>
        <w:br/>
        <w:t>CG_CLAIM_AMOUNT_CAP_IDR=100000000</w:t>
        <w:br/>
        <w:t>CG_ADMIN_TOKEN=&lt;random token for the insurer desk&gt;</w:t>
        <w:br/>
        <w:t>CG_AUTH=supabase</w:t>
        <w:br/>
        <w:t>SUPABASE_URL=https://&lt;project-ref&gt;.supabase.co</w:t>
        <w:br/>
        <w:t>SUPABASE_PUBLISHABLE_KEY=&lt;Supabase publishable key&gt;</w:t>
        <w:br/>
        <w:t>CG_DEMO_ACCOUNTS=rizky@demo.clauseguard.id=rizky,santoso@demo.clauseguard.id=santoso,dewi@demo.clauseguard.id=dewi</w:t>
        <w:br/>
        <w:t>CG_STORAGE=postgres</w:t>
        <w:br/>
        <w:t>DATABASE_URL=postgresql://&lt;user&gt;:&lt;password&gt;@&lt;host&gt;:5432/postgres</w:t>
        <w:br/>
        <w:br/>
        <w:t># Web (clauseguard-web/.env.local)</w:t>
        <w:br/>
        <w:t>BACKEND_URL=https://&lt;api-address&gt;</w:t>
        <w:br/>
        <w:t>NEXT_PUBLIC_APP_MODE=demo</w:t>
        <w:br/>
        <w:t>NEXT_PUBLIC_SUPABASE_URL=https://&lt;project-ref&gt;.supabase.co</w:t>
        <w:br/>
        <w:t>NEXT_PUBLIC_SUPABASE_ANON_KEY=&lt;Supabase publishable key&gt;</w:t>
      </w:r>
    </w:p>
    <w:p>
      <w:pPr>
        <w:keepNext w:val="0"/>
        <w:spacing w:before="0" w:after="120" w:line="269" w:lineRule="auto"/>
        <w:jc w:val="left"/>
      </w:pPr>
      <w:r>
        <w:rPr>
          <w:rFonts w:ascii="Calibri" w:hAnsi="Calibri" w:cs="Calibri" w:eastAsia="Calibri"/>
          <w:color w:val="000000"/>
        </w:rPr>
        <w:t>Table 12 shows how judges can try the sandbox.</w:t>
      </w:r>
    </w:p>
    <w:p>
      <w:pPr>
        <w:keepNext/>
        <w:spacing w:before="160" w:after="60" w:line="240" w:lineRule="auto"/>
        <w:jc w:val="left"/>
      </w:pPr>
      <w:r>
        <w:rPr>
          <w:rFonts w:ascii="Calibri" w:hAnsi="Calibri" w:cs="Calibri" w:eastAsia="Calibri"/>
          <w:b/>
          <w:color w:val="000000"/>
          <w:sz w:val="20"/>
        </w:rPr>
        <w:t>Table 12. Judge access</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2010"/>
        <w:gridCol w:w="7307"/>
      </w:tblGrid>
      <w:tr>
        <w:trPr>
          <w:cantSplit/>
          <w:tblHeader/>
        </w:trPr>
        <w:tc>
          <w:tcPr>
            <w:tcW w:type="dxa" w:w="2010"/>
            <w:shd w:val="clear" w:color="auto" w:fill="D9D9D9"/>
          </w:tcPr>
          <w:p>
            <w:pPr>
              <w:keepNext/>
              <w:spacing w:before="0" w:after="0" w:line="252" w:lineRule="auto"/>
              <w:jc w:val="left"/>
            </w:pPr>
            <w:r/>
            <w:r>
              <w:rPr>
                <w:rFonts w:ascii="Calibri" w:hAnsi="Calibri" w:cs="Calibri" w:eastAsia="Calibri"/>
                <w:b/>
                <w:color w:val="000000"/>
                <w:sz w:val="18"/>
              </w:rPr>
              <w:t>Need</w:t>
            </w:r>
          </w:p>
        </w:tc>
        <w:tc>
          <w:tcPr>
            <w:tcW w:type="dxa" w:w="7307"/>
            <w:shd w:val="clear" w:color="auto" w:fill="D9D9D9"/>
          </w:tcPr>
          <w:p>
            <w:pPr>
              <w:keepNext/>
              <w:spacing w:before="0" w:after="0" w:line="252" w:lineRule="auto"/>
              <w:jc w:val="left"/>
            </w:pPr>
            <w:r/>
            <w:r>
              <w:rPr>
                <w:rFonts w:ascii="Calibri" w:hAnsi="Calibri" w:cs="Calibri" w:eastAsia="Calibri"/>
                <w:b/>
                <w:color w:val="000000"/>
                <w:sz w:val="18"/>
              </w:rPr>
              <w:t>How</w:t>
            </w:r>
          </w:p>
        </w:tc>
      </w:tr>
      <w:tr>
        <w:trPr>
          <w:cantSplit/>
        </w:trPr>
        <w:tc>
          <w:tcPr>
            <w:tcW w:type="dxa" w:w="2010"/>
          </w:tcPr>
          <w:p>
            <w:pPr>
              <w:keepNext/>
              <w:spacing w:before="0" w:after="0" w:line="252" w:lineRule="auto"/>
              <w:jc w:val="left"/>
            </w:pPr>
            <w:r/>
            <w:r>
              <w:rPr>
                <w:rFonts w:ascii="Calibri" w:hAnsi="Calibri" w:cs="Calibri" w:eastAsia="Calibri"/>
                <w:color w:val="000000"/>
                <w:sz w:val="18"/>
              </w:rPr>
              <w:t>Customer app</w:t>
            </w:r>
          </w:p>
        </w:tc>
        <w:tc>
          <w:tcPr>
            <w:tcW w:type="dxa" w:w="7307"/>
          </w:tcPr>
          <w:p>
            <w:pPr>
              <w:keepNext/>
              <w:spacing w:before="0" w:after="0" w:line="252" w:lineRule="auto"/>
              <w:jc w:val="left"/>
            </w:pPr>
            <w:r/>
            <w:r>
              <w:rPr>
                <w:rFonts w:ascii="Calibri" w:hAnsi="Calibri" w:cs="Calibri" w:eastAsia="Calibri"/>
                <w:color w:val="000000"/>
                <w:sz w:val="18"/>
              </w:rPr>
              <w:t>https://clauseguard.up.railway.app</w:t>
            </w:r>
          </w:p>
        </w:tc>
      </w:tr>
      <w:tr>
        <w:trPr>
          <w:cantSplit/>
        </w:trPr>
        <w:tc>
          <w:tcPr>
            <w:tcW w:type="dxa" w:w="2010"/>
          </w:tcPr>
          <w:p>
            <w:pPr>
              <w:keepNext/>
              <w:spacing w:before="0" w:after="0" w:line="252" w:lineRule="auto"/>
              <w:jc w:val="left"/>
            </w:pPr>
            <w:r/>
            <w:r>
              <w:rPr>
                <w:rFonts w:ascii="Calibri" w:hAnsi="Calibri" w:cs="Calibri" w:eastAsia="Calibri"/>
                <w:color w:val="000000"/>
                <w:sz w:val="18"/>
              </w:rPr>
              <w:t>Demo accounts</w:t>
            </w:r>
          </w:p>
        </w:tc>
        <w:tc>
          <w:tcPr>
            <w:tcW w:type="dxa" w:w="7307"/>
          </w:tcPr>
          <w:p>
            <w:pPr>
              <w:keepNext/>
              <w:spacing w:before="0" w:after="0" w:line="252" w:lineRule="auto"/>
              <w:jc w:val="left"/>
            </w:pPr>
            <w:r/>
            <w:r>
              <w:rPr>
                <w:rFonts w:ascii="Calibri" w:hAnsi="Calibri" w:cs="Calibri" w:eastAsia="Calibri"/>
                <w:color w:val="000000"/>
                <w:sz w:val="18"/>
              </w:rPr>
              <w:t>rizky, santoso and dewi at the demo.clauseguard.id domain. Each account holds its persona's policies and claims</w:t>
            </w:r>
          </w:p>
        </w:tc>
      </w:tr>
      <w:tr>
        <w:trPr>
          <w:cantSplit/>
        </w:trPr>
        <w:tc>
          <w:tcPr>
            <w:tcW w:type="dxa" w:w="2010"/>
          </w:tcPr>
          <w:p>
            <w:pPr>
              <w:keepNext/>
              <w:spacing w:before="0" w:after="0" w:line="252" w:lineRule="auto"/>
              <w:jc w:val="left"/>
            </w:pPr>
            <w:r/>
            <w:r>
              <w:rPr>
                <w:rFonts w:ascii="Calibri" w:hAnsi="Calibri" w:cs="Calibri" w:eastAsia="Calibri"/>
                <w:color w:val="000000"/>
                <w:sz w:val="18"/>
              </w:rPr>
              <w:t>Demo account passwords</w:t>
            </w:r>
          </w:p>
        </w:tc>
        <w:tc>
          <w:tcPr>
            <w:tcW w:type="dxa" w:w="7307"/>
          </w:tcPr>
          <w:p>
            <w:pPr>
              <w:keepNext/>
              <w:spacing w:before="0" w:after="0" w:line="252" w:lineRule="auto"/>
              <w:jc w:val="left"/>
            </w:pPr>
            <w:r/>
            <w:r>
              <w:rPr>
                <w:rFonts w:ascii="Calibri" w:hAnsi="Calibri" w:cs="Calibri" w:eastAsia="Calibri"/>
                <w:color w:val="000000"/>
                <w:sz w:val="18"/>
              </w:rPr>
              <w:t>Provided in the registration form</w:t>
            </w:r>
          </w:p>
        </w:tc>
      </w:tr>
      <w:tr>
        <w:trPr>
          <w:cantSplit/>
        </w:trPr>
        <w:tc>
          <w:tcPr>
            <w:tcW w:type="dxa" w:w="2010"/>
          </w:tcPr>
          <w:p>
            <w:pPr>
              <w:keepNext/>
              <w:spacing w:before="0" w:after="0" w:line="252" w:lineRule="auto"/>
              <w:jc w:val="left"/>
            </w:pPr>
            <w:r/>
            <w:r>
              <w:rPr>
                <w:rFonts w:ascii="Calibri" w:hAnsi="Calibri" w:cs="Calibri" w:eastAsia="Calibri"/>
                <w:color w:val="000000"/>
                <w:sz w:val="18"/>
              </w:rPr>
              <w:t>Insurer desk</w:t>
            </w:r>
          </w:p>
        </w:tc>
        <w:tc>
          <w:tcPr>
            <w:tcW w:type="dxa" w:w="7307"/>
          </w:tcPr>
          <w:p>
            <w:pPr>
              <w:keepNext/>
              <w:spacing w:before="0" w:after="0" w:line="252" w:lineRule="auto"/>
              <w:jc w:val="left"/>
            </w:pPr>
            <w:r/>
            <w:r>
              <w:rPr>
                <w:rFonts w:ascii="Calibri" w:hAnsi="Calibri" w:cs="Calibri" w:eastAsia="Calibri"/>
                <w:color w:val="000000"/>
                <w:sz w:val="18"/>
              </w:rPr>
              <w:t xml:space="preserve">The </w:t>
            </w:r>
            <w:r>
              <w:rPr>
                <w:rFonts w:ascii="Consolas" w:hAnsi="Consolas" w:cs="Consolas" w:eastAsia="Consolas"/>
                <w:color w:val="000000"/>
                <w:sz w:val="16"/>
              </w:rPr>
              <w:t>/insurer</w:t>
            </w:r>
            <w:r>
              <w:rPr>
                <w:rFonts w:ascii="Calibri" w:hAnsi="Calibri" w:cs="Calibri" w:eastAsia="Calibri"/>
                <w:color w:val="000000"/>
                <w:sz w:val="18"/>
              </w:rPr>
              <w:t xml:space="preserve"> address of the same app. Staff enter the admin token below</w:t>
            </w:r>
          </w:p>
        </w:tc>
      </w:tr>
      <w:tr>
        <w:trPr>
          <w:cantSplit/>
        </w:trPr>
        <w:tc>
          <w:tcPr>
            <w:tcW w:type="dxa" w:w="2010"/>
          </w:tcPr>
          <w:p>
            <w:pPr>
              <w:keepNext w:val="0"/>
              <w:spacing w:before="0" w:after="0" w:line="252" w:lineRule="auto"/>
              <w:jc w:val="left"/>
            </w:pPr>
            <w:r/>
            <w:r>
              <w:rPr>
                <w:rFonts w:ascii="Calibri" w:hAnsi="Calibri" w:cs="Calibri" w:eastAsia="Calibri"/>
                <w:color w:val="000000"/>
                <w:sz w:val="18"/>
              </w:rPr>
              <w:t>Admin token</w:t>
            </w:r>
          </w:p>
        </w:tc>
        <w:tc>
          <w:tcPr>
            <w:tcW w:type="dxa" w:w="7307"/>
          </w:tcPr>
          <w:p>
            <w:pPr>
              <w:keepNext w:val="0"/>
              <w:spacing w:before="0" w:after="0" w:line="252" w:lineRule="auto"/>
              <w:jc w:val="left"/>
            </w:pPr>
            <w:r/>
            <w:r>
              <w:rPr>
                <w:rFonts w:ascii="Consolas" w:hAnsi="Consolas" w:cs="Consolas" w:eastAsia="Consolas"/>
                <w:color w:val="000000"/>
                <w:sz w:val="16"/>
              </w:rPr>
              <w:t>(given in the registration form)</w:t>
            </w:r>
          </w:p>
        </w:tc>
      </w:tr>
    </w:tbl>
    <w:p>
      <w:pPr>
        <w:keepNext w:val="0"/>
        <w:spacing w:before="0" w:after="80" w:line="269" w:lineRule="auto"/>
      </w:pPr>
    </w:p>
    <w:p>
      <w:pPr>
        <w:keepNext w:val="0"/>
        <w:spacing w:before="0" w:after="120" w:line="269" w:lineRule="auto"/>
        <w:jc w:val="left"/>
      </w:pPr>
      <w:r>
        <w:rPr>
          <w:rFonts w:ascii="Calibri" w:hAnsi="Calibri" w:cs="Calibri" w:eastAsia="Calibri"/>
          <w:color w:val="000000"/>
        </w:rPr>
        <w:t>Steps to try the sandbox:</w:t>
      </w:r>
    </w:p>
    <w:p>
      <w:pPr>
        <w:keepNext w:val="0"/>
        <w:tabs>
          <w:tab w:pos="432" w:val="left"/>
        </w:tabs>
        <w:spacing w:before="0" w:after="60" w:line="269" w:lineRule="auto"/>
        <w:ind w:left="432" w:hanging="360"/>
        <w:jc w:val="left"/>
      </w:pPr>
      <w:r>
        <w:rPr>
          <w:rFonts w:ascii="Calibri" w:hAnsi="Calibri" w:cs="Calibri" w:eastAsia="Calibri"/>
          <w:color w:val="000000"/>
        </w:rPr>
        <w:t>1.</w:t>
        <w:tab/>
        <w:t>Sign in as rizky and file a claim through the chat up to the Confirm card.</w:t>
      </w:r>
    </w:p>
    <w:p>
      <w:pPr>
        <w:keepNext w:val="0"/>
        <w:tabs>
          <w:tab w:pos="432" w:val="left"/>
        </w:tabs>
        <w:spacing w:before="0" w:after="60" w:line="269" w:lineRule="auto"/>
        <w:ind w:left="432" w:hanging="360"/>
        <w:jc w:val="left"/>
      </w:pPr>
      <w:r>
        <w:rPr>
          <w:rFonts w:ascii="Calibri" w:hAnsi="Calibri" w:cs="Calibri" w:eastAsia="Calibri"/>
          <w:color w:val="000000"/>
        </w:rPr>
        <w:t>2.</w:t>
        <w:tab/>
        <w:t xml:space="preserve">Open </w:t>
      </w:r>
      <w:r>
        <w:rPr>
          <w:rFonts w:ascii="Consolas" w:hAnsi="Consolas" w:cs="Consolas" w:eastAsia="Consolas"/>
          <w:color w:val="000000"/>
          <w:sz w:val="19"/>
        </w:rPr>
        <w:t>/insurer</w:t>
      </w:r>
      <w:r>
        <w:rPr>
          <w:rFonts w:ascii="Calibri" w:hAnsi="Calibri" w:cs="Calibri" w:eastAsia="Calibri"/>
          <w:color w:val="000000"/>
        </w:rPr>
        <w:t xml:space="preserve"> with the admin token and decide that claim.</w:t>
      </w:r>
    </w:p>
    <w:p>
      <w:pPr>
        <w:keepNext w:val="0"/>
        <w:tabs>
          <w:tab w:pos="432" w:val="left"/>
        </w:tabs>
        <w:spacing w:before="0" w:after="60" w:line="269" w:lineRule="auto"/>
        <w:ind w:left="432" w:hanging="360"/>
        <w:jc w:val="left"/>
      </w:pPr>
      <w:r>
        <w:rPr>
          <w:rFonts w:ascii="Calibri" w:hAnsi="Calibri" w:cs="Calibri" w:eastAsia="Calibri"/>
          <w:color w:val="000000"/>
        </w:rPr>
        <w:t>3.</w:t>
        <w:tab/>
        <w:t>Return to the customer chat and read the decision explanation and the next step.</w:t>
      </w:r>
    </w:p>
    <w:p>
      <w:pPr>
        <w:pStyle w:val="Heading1"/>
      </w:pPr>
      <w:r>
        <w:t>3. Core algorithm description</w:t>
      </w:r>
    </w:p>
    <w:p>
      <w:pPr>
        <w:pStyle w:val="Heading2"/>
      </w:pPr>
      <w:r>
        <w:t>3.1 AI agents and prompt design</w:t>
      </w:r>
    </w:p>
    <w:p>
      <w:pPr>
        <w:keepNext w:val="0"/>
        <w:spacing w:before="0" w:after="120" w:line="269" w:lineRule="auto"/>
        <w:jc w:val="both"/>
      </w:pPr>
      <w:r>
        <w:rPr>
          <w:rFonts w:ascii="Calibri" w:hAnsi="Calibri" w:cs="Calibri" w:eastAsia="Calibri"/>
          <w:color w:val="000000"/>
        </w:rPr>
        <w:t>ClauseGuard uses five AI agents. Each agent has one narrow responsibility and fills a closed output schema. Two agents carry out two model steps, which their rows describe. Code validates every output before it is used. Message and document content is always treated as data, so instructions hidden inside it are ignored.</w:t>
      </w:r>
    </w:p>
    <w:p>
      <w:pPr>
        <w:keepNext/>
        <w:spacing w:before="160" w:after="60" w:line="240" w:lineRule="auto"/>
        <w:jc w:val="left"/>
      </w:pPr>
      <w:r>
        <w:rPr>
          <w:rFonts w:ascii="Calibri" w:hAnsi="Calibri" w:cs="Calibri" w:eastAsia="Calibri"/>
          <w:b/>
          <w:color w:val="000000"/>
          <w:sz w:val="20"/>
        </w:rPr>
        <w:t>Table 13. AI agents and prompt design</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1492"/>
        <w:gridCol w:w="1571"/>
        <w:gridCol w:w="1170"/>
        <w:gridCol w:w="1539"/>
        <w:gridCol w:w="1662"/>
        <w:gridCol w:w="1884"/>
      </w:tblGrid>
      <w:tr>
        <w:trPr>
          <w:cantSplit/>
          <w:tblHeader/>
        </w:trPr>
        <w:tc>
          <w:tcPr>
            <w:tcW w:type="dxa" w:w="1492"/>
            <w:shd w:val="clear" w:color="auto" w:fill="D9D9D9"/>
          </w:tcPr>
          <w:p>
            <w:pPr>
              <w:keepNext/>
              <w:spacing w:before="0" w:after="0" w:line="252" w:lineRule="auto"/>
              <w:jc w:val="left"/>
            </w:pPr>
            <w:r/>
            <w:r>
              <w:rPr>
                <w:rFonts w:ascii="Calibri" w:hAnsi="Calibri" w:cs="Calibri" w:eastAsia="Calibri"/>
                <w:b/>
                <w:color w:val="000000"/>
                <w:sz w:val="18"/>
              </w:rPr>
              <w:t>Agent</w:t>
            </w:r>
          </w:p>
        </w:tc>
        <w:tc>
          <w:tcPr>
            <w:tcW w:type="dxa" w:w="1571"/>
            <w:shd w:val="clear" w:color="auto" w:fill="D9D9D9"/>
          </w:tcPr>
          <w:p>
            <w:pPr>
              <w:keepNext/>
              <w:spacing w:before="0" w:after="0" w:line="252" w:lineRule="auto"/>
              <w:jc w:val="left"/>
            </w:pPr>
            <w:r/>
            <w:r>
              <w:rPr>
                <w:rFonts w:ascii="Calibri" w:hAnsi="Calibri" w:cs="Calibri" w:eastAsia="Calibri"/>
                <w:b/>
                <w:color w:val="000000"/>
                <w:sz w:val="18"/>
              </w:rPr>
              <w:t>Task</w:t>
            </w:r>
          </w:p>
        </w:tc>
        <w:tc>
          <w:tcPr>
            <w:tcW w:type="dxa" w:w="1170"/>
            <w:shd w:val="clear" w:color="auto" w:fill="D9D9D9"/>
          </w:tcPr>
          <w:p>
            <w:pPr>
              <w:keepNext/>
              <w:spacing w:before="0" w:after="0" w:line="252" w:lineRule="auto"/>
              <w:jc w:val="left"/>
            </w:pPr>
            <w:r/>
            <w:r>
              <w:rPr>
                <w:rFonts w:ascii="Calibri" w:hAnsi="Calibri" w:cs="Calibri" w:eastAsia="Calibri"/>
                <w:b/>
                <w:color w:val="000000"/>
                <w:sz w:val="18"/>
              </w:rPr>
              <w:t>Input</w:t>
            </w:r>
          </w:p>
        </w:tc>
        <w:tc>
          <w:tcPr>
            <w:tcW w:type="dxa" w:w="1539"/>
            <w:shd w:val="clear" w:color="auto" w:fill="D9D9D9"/>
          </w:tcPr>
          <w:p>
            <w:pPr>
              <w:keepNext/>
              <w:spacing w:before="0" w:after="0" w:line="252" w:lineRule="auto"/>
              <w:jc w:val="left"/>
            </w:pPr>
            <w:r/>
            <w:r>
              <w:rPr>
                <w:rFonts w:ascii="Calibri" w:hAnsi="Calibri" w:cs="Calibri" w:eastAsia="Calibri"/>
                <w:b/>
                <w:color w:val="000000"/>
                <w:sz w:val="18"/>
              </w:rPr>
              <w:t>Prompt core</w:t>
            </w:r>
          </w:p>
        </w:tc>
        <w:tc>
          <w:tcPr>
            <w:tcW w:type="dxa" w:w="1662"/>
            <w:shd w:val="clear" w:color="auto" w:fill="D9D9D9"/>
          </w:tcPr>
          <w:p>
            <w:pPr>
              <w:keepNext/>
              <w:spacing w:before="0" w:after="0" w:line="252" w:lineRule="auto"/>
              <w:jc w:val="left"/>
            </w:pPr>
            <w:r/>
            <w:r>
              <w:rPr>
                <w:rFonts w:ascii="Calibri" w:hAnsi="Calibri" w:cs="Calibri" w:eastAsia="Calibri"/>
                <w:b/>
                <w:color w:val="000000"/>
                <w:sz w:val="18"/>
              </w:rPr>
              <w:t>Output</w:t>
            </w:r>
          </w:p>
        </w:tc>
        <w:tc>
          <w:tcPr>
            <w:tcW w:type="dxa" w:w="1884"/>
            <w:shd w:val="clear" w:color="auto" w:fill="D9D9D9"/>
          </w:tcPr>
          <w:p>
            <w:pPr>
              <w:keepNext/>
              <w:spacing w:before="0" w:after="0" w:line="252" w:lineRule="auto"/>
              <w:jc w:val="left"/>
            </w:pPr>
            <w:r/>
            <w:r>
              <w:rPr>
                <w:rFonts w:ascii="Calibri" w:hAnsi="Calibri" w:cs="Calibri" w:eastAsia="Calibri"/>
                <w:b/>
                <w:color w:val="000000"/>
                <w:sz w:val="18"/>
              </w:rPr>
              <w:t>Safeguard</w:t>
            </w:r>
          </w:p>
        </w:tc>
      </w:tr>
      <w:tr>
        <w:trPr>
          <w:cantSplit/>
        </w:trPr>
        <w:tc>
          <w:tcPr>
            <w:tcW w:type="dxa" w:w="1492"/>
          </w:tcPr>
          <w:p>
            <w:pPr>
              <w:keepNext/>
              <w:spacing w:before="0" w:after="0" w:line="252" w:lineRule="auto"/>
              <w:jc w:val="left"/>
            </w:pPr>
            <w:r/>
            <w:r>
              <w:rPr>
                <w:rFonts w:ascii="Calibri" w:hAnsi="Calibri" w:cs="Calibri" w:eastAsia="Calibri"/>
                <w:color w:val="000000"/>
                <w:sz w:val="18"/>
              </w:rPr>
              <w:t>Conversation Agent</w:t>
            </w:r>
          </w:p>
        </w:tc>
        <w:tc>
          <w:tcPr>
            <w:tcW w:type="dxa" w:w="1571"/>
          </w:tcPr>
          <w:p>
            <w:pPr>
              <w:keepNext/>
              <w:spacing w:before="0" w:after="0" w:line="252" w:lineRule="auto"/>
              <w:jc w:val="left"/>
            </w:pPr>
            <w:r/>
            <w:r>
              <w:rPr>
                <w:rFonts w:ascii="Calibri" w:hAnsi="Calibri" w:cs="Calibri" w:eastAsia="Calibri"/>
                <w:color w:val="000000"/>
                <w:sz w:val="18"/>
              </w:rPr>
              <w:t>Reads how a message relates to the conversation, then decides intent, topic and tools</w:t>
            </w:r>
          </w:p>
        </w:tc>
        <w:tc>
          <w:tcPr>
            <w:tcW w:type="dxa" w:w="1170"/>
          </w:tcPr>
          <w:p>
            <w:pPr>
              <w:keepNext/>
              <w:spacing w:before="0" w:after="0" w:line="252" w:lineRule="auto"/>
              <w:jc w:val="left"/>
            </w:pPr>
            <w:r/>
            <w:r>
              <w:rPr>
                <w:rFonts w:ascii="Calibri" w:hAnsi="Calibri" w:cs="Calibri" w:eastAsia="Calibri"/>
                <w:color w:val="000000"/>
                <w:sz w:val="18"/>
              </w:rPr>
              <w:t>Message, known facts, the agent's last question, typed situation, the last four exchanges</w:t>
            </w:r>
          </w:p>
        </w:tc>
        <w:tc>
          <w:tcPr>
            <w:tcW w:type="dxa" w:w="1539"/>
          </w:tcPr>
          <w:p>
            <w:pPr>
              <w:keepNext/>
              <w:spacing w:before="0" w:after="0" w:line="252" w:lineRule="auto"/>
              <w:jc w:val="left"/>
            </w:pPr>
            <w:r/>
            <w:r>
              <w:rPr>
                <w:rFonts w:ascii="Calibri" w:hAnsi="Calibri" w:cs="Calibri" w:eastAsia="Calibri"/>
                <w:color w:val="000000"/>
                <w:sz w:val="18"/>
              </w:rPr>
              <w:t>Two steps with examples in two languages. First classify the message as an answer, correction, continuation, new situation, what-if or general question. Then write a short reading and pick an intent from a fixed list with the read-only tools needed</w:t>
            </w:r>
          </w:p>
        </w:tc>
        <w:tc>
          <w:tcPr>
            <w:tcW w:type="dxa" w:w="1662"/>
          </w:tcPr>
          <w:p>
            <w:pPr>
              <w:keepNext/>
              <w:spacing w:before="0" w:after="0" w:line="252" w:lineRule="auto"/>
              <w:jc w:val="left"/>
            </w:pPr>
            <w:r/>
            <w:r>
              <w:rPr>
                <w:rFonts w:ascii="Calibri" w:hAnsi="Calibri" w:cs="Calibri" w:eastAsia="Calibri"/>
                <w:color w:val="000000"/>
                <w:sz w:val="18"/>
              </w:rPr>
              <w:t>Relation type, message language, facts that still apply, intent, question topic, tools and an action-request flag</w:t>
            </w:r>
          </w:p>
        </w:tc>
        <w:tc>
          <w:tcPr>
            <w:tcW w:type="dxa" w:w="1884"/>
          </w:tcPr>
          <w:p>
            <w:pPr>
              <w:keepNext/>
              <w:spacing w:before="0" w:after="0" w:line="252" w:lineRule="auto"/>
              <w:jc w:val="left"/>
            </w:pPr>
            <w:r/>
            <w:r>
              <w:rPr>
                <w:rFonts w:ascii="Calibri" w:hAnsi="Calibri" w:cs="Calibri" w:eastAsia="Calibri"/>
                <w:color w:val="000000"/>
                <w:sz w:val="18"/>
              </w:rPr>
              <w:t>It can only drop facts. Safety classifications are decided by code. An action is accepted only on a clear request or an accepted offer</w:t>
            </w:r>
          </w:p>
        </w:tc>
      </w:tr>
      <w:tr>
        <w:trPr>
          <w:cantSplit/>
        </w:trPr>
        <w:tc>
          <w:tcPr>
            <w:tcW w:type="dxa" w:w="1492"/>
          </w:tcPr>
          <w:p>
            <w:pPr>
              <w:keepNext/>
              <w:spacing w:before="0" w:after="0" w:line="252" w:lineRule="auto"/>
              <w:jc w:val="left"/>
            </w:pPr>
            <w:r/>
            <w:r>
              <w:rPr>
                <w:rFonts w:ascii="Calibri" w:hAnsi="Calibri" w:cs="Calibri" w:eastAsia="Calibri"/>
                <w:color w:val="000000"/>
                <w:sz w:val="18"/>
              </w:rPr>
              <w:t>Fact Agent</w:t>
            </w:r>
          </w:p>
        </w:tc>
        <w:tc>
          <w:tcPr>
            <w:tcW w:type="dxa" w:w="1571"/>
          </w:tcPr>
          <w:p>
            <w:pPr>
              <w:keepNext/>
              <w:spacing w:before="0" w:after="0" w:line="252" w:lineRule="auto"/>
              <w:jc w:val="left"/>
            </w:pPr>
            <w:r/>
            <w:r>
              <w:rPr>
                <w:rFonts w:ascii="Calibri" w:hAnsi="Calibri" w:cs="Calibri" w:eastAsia="Calibri"/>
                <w:color w:val="000000"/>
                <w:sz w:val="18"/>
              </w:rPr>
              <w:t>Turns sentences into typed facts</w:t>
            </w:r>
          </w:p>
        </w:tc>
        <w:tc>
          <w:tcPr>
            <w:tcW w:type="dxa" w:w="1170"/>
          </w:tcPr>
          <w:p>
            <w:pPr>
              <w:keepNext/>
              <w:spacing w:before="0" w:after="0" w:line="252" w:lineRule="auto"/>
              <w:jc w:val="left"/>
            </w:pPr>
            <w:r/>
            <w:r>
              <w:rPr>
                <w:rFonts w:ascii="Calibri" w:hAnsi="Calibri" w:cs="Calibri" w:eastAsia="Calibri"/>
                <w:color w:val="000000"/>
                <w:sz w:val="18"/>
              </w:rPr>
              <w:t>Customer message</w:t>
            </w:r>
          </w:p>
        </w:tc>
        <w:tc>
          <w:tcPr>
            <w:tcW w:type="dxa" w:w="1539"/>
          </w:tcPr>
          <w:p>
            <w:pPr>
              <w:keepNext/>
              <w:spacing w:before="0" w:after="0" w:line="252" w:lineRule="auto"/>
              <w:jc w:val="left"/>
            </w:pPr>
            <w:r/>
            <w:r>
              <w:rPr>
                <w:rFonts w:ascii="Calibri" w:hAnsi="Calibri" w:cs="Calibri" w:eastAsia="Calibri"/>
                <w:color w:val="000000"/>
                <w:sz w:val="18"/>
              </w:rPr>
              <w:t>Fill a field only when the text states it, never guessing dates, ages, amounts or causes</w:t>
            </w:r>
          </w:p>
        </w:tc>
        <w:tc>
          <w:tcPr>
            <w:tcW w:type="dxa" w:w="1662"/>
          </w:tcPr>
          <w:p>
            <w:pPr>
              <w:keepNext/>
              <w:spacing w:before="0" w:after="0" w:line="252" w:lineRule="auto"/>
              <w:jc w:val="left"/>
            </w:pPr>
            <w:r/>
            <w:r>
              <w:rPr>
                <w:rFonts w:ascii="Calibri" w:hAnsi="Calibri" w:cs="Calibri" w:eastAsia="Calibri"/>
                <w:color w:val="000000"/>
                <w:sz w:val="18"/>
              </w:rPr>
              <w:t>Facts from a fixed vocabulary, such as admission date, days in hospital, bill, cause</w:t>
            </w:r>
          </w:p>
        </w:tc>
        <w:tc>
          <w:tcPr>
            <w:tcW w:type="dxa" w:w="1884"/>
          </w:tcPr>
          <w:p>
            <w:pPr>
              <w:keepNext/>
              <w:spacing w:before="0" w:after="0" w:line="252" w:lineRule="auto"/>
              <w:jc w:val="left"/>
            </w:pPr>
            <w:r/>
            <w:r>
              <w:rPr>
                <w:rFonts w:ascii="Calibri" w:hAnsi="Calibri" w:cs="Calibri" w:eastAsia="Calibri"/>
                <w:color w:val="000000"/>
                <w:sz w:val="18"/>
              </w:rPr>
              <w:t>Event facts are locked and cannot be changed to fit a policy</w:t>
            </w:r>
          </w:p>
        </w:tc>
      </w:tr>
      <w:tr>
        <w:trPr>
          <w:cantSplit/>
        </w:trPr>
        <w:tc>
          <w:tcPr>
            <w:tcW w:type="dxa" w:w="1492"/>
          </w:tcPr>
          <w:p>
            <w:pPr>
              <w:keepNext/>
              <w:spacing w:before="0" w:after="0" w:line="252" w:lineRule="auto"/>
              <w:jc w:val="left"/>
            </w:pPr>
            <w:r/>
            <w:r>
              <w:rPr>
                <w:rFonts w:ascii="Calibri" w:hAnsi="Calibri" w:cs="Calibri" w:eastAsia="Calibri"/>
                <w:color w:val="000000"/>
                <w:sz w:val="18"/>
              </w:rPr>
              <w:t>Document Reader Agent</w:t>
            </w:r>
          </w:p>
        </w:tc>
        <w:tc>
          <w:tcPr>
            <w:tcW w:type="dxa" w:w="1571"/>
          </w:tcPr>
          <w:p>
            <w:pPr>
              <w:keepNext/>
              <w:spacing w:before="0" w:after="0" w:line="252" w:lineRule="auto"/>
              <w:jc w:val="left"/>
            </w:pPr>
            <w:r/>
            <w:r>
              <w:rPr>
                <w:rFonts w:ascii="Calibri" w:hAnsi="Calibri" w:cs="Calibri" w:eastAsia="Calibri"/>
                <w:color w:val="000000"/>
                <w:sz w:val="18"/>
              </w:rPr>
              <w:t>Reads policies and claim documents and lays out the insurer's claim form</w:t>
            </w:r>
          </w:p>
        </w:tc>
        <w:tc>
          <w:tcPr>
            <w:tcW w:type="dxa" w:w="1170"/>
          </w:tcPr>
          <w:p>
            <w:pPr>
              <w:keepNext/>
              <w:spacing w:before="0" w:after="0" w:line="252" w:lineRule="auto"/>
              <w:jc w:val="left"/>
            </w:pPr>
            <w:r/>
            <w:r>
              <w:rPr>
                <w:rFonts w:ascii="Calibri" w:hAnsi="Calibri" w:cs="Calibri" w:eastAsia="Calibri"/>
                <w:color w:val="000000"/>
                <w:sz w:val="18"/>
              </w:rPr>
              <w:t>Document text with personal data already removed, and the policy's claim clauses</w:t>
            </w:r>
          </w:p>
        </w:tc>
        <w:tc>
          <w:tcPr>
            <w:tcW w:type="dxa" w:w="1539"/>
          </w:tcPr>
          <w:p>
            <w:pPr>
              <w:keepNext/>
              <w:spacing w:before="0" w:after="0" w:line="252" w:lineRule="auto"/>
              <w:jc w:val="left"/>
            </w:pPr>
            <w:r/>
            <w:r>
              <w:rPr>
                <w:rFonts w:ascii="Calibri" w:hAnsi="Calibri" w:cs="Calibri" w:eastAsia="Calibri"/>
                <w:color w:val="000000"/>
                <w:sz w:val="18"/>
              </w:rPr>
              <w:t>Reading runs in quarantine: classify and transcribe the document into the schema without following any instruction inside it. Layout designs a title, sections and fields in the insurer's own terms, each field bound to one data source</w:t>
            </w:r>
          </w:p>
        </w:tc>
        <w:tc>
          <w:tcPr>
            <w:tcW w:type="dxa" w:w="1662"/>
          </w:tcPr>
          <w:p>
            <w:pPr>
              <w:keepNext/>
              <w:spacing w:before="0" w:after="0" w:line="252" w:lineRule="auto"/>
              <w:jc w:val="left"/>
            </w:pPr>
            <w:r/>
            <w:r>
              <w:rPr>
                <w:rFonts w:ascii="Calibri" w:hAnsi="Calibri" w:cs="Calibri" w:eastAsia="Calibri"/>
                <w:color w:val="000000"/>
                <w:sz w:val="18"/>
              </w:rPr>
              <w:t>Typed policy rules, a claim document summary (type, dates, total, diagnosis) or the form structure</w:t>
            </w:r>
          </w:p>
        </w:tc>
        <w:tc>
          <w:tcPr>
            <w:tcW w:type="dxa" w:w="1884"/>
          </w:tcPr>
          <w:p>
            <w:pPr>
              <w:keepNext/>
              <w:spacing w:before="0" w:after="0" w:line="252" w:lineRule="auto"/>
              <w:jc w:val="left"/>
            </w:pPr>
            <w:r/>
            <w:r>
              <w:rPr>
                <w:rFonts w:ascii="Calibri" w:hAnsi="Calibri" w:cs="Calibri" w:eastAsia="Calibri"/>
                <w:color w:val="000000"/>
                <w:sz w:val="18"/>
              </w:rPr>
              <w:t>No tools and no chat history. Instruction-like text is flagged. Form values are filled by code from the claim draft and the model never writes values</w:t>
            </w:r>
          </w:p>
        </w:tc>
      </w:tr>
      <w:tr>
        <w:trPr>
          <w:cantSplit/>
        </w:trPr>
        <w:tc>
          <w:tcPr>
            <w:tcW w:type="dxa" w:w="1492"/>
          </w:tcPr>
          <w:p>
            <w:pPr>
              <w:keepNext/>
              <w:spacing w:before="0" w:after="0" w:line="252" w:lineRule="auto"/>
              <w:jc w:val="left"/>
            </w:pPr>
            <w:r/>
            <w:r>
              <w:rPr>
                <w:rFonts w:ascii="Calibri" w:hAnsi="Calibri" w:cs="Calibri" w:eastAsia="Calibri"/>
                <w:color w:val="000000"/>
                <w:sz w:val="18"/>
              </w:rPr>
              <w:t>Explainer Agent</w:t>
            </w:r>
          </w:p>
        </w:tc>
        <w:tc>
          <w:tcPr>
            <w:tcW w:type="dxa" w:w="1571"/>
          </w:tcPr>
          <w:p>
            <w:pPr>
              <w:keepNext/>
              <w:spacing w:before="0" w:after="0" w:line="252" w:lineRule="auto"/>
              <w:jc w:val="left"/>
            </w:pPr>
            <w:r/>
            <w:r>
              <w:rPr>
                <w:rFonts w:ascii="Calibri" w:hAnsi="Calibri" w:cs="Calibri" w:eastAsia="Calibri"/>
                <w:color w:val="000000"/>
                <w:sz w:val="18"/>
              </w:rPr>
              <w:t>Words the reply</w:t>
            </w:r>
          </w:p>
        </w:tc>
        <w:tc>
          <w:tcPr>
            <w:tcW w:type="dxa" w:w="1170"/>
          </w:tcPr>
          <w:p>
            <w:pPr>
              <w:keepNext/>
              <w:spacing w:before="0" w:after="0" w:line="252" w:lineRule="auto"/>
              <w:jc w:val="left"/>
            </w:pPr>
            <w:r/>
            <w:r>
              <w:rPr>
                <w:rFonts w:ascii="Calibri" w:hAnsi="Calibri" w:cs="Calibri" w:eastAsia="Calibri"/>
                <w:color w:val="000000"/>
                <w:sz w:val="18"/>
              </w:rPr>
              <w:t>Engine results, the last four exchanges, six example replies</w:t>
            </w:r>
          </w:p>
        </w:tc>
        <w:tc>
          <w:tcPr>
            <w:tcW w:type="dxa" w:w="1539"/>
          </w:tcPr>
          <w:p>
            <w:pPr>
              <w:keepNext/>
              <w:spacing w:before="0" w:after="0" w:line="252" w:lineRule="auto"/>
              <w:jc w:val="left"/>
            </w:pPr>
            <w:r/>
            <w:r>
              <w:rPr>
                <w:rFonts w:ascii="Calibri" w:hAnsi="Calibri" w:cs="Calibri" w:eastAsia="Calibri"/>
                <w:color w:val="000000"/>
                <w:sz w:val="18"/>
              </w:rPr>
              <w:t>Write short reasoning notes, then two friendly and concise candidate replies in the customer's language</w:t>
            </w:r>
          </w:p>
        </w:tc>
        <w:tc>
          <w:tcPr>
            <w:tcW w:type="dxa" w:w="1662"/>
          </w:tcPr>
          <w:p>
            <w:pPr>
              <w:keepNext/>
              <w:spacing w:before="0" w:after="0" w:line="252" w:lineRule="auto"/>
              <w:jc w:val="left"/>
            </w:pPr>
            <w:r/>
            <w:r>
              <w:rPr>
                <w:rFonts w:ascii="Calibri" w:hAnsi="Calibri" w:cs="Calibri" w:eastAsia="Calibri"/>
                <w:color w:val="000000"/>
                <w:sz w:val="18"/>
              </w:rPr>
              <w:t>Candidate replies and the best pick</w:t>
            </w:r>
          </w:p>
        </w:tc>
        <w:tc>
          <w:tcPr>
            <w:tcW w:type="dxa" w:w="1884"/>
          </w:tcPr>
          <w:p>
            <w:pPr>
              <w:keepNext/>
              <w:spacing w:before="0" w:after="0" w:line="252" w:lineRule="auto"/>
              <w:jc w:val="left"/>
            </w:pPr>
            <w:r/>
            <w:r>
              <w:rPr>
                <w:rFonts w:ascii="Calibri" w:hAnsi="Calibri" w:cs="Calibri" w:eastAsia="Calibri"/>
                <w:color w:val="000000"/>
                <w:sz w:val="18"/>
              </w:rPr>
              <w:t>Every amount, date and identifier is checked against the engine. Clause quotes must match exactly</w:t>
            </w:r>
          </w:p>
        </w:tc>
      </w:tr>
      <w:tr>
        <w:trPr>
          <w:cantSplit/>
        </w:trPr>
        <w:tc>
          <w:tcPr>
            <w:tcW w:type="dxa" w:w="1492"/>
          </w:tcPr>
          <w:p>
            <w:pPr>
              <w:keepNext w:val="0"/>
              <w:spacing w:before="0" w:after="0" w:line="252" w:lineRule="auto"/>
              <w:jc w:val="left"/>
            </w:pPr>
            <w:r/>
            <w:r>
              <w:rPr>
                <w:rFonts w:ascii="Calibri" w:hAnsi="Calibri" w:cs="Calibri" w:eastAsia="Calibri"/>
                <w:color w:val="000000"/>
                <w:sz w:val="18"/>
              </w:rPr>
              <w:t>Watchdog Agent</w:t>
            </w:r>
          </w:p>
        </w:tc>
        <w:tc>
          <w:tcPr>
            <w:tcW w:type="dxa" w:w="1571"/>
          </w:tcPr>
          <w:p>
            <w:pPr>
              <w:keepNext w:val="0"/>
              <w:spacing w:before="0" w:after="0" w:line="252" w:lineRule="auto"/>
              <w:jc w:val="left"/>
            </w:pPr>
            <w:r/>
            <w:r>
              <w:rPr>
                <w:rFonts w:ascii="Calibri" w:hAnsi="Calibri" w:cs="Calibri" w:eastAsia="Calibri"/>
                <w:color w:val="000000"/>
                <w:sz w:val="18"/>
              </w:rPr>
              <w:t>Follows deadlines and insurer decisions</w:t>
            </w:r>
          </w:p>
        </w:tc>
        <w:tc>
          <w:tcPr>
            <w:tcW w:type="dxa" w:w="1170"/>
          </w:tcPr>
          <w:p>
            <w:pPr>
              <w:keepNext w:val="0"/>
              <w:spacing w:before="0" w:after="0" w:line="252" w:lineRule="auto"/>
              <w:jc w:val="left"/>
            </w:pPr>
            <w:r/>
            <w:r>
              <w:rPr>
                <w:rFonts w:ascii="Calibri" w:hAnsi="Calibri" w:cs="Calibri" w:eastAsia="Calibri"/>
                <w:color w:val="000000"/>
                <w:sz w:val="18"/>
              </w:rPr>
              <w:t>Claim status, the assessor's note, claim facts</w:t>
            </w:r>
          </w:p>
        </w:tc>
        <w:tc>
          <w:tcPr>
            <w:tcW w:type="dxa" w:w="1539"/>
          </w:tcPr>
          <w:p>
            <w:pPr>
              <w:keepNext w:val="0"/>
              <w:spacing w:before="0" w:after="0" w:line="252" w:lineRule="auto"/>
              <w:jc w:val="left"/>
            </w:pPr>
            <w:r/>
            <w:r>
              <w:rPr>
                <w:rFonts w:ascii="Calibri" w:hAnsi="Calibri" w:cs="Calibri" w:eastAsia="Calibri"/>
                <w:color w:val="000000"/>
                <w:sz w:val="18"/>
              </w:rPr>
              <w:t>Classify the assessor's note as a fixable defect, a reason that contradicts the policy, a valid reason or unclear</w:t>
            </w:r>
          </w:p>
        </w:tc>
        <w:tc>
          <w:tcPr>
            <w:tcW w:type="dxa" w:w="1662"/>
          </w:tcPr>
          <w:p>
            <w:pPr>
              <w:keepNext w:val="0"/>
              <w:spacing w:before="0" w:after="0" w:line="252" w:lineRule="auto"/>
              <w:jc w:val="left"/>
            </w:pPr>
            <w:r/>
            <w:r>
              <w:rPr>
                <w:rFonts w:ascii="Calibri" w:hAnsi="Calibri" w:cs="Calibri" w:eastAsia="Calibri"/>
                <w:color w:val="000000"/>
                <w:sz w:val="18"/>
              </w:rPr>
              <w:t>Note type and next step</w:t>
            </w:r>
          </w:p>
        </w:tc>
        <w:tc>
          <w:tcPr>
            <w:tcW w:type="dxa" w:w="1884"/>
          </w:tcPr>
          <w:p>
            <w:pPr>
              <w:keepNext w:val="0"/>
              <w:spacing w:before="0" w:after="0" w:line="252" w:lineRule="auto"/>
              <w:jc w:val="left"/>
            </w:pPr>
            <w:r/>
            <w:r>
              <w:rPr>
                <w:rFonts w:ascii="Calibri" w:hAnsi="Calibri" w:cs="Calibri" w:eastAsia="Calibri"/>
                <w:color w:val="000000"/>
                <w:sz w:val="18"/>
              </w:rPr>
              <w:t>It sends nothing. Appeals and resubmissions still wait for the customer's confirmation</w:t>
            </w:r>
          </w:p>
        </w:tc>
      </w:tr>
    </w:tbl>
    <w:p>
      <w:pPr>
        <w:keepNext w:val="0"/>
        <w:spacing w:before="0" w:after="80" w:line="269" w:lineRule="auto"/>
      </w:pPr>
    </w:p>
    <w:p>
      <w:pPr>
        <w:keepNext w:val="0"/>
        <w:spacing w:before="0" w:after="120" w:line="269" w:lineRule="auto"/>
        <w:jc w:val="both"/>
      </w:pPr>
      <w:r>
        <w:rPr>
          <w:rFonts w:ascii="Calibri" w:hAnsi="Calibri" w:cs="Calibri" w:eastAsia="Calibri"/>
          <w:color w:val="000000"/>
        </w:rPr>
        <w:t>Every model call runs at temperature zero. If the model is unavailable, the customer receives a clear notice and can use their own API key.</w:t>
      </w:r>
    </w:p>
    <w:p>
      <w:pPr>
        <w:pStyle w:val="Heading2"/>
      </w:pPr>
      <w:r>
        <w:t>3.2 Planning and tool calling</w:t>
      </w:r>
    </w:p>
    <w:p>
      <w:pPr>
        <w:keepNext w:val="0"/>
        <w:spacing w:before="0" w:after="120" w:line="269" w:lineRule="auto"/>
        <w:jc w:val="both"/>
      </w:pPr>
      <w:r>
        <w:rPr>
          <w:rFonts w:ascii="Calibri" w:hAnsi="Calibri" w:cs="Calibri" w:eastAsia="Calibri"/>
          <w:color w:val="000000"/>
        </w:rPr>
        <w:t>Planning runs in two layers. Code decides safety classifications first, then the Conversation Agent reads the intent of the message in the context of the conversation. Every tool is registered with a permission tier, argument types and a result type. Tool results are stored as typed handles with a trust label. Tier 2 tools accept handles only, so text from documents or models cannot become an argument of a submission. When several policies could take a claim, the agent asks which one to file first.</w:t>
      </w:r>
    </w:p>
    <w:p>
      <w:pPr>
        <w:pStyle w:val="Heading2"/>
      </w:pPr>
      <w:r>
        <w:t>3.3 Memory</w:t>
      </w:r>
    </w:p>
    <w:p>
      <w:pPr>
        <w:keepNext w:val="0"/>
        <w:spacing w:before="0" w:after="120" w:line="269" w:lineRule="auto"/>
        <w:jc w:val="left"/>
      </w:pPr>
      <w:r>
        <w:rPr>
          <w:rFonts w:ascii="Calibri" w:hAnsi="Calibri" w:cs="Calibri" w:eastAsia="Calibri"/>
          <w:color w:val="000000"/>
        </w:rPr>
        <w:t>The agent uses three kinds of memory.</w:t>
      </w:r>
    </w:p>
    <w:p>
      <w:pPr>
        <w:keepNext w:val="0"/>
        <w:tabs>
          <w:tab w:pos="432" w:val="left"/>
        </w:tabs>
        <w:spacing w:before="0" w:after="60" w:line="269" w:lineRule="auto"/>
        <w:ind w:left="432" w:hanging="360"/>
        <w:jc w:val="left"/>
      </w:pPr>
      <w:r>
        <w:rPr>
          <w:rFonts w:ascii="Calibri" w:hAnsi="Calibri" w:cs="Calibri" w:eastAsia="Calibri"/>
          <w:color w:val="000000"/>
        </w:rPr>
        <w:t>1.</w:t>
        <w:tab/>
      </w:r>
      <w:r>
        <w:rPr>
          <w:rFonts w:ascii="Calibri" w:hAnsi="Calibri" w:cs="Calibri" w:eastAsia="Calibri"/>
          <w:b/>
          <w:color w:val="000000"/>
        </w:rPr>
        <w:t>Session memory</w:t>
      </w:r>
      <w:r>
        <w:rPr>
          <w:rFonts w:ascii="Calibri" w:hAnsi="Calibri" w:cs="Calibri" w:eastAsia="Calibri"/>
          <w:color w:val="000000"/>
        </w:rPr>
        <w:t xml:space="preserve"> holds facts, dates, documents read and any form waiting for confirmation.</w:t>
      </w:r>
    </w:p>
    <w:p>
      <w:pPr>
        <w:keepNext w:val="0"/>
        <w:tabs>
          <w:tab w:pos="432" w:val="left"/>
        </w:tabs>
        <w:spacing w:before="0" w:after="60" w:line="269" w:lineRule="auto"/>
        <w:ind w:left="432" w:hanging="360"/>
        <w:jc w:val="left"/>
      </w:pPr>
      <w:r>
        <w:rPr>
          <w:rFonts w:ascii="Calibri" w:hAnsi="Calibri" w:cs="Calibri" w:eastAsia="Calibri"/>
          <w:color w:val="000000"/>
        </w:rPr>
        <w:t>2.</w:t>
        <w:tab/>
      </w:r>
      <w:r>
        <w:rPr>
          <w:rFonts w:ascii="Calibri" w:hAnsi="Calibri" w:cs="Calibri" w:eastAsia="Calibri"/>
          <w:b/>
          <w:color w:val="000000"/>
        </w:rPr>
        <w:t>Conversation memory</w:t>
      </w:r>
      <w:r>
        <w:rPr>
          <w:rFonts w:ascii="Calibri" w:hAnsi="Calibri" w:cs="Calibri" w:eastAsia="Calibri"/>
          <w:color w:val="000000"/>
        </w:rPr>
        <w:t xml:space="preserve"> holds the last four exchanges to understand references such as "that one" or "the other policy".</w:t>
      </w:r>
    </w:p>
    <w:p>
      <w:pPr>
        <w:keepNext w:val="0"/>
        <w:tabs>
          <w:tab w:pos="432" w:val="left"/>
        </w:tabs>
        <w:spacing w:before="0" w:after="60" w:line="269" w:lineRule="auto"/>
        <w:ind w:left="432" w:hanging="360"/>
        <w:jc w:val="left"/>
      </w:pPr>
      <w:r>
        <w:rPr>
          <w:rFonts w:ascii="Calibri" w:hAnsi="Calibri" w:cs="Calibri" w:eastAsia="Calibri"/>
          <w:color w:val="000000"/>
        </w:rPr>
        <w:t>3.</w:t>
        <w:tab/>
      </w:r>
      <w:r>
        <w:rPr>
          <w:rFonts w:ascii="Calibri" w:hAnsi="Calibri" w:cs="Calibri" w:eastAsia="Calibri"/>
          <w:b/>
          <w:color w:val="000000"/>
        </w:rPr>
        <w:t>Account history</w:t>
      </w:r>
      <w:r>
        <w:rPr>
          <w:rFonts w:ascii="Calibri" w:hAnsi="Calibri" w:cs="Calibri" w:eastAsia="Calibri"/>
          <w:color w:val="000000"/>
        </w:rPr>
        <w:t xml:space="preserve"> stores conversations in Postgres so they can be opened from another device.</w:t>
      </w:r>
    </w:p>
    <w:p>
      <w:pPr>
        <w:pStyle w:val="Heading2"/>
      </w:pPr>
      <w:r>
        <w:t>3.4 Retrieval</w:t>
      </w:r>
    </w:p>
    <w:p>
      <w:pPr>
        <w:keepNext w:val="0"/>
        <w:spacing w:before="0" w:after="120" w:line="269" w:lineRule="auto"/>
        <w:jc w:val="both"/>
      </w:pPr>
      <w:r>
        <w:rPr>
          <w:rFonts w:ascii="Calibri" w:hAnsi="Calibri" w:cs="Calibri" w:eastAsia="Calibri"/>
          <w:color w:val="000000"/>
        </w:rPr>
        <w:t>Policy information is retrieved from a typed clause store. Each policy is compiled into rules such as covers, excludes, waiting period, filing deadline, pays and requires document. The rules engine retrieves the relevant rules by event, cause and insured person. This design was chosen because an insurance verdict needs the exact rule with its numbers and time windows. For diagnoses, the agent uses BM25 retrieval over 74,879 ICD-10 codes. The model picks one code from the candidate list, and code verifies the pick.</w:t>
      </w:r>
    </w:p>
    <w:p>
      <w:pPr>
        <w:pStyle w:val="Heading2"/>
      </w:pPr>
      <w:r>
        <w:t>3.5 Claim allocation model</w:t>
      </w:r>
    </w:p>
    <w:p>
      <w:pPr>
        <w:keepNext w:val="0"/>
        <w:spacing w:before="0" w:after="120" w:line="269" w:lineRule="auto"/>
        <w:jc w:val="left"/>
      </w:pPr>
      <w:r>
        <w:rPr>
          <w:rFonts w:ascii="Calibri" w:hAnsi="Calibri" w:cs="Calibri" w:eastAsia="Calibri"/>
          <w:color w:val="000000"/>
        </w:rPr>
        <w:t>For one hospital bill, ClauseLens layers the payers by the Indonesian coordination rules.</w:t>
      </w:r>
    </w:p>
    <w:p>
      <w:pPr>
        <w:keepNext w:val="0"/>
        <w:tabs>
          <w:tab w:pos="432" w:val="left"/>
        </w:tabs>
        <w:spacing w:before="0" w:after="60" w:line="269" w:lineRule="auto"/>
        <w:ind w:left="432" w:hanging="360"/>
        <w:jc w:val="left"/>
      </w:pPr>
      <w:r>
        <w:rPr>
          <w:rFonts w:ascii="Calibri" w:hAnsi="Calibri" w:cs="Calibri" w:eastAsia="Calibri"/>
          <w:color w:val="000000"/>
        </w:rPr>
        <w:t>1.</w:t>
        <w:tab/>
        <w:t>Jasa Raharja pays first for road accidents involving two or more vehicles.</w:t>
      </w:r>
    </w:p>
    <w:p>
      <w:pPr>
        <w:keepNext w:val="0"/>
        <w:tabs>
          <w:tab w:pos="432" w:val="left"/>
        </w:tabs>
        <w:spacing w:before="0" w:after="60" w:line="269" w:lineRule="auto"/>
        <w:ind w:left="432" w:hanging="360"/>
        <w:jc w:val="left"/>
      </w:pPr>
      <w:r>
        <w:rPr>
          <w:rFonts w:ascii="Calibri" w:hAnsi="Calibri" w:cs="Calibri" w:eastAsia="Calibri"/>
          <w:color w:val="000000"/>
        </w:rPr>
        <w:t>2.</w:t>
        <w:tab/>
        <w:t>BPJS Kesehatan pays when the hospital is a partner facility and membership is active.</w:t>
      </w:r>
    </w:p>
    <w:p>
      <w:pPr>
        <w:keepNext w:val="0"/>
        <w:tabs>
          <w:tab w:pos="432" w:val="left"/>
        </w:tabs>
        <w:spacing w:before="0" w:after="60" w:line="269" w:lineRule="auto"/>
        <w:ind w:left="432" w:hanging="360"/>
        <w:jc w:val="left"/>
      </w:pPr>
      <w:r>
        <w:rPr>
          <w:rFonts w:ascii="Calibri" w:hAnsi="Calibri" w:cs="Calibri" w:eastAsia="Calibri"/>
          <w:color w:val="000000"/>
        </w:rPr>
        <w:t>3.</w:t>
        <w:tab/>
        <w:t>Employer cover pays before personal cover.</w:t>
      </w:r>
    </w:p>
    <w:p>
      <w:pPr>
        <w:keepNext w:val="0"/>
        <w:tabs>
          <w:tab w:pos="432" w:val="left"/>
        </w:tabs>
        <w:spacing w:before="0" w:after="60" w:line="269" w:lineRule="auto"/>
        <w:ind w:left="432" w:hanging="360"/>
        <w:jc w:val="left"/>
      </w:pPr>
      <w:r>
        <w:rPr>
          <w:rFonts w:ascii="Calibri" w:hAnsi="Calibri" w:cs="Calibri" w:eastAsia="Calibri"/>
          <w:color w:val="000000"/>
        </w:rPr>
        <w:t>4.</w:t>
        <w:tab/>
        <w:t>Daily cash benefits are paid at the same time because they stack.</w:t>
      </w:r>
    </w:p>
    <w:p>
      <w:pPr>
        <w:keepNext w:val="0"/>
        <w:spacing w:before="0" w:after="120" w:line="269" w:lineRule="auto"/>
        <w:jc w:val="both"/>
      </w:pPr>
      <w:r>
        <w:rPr>
          <w:rFonts w:ascii="Calibri" w:hAnsi="Calibri" w:cs="Calibri" w:eastAsia="Calibri"/>
          <w:color w:val="000000"/>
        </w:rPr>
        <w:t xml:space="preserve">Each policy pays </w:t>
      </w:r>
      <w:r>
        <w:rPr>
          <w:rFonts w:ascii="Calibri" w:hAnsi="Calibri" w:cs="Calibri" w:eastAsia="Calibri"/>
          <w:i/>
          <w:color w:val="000000"/>
        </w:rPr>
        <w:t>min(policy cap, amount presented minus the member's cost sharing)</w:t>
      </w:r>
      <w:r>
        <w:rPr>
          <w:rFonts w:ascii="Calibri" w:hAnsi="Calibri" w:cs="Calibri" w:eastAsia="Calibri"/>
          <w:color w:val="000000"/>
        </w:rPr>
        <w:t>. Each payer is presented only the part of the bill that is still unpaid, so the total never exceeds the bill. Within a layer, every claiming order is computed and the order that recovers the most is chosen.</w:t>
      </w:r>
    </w:p>
    <w:p>
      <w:pPr>
        <w:pStyle w:val="Heading2"/>
      </w:pPr>
      <w:r>
        <w:t>3.6 Claim risk assessment</w:t>
      </w:r>
    </w:p>
    <w:p>
      <w:pPr>
        <w:keepNext w:val="0"/>
        <w:spacing w:before="0" w:after="120" w:line="269" w:lineRule="auto"/>
        <w:jc w:val="both"/>
      </w:pPr>
      <w:r>
        <w:rPr>
          <w:rFonts w:ascii="Calibri" w:hAnsi="Calibri" w:cs="Calibri" w:eastAsia="Calibri"/>
          <w:color w:val="000000"/>
        </w:rPr>
        <w:t>Before a claim is filed, ClaimFlow assesses its readiness the way an insurer's assessor would. Each clause that could deny the claim is checked one by one. Documents are cross-checked, for example dates against days in hospital and receipt totals against their line items. The result is a readiness score with the grounds that can be fixed. If a claim is denied, the engine searches for the smallest legitimate change that makes it covered, such as providing a document or using another policy. Event facts are locked in code and are never changed.</w:t>
      </w:r>
    </w:p>
    <w:p>
      <w:pPr>
        <w:pStyle w:val="Heading2"/>
      </w:pPr>
      <w:r>
        <w:t>3.7 Guardrails and explainability</w:t>
      </w:r>
    </w:p>
    <w:p>
      <w:pPr>
        <w:keepNext w:val="0"/>
        <w:spacing w:before="0" w:after="120" w:line="269" w:lineRule="auto"/>
        <w:jc w:val="both"/>
      </w:pPr>
      <w:r>
        <w:rPr>
          <w:rFonts w:ascii="Calibri" w:hAnsi="Calibri" w:cs="Calibri" w:eastAsia="Calibri"/>
          <w:color w:val="000000"/>
        </w:rPr>
        <w:t>Every answer can be traced. The "How was this decided" panel shows how the message was understood, the facts used, the clauses that applied, the engine's verdict, the wording check and the audit record numbers. The reply verifier makes sure every amount and date comes from the engine. If the first candidate fails, the second is checked, then a fixed text is used.</w:t>
      </w:r>
    </w:p>
    <w:p>
      <w:pPr>
        <w:pStyle w:val="Heading2"/>
      </w:pPr>
      <w:r>
        <w:t>3.8 Evaluation</w:t>
      </w:r>
    </w:p>
    <w:p>
      <w:pPr>
        <w:keepNext w:val="0"/>
        <w:spacing w:before="0" w:after="120" w:line="269" w:lineRule="auto"/>
        <w:jc w:val="left"/>
      </w:pPr>
      <w:r>
        <w:rPr>
          <w:rFonts w:ascii="Calibri" w:hAnsi="Calibri" w:cs="Calibri" w:eastAsia="Calibri"/>
          <w:color w:val="000000"/>
        </w:rPr>
        <w:t>Every evaluation can be rerun from the scripts listed in the Execution Evidence Index.</w:t>
      </w:r>
    </w:p>
    <w:p>
      <w:pPr>
        <w:keepNext/>
        <w:spacing w:before="160" w:after="60" w:line="240" w:lineRule="auto"/>
        <w:jc w:val="left"/>
      </w:pPr>
      <w:r>
        <w:rPr>
          <w:rFonts w:ascii="Calibri" w:hAnsi="Calibri" w:cs="Calibri" w:eastAsia="Calibri"/>
          <w:b/>
          <w:color w:val="000000"/>
          <w:sz w:val="20"/>
        </w:rPr>
        <w:t>Table 14. Evaluation results</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1492"/>
        <w:gridCol w:w="2982"/>
        <w:gridCol w:w="1782"/>
        <w:gridCol w:w="3061"/>
      </w:tblGrid>
      <w:tr>
        <w:trPr>
          <w:cantSplit/>
          <w:tblHeader/>
        </w:trPr>
        <w:tc>
          <w:tcPr>
            <w:tcW w:type="dxa" w:w="1492"/>
            <w:shd w:val="clear" w:color="auto" w:fill="D9D9D9"/>
          </w:tcPr>
          <w:p>
            <w:pPr>
              <w:keepNext/>
              <w:spacing w:before="0" w:after="0" w:line="252" w:lineRule="auto"/>
              <w:jc w:val="left"/>
            </w:pPr>
            <w:r/>
            <w:r>
              <w:rPr>
                <w:rFonts w:ascii="Calibri" w:hAnsi="Calibri" w:cs="Calibri" w:eastAsia="Calibri"/>
                <w:b/>
                <w:color w:val="000000"/>
                <w:sz w:val="18"/>
              </w:rPr>
              <w:t>Evaluation</w:t>
            </w:r>
          </w:p>
        </w:tc>
        <w:tc>
          <w:tcPr>
            <w:tcW w:type="dxa" w:w="2982"/>
            <w:shd w:val="clear" w:color="auto" w:fill="D9D9D9"/>
          </w:tcPr>
          <w:p>
            <w:pPr>
              <w:keepNext/>
              <w:spacing w:before="0" w:after="0" w:line="252" w:lineRule="auto"/>
              <w:jc w:val="left"/>
            </w:pPr>
            <w:r/>
            <w:r>
              <w:rPr>
                <w:rFonts w:ascii="Calibri" w:hAnsi="Calibri" w:cs="Calibri" w:eastAsia="Calibri"/>
                <w:b/>
                <w:color w:val="000000"/>
                <w:sz w:val="18"/>
              </w:rPr>
              <w:t>Scenario</w:t>
            </w:r>
          </w:p>
        </w:tc>
        <w:tc>
          <w:tcPr>
            <w:tcW w:type="dxa" w:w="1782"/>
            <w:shd w:val="clear" w:color="auto" w:fill="D9D9D9"/>
          </w:tcPr>
          <w:p>
            <w:pPr>
              <w:keepNext/>
              <w:spacing w:before="0" w:after="0" w:line="252" w:lineRule="auto"/>
              <w:jc w:val="left"/>
            </w:pPr>
            <w:r/>
            <w:r>
              <w:rPr>
                <w:rFonts w:ascii="Calibri" w:hAnsi="Calibri" w:cs="Calibri" w:eastAsia="Calibri"/>
                <w:b/>
                <w:color w:val="000000"/>
                <w:sz w:val="18"/>
              </w:rPr>
              <w:t>Baseline</w:t>
            </w:r>
          </w:p>
        </w:tc>
        <w:tc>
          <w:tcPr>
            <w:tcW w:type="dxa" w:w="3061"/>
            <w:shd w:val="clear" w:color="auto" w:fill="D9D9D9"/>
          </w:tcPr>
          <w:p>
            <w:pPr>
              <w:keepNext/>
              <w:spacing w:before="0" w:after="0" w:line="252" w:lineRule="auto"/>
              <w:jc w:val="left"/>
            </w:pPr>
            <w:r/>
            <w:r>
              <w:rPr>
                <w:rFonts w:ascii="Calibri" w:hAnsi="Calibri" w:cs="Calibri" w:eastAsia="Calibri"/>
                <w:b/>
                <w:color w:val="000000"/>
                <w:sz w:val="18"/>
              </w:rPr>
              <w:t>Result</w:t>
            </w:r>
          </w:p>
        </w:tc>
      </w:tr>
      <w:tr>
        <w:trPr>
          <w:cantSplit/>
        </w:trPr>
        <w:tc>
          <w:tcPr>
            <w:tcW w:type="dxa" w:w="1492"/>
          </w:tcPr>
          <w:p>
            <w:pPr>
              <w:keepNext w:val="0"/>
              <w:spacing w:before="0" w:after="0" w:line="252" w:lineRule="auto"/>
              <w:jc w:val="left"/>
            </w:pPr>
            <w:r/>
            <w:r>
              <w:rPr>
                <w:rFonts w:ascii="Calibri" w:hAnsi="Calibri" w:cs="Calibri" w:eastAsia="Calibri"/>
                <w:color w:val="000000"/>
                <w:sz w:val="18"/>
              </w:rPr>
              <w:t>Claim tasks</w:t>
            </w:r>
          </w:p>
        </w:tc>
        <w:tc>
          <w:tcPr>
            <w:tcW w:type="dxa" w:w="2982"/>
          </w:tcPr>
          <w:p>
            <w:pPr>
              <w:keepNext w:val="0"/>
              <w:spacing w:before="0" w:after="0" w:line="252" w:lineRule="auto"/>
              <w:jc w:val="left"/>
            </w:pPr>
            <w:r/>
            <w:r>
              <w:rPr>
                <w:rFonts w:ascii="Calibri" w:hAnsi="Calibri" w:cs="Calibri" w:eastAsia="Calibri"/>
                <w:color w:val="000000"/>
                <w:sz w:val="18"/>
              </w:rPr>
              <w:t>33 scripted tasks</w:t>
            </w:r>
          </w:p>
        </w:tc>
        <w:tc>
          <w:tcPr>
            <w:tcW w:type="dxa" w:w="1782"/>
          </w:tcPr>
          <w:p>
            <w:pPr>
              <w:keepNext w:val="0"/>
              <w:spacing w:before="0" w:after="0" w:line="252" w:lineRule="auto"/>
              <w:jc w:val="left"/>
            </w:pPr>
            <w:r/>
            <w:r>
              <w:rPr>
                <w:rFonts w:ascii="Calibri" w:hAnsi="Calibri" w:cs="Calibri" w:eastAsia="Calibri"/>
                <w:color w:val="000000"/>
                <w:sz w:val="18"/>
              </w:rPr>
              <w:t>None</w:t>
            </w:r>
          </w:p>
        </w:tc>
        <w:tc>
          <w:tcPr>
            <w:tcW w:type="dxa" w:w="3061"/>
          </w:tcPr>
          <w:p>
            <w:pPr>
              <w:keepNext w:val="0"/>
              <w:spacing w:before="0" w:after="0" w:line="252" w:lineRule="auto"/>
              <w:jc w:val="left"/>
            </w:pPr>
            <w:r/>
            <w:r>
              <w:rPr>
                <w:rFonts w:ascii="Calibri" w:hAnsi="Calibri" w:cs="Calibri" w:eastAsia="Calibri"/>
                <w:color w:val="000000"/>
                <w:sz w:val="18"/>
              </w:rPr>
              <w:t>33 of 33 passed</w:t>
            </w:r>
          </w:p>
        </w:tc>
      </w:tr>
      <w:tr>
        <w:trPr>
          <w:cantSplit/>
        </w:trPr>
        <w:tc>
          <w:tcPr>
            <w:tcW w:type="dxa" w:w="1492"/>
          </w:tcPr>
          <w:p>
            <w:pPr>
              <w:keepNext w:val="0"/>
              <w:spacing w:before="0" w:after="0" w:line="252" w:lineRule="auto"/>
              <w:jc w:val="left"/>
            </w:pPr>
            <w:r/>
            <w:r>
              <w:rPr>
                <w:rFonts w:ascii="Calibri" w:hAnsi="Calibri" w:cs="Calibri" w:eastAsia="Calibri"/>
                <w:color w:val="000000"/>
                <w:sz w:val="18"/>
              </w:rPr>
              <w:t>Coverage accuracy</w:t>
            </w:r>
          </w:p>
        </w:tc>
        <w:tc>
          <w:tcPr>
            <w:tcW w:type="dxa" w:w="2982"/>
          </w:tcPr>
          <w:p>
            <w:pPr>
              <w:keepNext w:val="0"/>
              <w:spacing w:before="0" w:after="0" w:line="252" w:lineRule="auto"/>
              <w:jc w:val="left"/>
            </w:pPr>
            <w:r/>
            <w:r>
              <w:rPr>
                <w:rFonts w:ascii="Calibri" w:hAnsi="Calibri" w:cs="Calibri" w:eastAsia="Calibri"/>
                <w:color w:val="000000"/>
                <w:sz w:val="18"/>
              </w:rPr>
              <w:t>Public life insurance benchmark, 390 of 580 labels</w:t>
            </w:r>
          </w:p>
        </w:tc>
        <w:tc>
          <w:tcPr>
            <w:tcW w:type="dxa" w:w="1782"/>
          </w:tcPr>
          <w:p>
            <w:pPr>
              <w:keepNext w:val="0"/>
              <w:spacing w:before="0" w:after="0" w:line="252" w:lineRule="auto"/>
              <w:jc w:val="left"/>
            </w:pPr>
            <w:r/>
            <w:r>
              <w:rPr>
                <w:rFonts w:ascii="Calibri" w:hAnsi="Calibri" w:cs="Calibri" w:eastAsia="Calibri"/>
                <w:color w:val="000000"/>
                <w:sz w:val="18"/>
              </w:rPr>
              <w:t>A model reading the whole contract</w:t>
            </w:r>
          </w:p>
        </w:tc>
        <w:tc>
          <w:tcPr>
            <w:tcW w:type="dxa" w:w="3061"/>
          </w:tcPr>
          <w:p>
            <w:pPr>
              <w:keepNext w:val="0"/>
              <w:spacing w:before="0" w:after="0" w:line="252" w:lineRule="auto"/>
              <w:jc w:val="left"/>
            </w:pPr>
            <w:r/>
            <w:r>
              <w:rPr>
                <w:rFonts w:ascii="Calibri" w:hAnsi="Calibri" w:cs="Calibri" w:eastAsia="Calibri"/>
                <w:color w:val="000000"/>
                <w:sz w:val="18"/>
              </w:rPr>
              <w:t>84.6% with 1.4% invented denials. Baseline 87.5% with 3.1% invented denials</w:t>
            </w:r>
          </w:p>
        </w:tc>
      </w:tr>
      <w:tr>
        <w:trPr>
          <w:cantSplit/>
        </w:trPr>
        <w:tc>
          <w:tcPr>
            <w:tcW w:type="dxa" w:w="1492"/>
          </w:tcPr>
          <w:p>
            <w:pPr>
              <w:keepNext w:val="0"/>
              <w:spacing w:before="0" w:after="0" w:line="252" w:lineRule="auto"/>
              <w:jc w:val="left"/>
            </w:pPr>
            <w:r/>
            <w:r>
              <w:rPr>
                <w:rFonts w:ascii="Calibri" w:hAnsi="Calibri" w:cs="Calibri" w:eastAsia="Calibri"/>
                <w:color w:val="000000"/>
                <w:sz w:val="18"/>
              </w:rPr>
              <w:t>Question precision</w:t>
            </w:r>
          </w:p>
        </w:tc>
        <w:tc>
          <w:tcPr>
            <w:tcW w:type="dxa" w:w="2982"/>
          </w:tcPr>
          <w:p>
            <w:pPr>
              <w:keepNext w:val="0"/>
              <w:spacing w:before="0" w:after="0" w:line="252" w:lineRule="auto"/>
              <w:jc w:val="left"/>
            </w:pPr>
            <w:r/>
            <w:r>
              <w:rPr>
                <w:rFonts w:ascii="Calibri" w:hAnsi="Calibri" w:cs="Calibri" w:eastAsia="Calibri"/>
                <w:color w:val="000000"/>
                <w:sz w:val="18"/>
              </w:rPr>
              <w:t>18 messages with one fact removed</w:t>
            </w:r>
          </w:p>
        </w:tc>
        <w:tc>
          <w:tcPr>
            <w:tcW w:type="dxa" w:w="1782"/>
          </w:tcPr>
          <w:p>
            <w:pPr>
              <w:keepNext w:val="0"/>
              <w:spacing w:before="0" w:after="0" w:line="252" w:lineRule="auto"/>
              <w:jc w:val="left"/>
            </w:pPr>
            <w:r/>
            <w:r>
              <w:rPr>
                <w:rFonts w:ascii="Calibri" w:hAnsi="Calibri" w:cs="Calibri" w:eastAsia="Calibri"/>
                <w:color w:val="000000"/>
                <w:sz w:val="18"/>
              </w:rPr>
              <w:t>Asking for every missing fact</w:t>
            </w:r>
          </w:p>
        </w:tc>
        <w:tc>
          <w:tcPr>
            <w:tcW w:type="dxa" w:w="3061"/>
          </w:tcPr>
          <w:p>
            <w:pPr>
              <w:keepNext w:val="0"/>
              <w:spacing w:before="0" w:after="0" w:line="252" w:lineRule="auto"/>
              <w:jc w:val="left"/>
            </w:pPr>
            <w:r/>
            <w:r>
              <w:rPr>
                <w:rFonts w:ascii="Calibri" w:hAnsi="Calibri" w:cs="Calibri" w:eastAsia="Calibri"/>
                <w:color w:val="000000"/>
                <w:sz w:val="18"/>
              </w:rPr>
              <w:t>Asks when needed 87%, silent when not needed 100%</w:t>
            </w:r>
          </w:p>
        </w:tc>
      </w:tr>
      <w:tr>
        <w:trPr>
          <w:cantSplit/>
        </w:trPr>
        <w:tc>
          <w:tcPr>
            <w:tcW w:type="dxa" w:w="1492"/>
          </w:tcPr>
          <w:p>
            <w:pPr>
              <w:keepNext w:val="0"/>
              <w:spacing w:before="0" w:after="0" w:line="252" w:lineRule="auto"/>
              <w:jc w:val="left"/>
            </w:pPr>
            <w:r/>
            <w:r>
              <w:rPr>
                <w:rFonts w:ascii="Calibri" w:hAnsi="Calibri" w:cs="Calibri" w:eastAsia="Calibri"/>
                <w:color w:val="000000"/>
                <w:sz w:val="18"/>
              </w:rPr>
              <w:t>Consistency</w:t>
            </w:r>
          </w:p>
        </w:tc>
        <w:tc>
          <w:tcPr>
            <w:tcW w:type="dxa" w:w="2982"/>
          </w:tcPr>
          <w:p>
            <w:pPr>
              <w:keepNext w:val="0"/>
              <w:spacing w:before="0" w:after="0" w:line="252" w:lineRule="auto"/>
              <w:jc w:val="left"/>
            </w:pPr>
            <w:r/>
            <w:r>
              <w:rPr>
                <w:rFonts w:ascii="Calibri" w:hAnsi="Calibri" w:cs="Calibri" w:eastAsia="Calibri"/>
                <w:color w:val="000000"/>
                <w:sz w:val="18"/>
              </w:rPr>
              <w:t>20 scenarios in three wordings</w:t>
            </w:r>
          </w:p>
        </w:tc>
        <w:tc>
          <w:tcPr>
            <w:tcW w:type="dxa" w:w="1782"/>
          </w:tcPr>
          <w:p>
            <w:pPr>
              <w:keepNext w:val="0"/>
              <w:spacing w:before="0" w:after="0" w:line="252" w:lineRule="auto"/>
              <w:jc w:val="left"/>
            </w:pPr>
            <w:r/>
            <w:r>
              <w:rPr>
                <w:rFonts w:ascii="Calibri" w:hAnsi="Calibri" w:cs="Calibri" w:eastAsia="Calibri"/>
                <w:color w:val="000000"/>
                <w:sz w:val="18"/>
              </w:rPr>
              <w:t>None</w:t>
            </w:r>
          </w:p>
        </w:tc>
        <w:tc>
          <w:tcPr>
            <w:tcW w:type="dxa" w:w="3061"/>
          </w:tcPr>
          <w:p>
            <w:pPr>
              <w:keepNext w:val="0"/>
              <w:spacing w:before="0" w:after="0" w:line="252" w:lineRule="auto"/>
              <w:jc w:val="left"/>
            </w:pPr>
            <w:r/>
            <w:r>
              <w:rPr>
                <w:rFonts w:ascii="Calibri" w:hAnsi="Calibri" w:cs="Calibri" w:eastAsia="Calibri"/>
                <w:color w:val="000000"/>
                <w:sz w:val="18"/>
              </w:rPr>
              <w:t>20 of 20 identical verdicts</w:t>
            </w:r>
          </w:p>
        </w:tc>
      </w:tr>
      <w:tr>
        <w:trPr>
          <w:cantSplit/>
        </w:trPr>
        <w:tc>
          <w:tcPr>
            <w:tcW w:type="dxa" w:w="1492"/>
          </w:tcPr>
          <w:p>
            <w:pPr>
              <w:keepNext w:val="0"/>
              <w:spacing w:before="0" w:after="0" w:line="252" w:lineRule="auto"/>
              <w:jc w:val="left"/>
            </w:pPr>
            <w:r/>
            <w:r>
              <w:rPr>
                <w:rFonts w:ascii="Calibri" w:hAnsi="Calibri" w:cs="Calibri" w:eastAsia="Calibri"/>
                <w:color w:val="000000"/>
                <w:sz w:val="18"/>
              </w:rPr>
              <w:t>Payer order</w:t>
            </w:r>
          </w:p>
        </w:tc>
        <w:tc>
          <w:tcPr>
            <w:tcW w:type="dxa" w:w="2982"/>
          </w:tcPr>
          <w:p>
            <w:pPr>
              <w:keepNext w:val="0"/>
              <w:spacing w:before="0" w:after="0" w:line="252" w:lineRule="auto"/>
              <w:jc w:val="left"/>
            </w:pPr>
            <w:r/>
            <w:r>
              <w:rPr>
                <w:rFonts w:ascii="Calibri" w:hAnsi="Calibri" w:cs="Calibri" w:eastAsia="Calibri"/>
                <w:color w:val="000000"/>
                <w:sz w:val="18"/>
              </w:rPr>
              <w:t>500 households, 200 US marketplace plans</w:t>
            </w:r>
          </w:p>
        </w:tc>
        <w:tc>
          <w:tcPr>
            <w:tcW w:type="dxa" w:w="1782"/>
          </w:tcPr>
          <w:p>
            <w:pPr>
              <w:keepNext w:val="0"/>
              <w:spacing w:before="0" w:after="0" w:line="252" w:lineRule="auto"/>
              <w:jc w:val="left"/>
            </w:pPr>
            <w:r/>
            <w:r>
              <w:rPr>
                <w:rFonts w:ascii="Calibri" w:hAnsi="Calibri" w:cs="Calibri" w:eastAsia="Calibri"/>
                <w:color w:val="000000"/>
                <w:sz w:val="18"/>
              </w:rPr>
              <w:t>Claiming in the order the policies are held</w:t>
            </w:r>
          </w:p>
        </w:tc>
        <w:tc>
          <w:tcPr>
            <w:tcW w:type="dxa" w:w="3061"/>
          </w:tcPr>
          <w:p>
            <w:pPr>
              <w:keepNext w:val="0"/>
              <w:spacing w:before="0" w:after="0" w:line="252" w:lineRule="auto"/>
              <w:jc w:val="left"/>
            </w:pPr>
            <w:r/>
            <w:r>
              <w:rPr>
                <w:rFonts w:ascii="Calibri" w:hAnsi="Calibri" w:cs="Calibri" w:eastAsia="Calibri"/>
                <w:color w:val="000000"/>
                <w:sz w:val="18"/>
              </w:rPr>
              <w:t>The held order is suboptimal in 47.2% of households, by USD 988 on average</w:t>
            </w:r>
          </w:p>
        </w:tc>
      </w:tr>
      <w:tr>
        <w:trPr>
          <w:cantSplit/>
        </w:trPr>
        <w:tc>
          <w:tcPr>
            <w:tcW w:type="dxa" w:w="1492"/>
          </w:tcPr>
          <w:p>
            <w:pPr>
              <w:keepNext w:val="0"/>
              <w:spacing w:before="0" w:after="0" w:line="252" w:lineRule="auto"/>
              <w:jc w:val="left"/>
            </w:pPr>
            <w:r/>
            <w:r>
              <w:rPr>
                <w:rFonts w:ascii="Calibri" w:hAnsi="Calibri" w:cs="Calibri" w:eastAsia="Calibri"/>
                <w:color w:val="000000"/>
                <w:sz w:val="18"/>
              </w:rPr>
              <w:t>Plan selection</w:t>
            </w:r>
          </w:p>
        </w:tc>
        <w:tc>
          <w:tcPr>
            <w:tcW w:type="dxa" w:w="2982"/>
          </w:tcPr>
          <w:p>
            <w:pPr>
              <w:keepNext w:val="0"/>
              <w:spacing w:before="0" w:after="0" w:line="252" w:lineRule="auto"/>
              <w:jc w:val="left"/>
            </w:pPr>
            <w:r/>
            <w:r>
              <w:rPr>
                <w:rFonts w:ascii="Calibri" w:hAnsi="Calibri" w:cs="Calibri" w:eastAsia="Calibri"/>
                <w:color w:val="000000"/>
                <w:sz w:val="18"/>
              </w:rPr>
              <w:t>100 households</w:t>
            </w:r>
          </w:p>
        </w:tc>
        <w:tc>
          <w:tcPr>
            <w:tcW w:type="dxa" w:w="1782"/>
          </w:tcPr>
          <w:p>
            <w:pPr>
              <w:keepNext w:val="0"/>
              <w:spacing w:before="0" w:after="0" w:line="252" w:lineRule="auto"/>
              <w:jc w:val="left"/>
            </w:pPr>
            <w:r/>
            <w:r>
              <w:rPr>
                <w:rFonts w:ascii="Calibri" w:hAnsi="Calibri" w:cs="Calibri" w:eastAsia="Calibri"/>
                <w:color w:val="000000"/>
                <w:sz w:val="18"/>
              </w:rPr>
              <w:t>Cheapest plan</w:t>
            </w:r>
          </w:p>
        </w:tc>
        <w:tc>
          <w:tcPr>
            <w:tcW w:type="dxa" w:w="3061"/>
          </w:tcPr>
          <w:p>
            <w:pPr>
              <w:keepNext w:val="0"/>
              <w:spacing w:before="0" w:after="0" w:line="252" w:lineRule="auto"/>
              <w:jc w:val="left"/>
            </w:pPr>
            <w:r/>
            <w:r>
              <w:rPr>
                <w:rFonts w:ascii="Calibri" w:hAnsi="Calibri" w:cs="Calibri" w:eastAsia="Calibri"/>
                <w:color w:val="000000"/>
                <w:sz w:val="18"/>
              </w:rPr>
              <w:t>Closes more gap in 73 of 100</w:t>
            </w:r>
          </w:p>
        </w:tc>
      </w:tr>
      <w:tr>
        <w:trPr>
          <w:cantSplit/>
        </w:trPr>
        <w:tc>
          <w:tcPr>
            <w:tcW w:type="dxa" w:w="1492"/>
          </w:tcPr>
          <w:p>
            <w:pPr>
              <w:keepNext w:val="0"/>
              <w:spacing w:before="0" w:after="0" w:line="252" w:lineRule="auto"/>
              <w:jc w:val="left"/>
            </w:pPr>
            <w:r/>
            <w:r>
              <w:rPr>
                <w:rFonts w:ascii="Calibri" w:hAnsi="Calibri" w:cs="Calibri" w:eastAsia="Calibri"/>
                <w:color w:val="000000"/>
                <w:sz w:val="18"/>
              </w:rPr>
              <w:t>Diagnosis codes</w:t>
            </w:r>
          </w:p>
        </w:tc>
        <w:tc>
          <w:tcPr>
            <w:tcW w:type="dxa" w:w="2982"/>
          </w:tcPr>
          <w:p>
            <w:pPr>
              <w:keepNext w:val="0"/>
              <w:spacing w:before="0" w:after="0" w:line="252" w:lineRule="auto"/>
              <w:jc w:val="left"/>
            </w:pPr>
            <w:r/>
            <w:r>
              <w:rPr>
                <w:rFonts w:ascii="Calibri" w:hAnsi="Calibri" w:cs="Calibri" w:eastAsia="Calibri"/>
                <w:color w:val="000000"/>
                <w:sz w:val="18"/>
              </w:rPr>
              <w:t>Development set of 76 lines, 64 with a gold code. The held-out set was not measured</w:t>
            </w:r>
          </w:p>
        </w:tc>
        <w:tc>
          <w:tcPr>
            <w:tcW w:type="dxa" w:w="1782"/>
          </w:tcPr>
          <w:p>
            <w:pPr>
              <w:keepNext w:val="0"/>
              <w:spacing w:before="0" w:after="0" w:line="252" w:lineRule="auto"/>
              <w:jc w:val="left"/>
            </w:pPr>
            <w:r/>
            <w:r>
              <w:rPr>
                <w:rFonts w:ascii="Calibri" w:hAnsi="Calibri" w:cs="Calibri" w:eastAsia="Calibri"/>
                <w:color w:val="000000"/>
                <w:sz w:val="18"/>
              </w:rPr>
              <w:t>Alias dictionary</w:t>
            </w:r>
          </w:p>
        </w:tc>
        <w:tc>
          <w:tcPr>
            <w:tcW w:type="dxa" w:w="3061"/>
          </w:tcPr>
          <w:p>
            <w:pPr>
              <w:keepNext w:val="0"/>
              <w:spacing w:before="0" w:after="0" w:line="252" w:lineRule="auto"/>
              <w:jc w:val="left"/>
            </w:pPr>
            <w:r/>
            <w:r>
              <w:rPr>
                <w:rFonts w:ascii="Calibri" w:hAnsi="Calibri" w:cs="Calibri" w:eastAsia="Calibri"/>
                <w:color w:val="000000"/>
                <w:sz w:val="18"/>
              </w:rPr>
              <w:t>59 of 64 correct (92.2%). Alias dictionary 11 of 64 (17.2%)</w:t>
            </w:r>
          </w:p>
        </w:tc>
      </w:tr>
      <w:tr>
        <w:trPr>
          <w:cantSplit/>
        </w:trPr>
        <w:tc>
          <w:tcPr>
            <w:tcW w:type="dxa" w:w="1492"/>
          </w:tcPr>
          <w:p>
            <w:pPr>
              <w:keepNext w:val="0"/>
              <w:spacing w:before="0" w:after="0" w:line="252" w:lineRule="auto"/>
              <w:jc w:val="left"/>
            </w:pPr>
            <w:r/>
            <w:r>
              <w:rPr>
                <w:rFonts w:ascii="Calibri" w:hAnsi="Calibri" w:cs="Calibri" w:eastAsia="Calibri"/>
                <w:color w:val="000000"/>
                <w:sz w:val="18"/>
              </w:rPr>
              <w:t>Conversation</w:t>
            </w:r>
          </w:p>
        </w:tc>
        <w:tc>
          <w:tcPr>
            <w:tcW w:type="dxa" w:w="2982"/>
          </w:tcPr>
          <w:p>
            <w:pPr>
              <w:keepNext w:val="0"/>
              <w:spacing w:before="0" w:after="0" w:line="252" w:lineRule="auto"/>
              <w:jc w:val="left"/>
            </w:pPr>
            <w:r/>
            <w:r>
              <w:rPr>
                <w:rFonts w:ascii="Calibri" w:hAnsi="Calibri" w:cs="Calibri" w:eastAsia="Calibri"/>
                <w:color w:val="000000"/>
                <w:sz w:val="18"/>
              </w:rPr>
              <w:t>47 narrative turns</w:t>
            </w:r>
          </w:p>
        </w:tc>
        <w:tc>
          <w:tcPr>
            <w:tcW w:type="dxa" w:w="1782"/>
          </w:tcPr>
          <w:p>
            <w:pPr>
              <w:keepNext w:val="0"/>
              <w:spacing w:before="0" w:after="0" w:line="252" w:lineRule="auto"/>
              <w:jc w:val="left"/>
            </w:pPr>
            <w:r/>
            <w:r>
              <w:rPr>
                <w:rFonts w:ascii="Calibri" w:hAnsi="Calibri" w:cs="Calibri" w:eastAsia="Calibri"/>
                <w:color w:val="000000"/>
                <w:sz w:val="18"/>
              </w:rPr>
              <w:t>Previous prompt version</w:t>
            </w:r>
          </w:p>
        </w:tc>
        <w:tc>
          <w:tcPr>
            <w:tcW w:type="dxa" w:w="3061"/>
          </w:tcPr>
          <w:p>
            <w:pPr>
              <w:keepNext w:val="0"/>
              <w:spacing w:before="0" w:after="0" w:line="252" w:lineRule="auto"/>
              <w:jc w:val="left"/>
            </w:pPr>
            <w:r/>
            <w:r>
              <w:rPr>
                <w:rFonts w:ascii="Calibri" w:hAnsi="Calibri" w:cs="Calibri" w:eastAsia="Calibri"/>
                <w:color w:val="000000"/>
                <w:sz w:val="18"/>
              </w:rPr>
              <w:t>42 of 47, up from 40 of 47</w:t>
            </w:r>
          </w:p>
        </w:tc>
      </w:tr>
      <w:tr>
        <w:trPr>
          <w:cantSplit/>
        </w:trPr>
        <w:tc>
          <w:tcPr>
            <w:tcW w:type="dxa" w:w="1492"/>
          </w:tcPr>
          <w:p>
            <w:pPr>
              <w:keepNext w:val="0"/>
              <w:spacing w:before="0" w:after="0" w:line="252" w:lineRule="auto"/>
              <w:jc w:val="left"/>
            </w:pPr>
            <w:r/>
            <w:r>
              <w:rPr>
                <w:rFonts w:ascii="Calibri" w:hAnsi="Calibri" w:cs="Calibri" w:eastAsia="Calibri"/>
                <w:color w:val="000000"/>
                <w:sz w:val="18"/>
              </w:rPr>
              <w:t>Cost</w:t>
            </w:r>
          </w:p>
        </w:tc>
        <w:tc>
          <w:tcPr>
            <w:tcW w:type="dxa" w:w="2982"/>
          </w:tcPr>
          <w:p>
            <w:pPr>
              <w:keepNext w:val="0"/>
              <w:spacing w:before="0" w:after="0" w:line="252" w:lineRule="auto"/>
              <w:jc w:val="left"/>
            </w:pPr>
            <w:r/>
            <w:r>
              <w:rPr>
                <w:rFonts w:ascii="Calibri" w:hAnsi="Calibri" w:cs="Calibri" w:eastAsia="Calibri"/>
                <w:color w:val="000000"/>
                <w:sz w:val="18"/>
              </w:rPr>
              <w:t>90 turns</w:t>
            </w:r>
          </w:p>
        </w:tc>
        <w:tc>
          <w:tcPr>
            <w:tcW w:type="dxa" w:w="1782"/>
          </w:tcPr>
          <w:p>
            <w:pPr>
              <w:keepNext w:val="0"/>
              <w:spacing w:before="0" w:after="0" w:line="252" w:lineRule="auto"/>
              <w:jc w:val="left"/>
            </w:pPr>
            <w:r/>
            <w:r>
              <w:rPr>
                <w:rFonts w:ascii="Calibri" w:hAnsi="Calibri" w:cs="Calibri" w:eastAsia="Calibri"/>
                <w:color w:val="000000"/>
                <w:sz w:val="18"/>
              </w:rPr>
              <w:t>A model reading whole documents</w:t>
            </w:r>
          </w:p>
        </w:tc>
        <w:tc>
          <w:tcPr>
            <w:tcW w:type="dxa" w:w="3061"/>
          </w:tcPr>
          <w:p>
            <w:pPr>
              <w:keepNext w:val="0"/>
              <w:spacing w:before="0" w:after="0" w:line="252" w:lineRule="auto"/>
              <w:jc w:val="left"/>
            </w:pPr>
            <w:r/>
            <w:r>
              <w:rPr>
                <w:rFonts w:ascii="Calibri" w:hAnsi="Calibri" w:cs="Calibri" w:eastAsia="Calibri"/>
                <w:color w:val="000000"/>
                <w:sz w:val="18"/>
              </w:rPr>
              <w:t>0.98 model calls per turn, 17% of the baseline's tokens</w:t>
            </w:r>
          </w:p>
        </w:tc>
      </w:tr>
    </w:tbl>
    <w:p>
      <w:pPr>
        <w:keepNext w:val="0"/>
        <w:spacing w:before="0" w:after="80" w:line="269" w:lineRule="auto"/>
      </w:pPr>
    </w:p>
    <w:p>
      <w:pPr>
        <w:keepNext/>
        <w:spacing w:before="160" w:after="60" w:line="240" w:lineRule="auto"/>
        <w:jc w:val="left"/>
      </w:pPr>
      <w:r>
        <w:rPr>
          <w:rFonts w:ascii="Calibri" w:hAnsi="Calibri" w:cs="Calibri" w:eastAsia="Calibri"/>
          <w:b/>
          <w:color w:val="000000"/>
          <w:sz w:val="20"/>
        </w:rPr>
        <w:t>Table 15. Ablation</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3827"/>
        <w:gridCol w:w="5490"/>
      </w:tblGrid>
      <w:tr>
        <w:trPr>
          <w:cantSplit/>
          <w:tblHeader/>
        </w:trPr>
        <w:tc>
          <w:tcPr>
            <w:tcW w:type="dxa" w:w="3827"/>
            <w:shd w:val="clear" w:color="auto" w:fill="D9D9D9"/>
          </w:tcPr>
          <w:p>
            <w:pPr>
              <w:keepNext/>
              <w:spacing w:before="0" w:after="0" w:line="252" w:lineRule="auto"/>
              <w:jc w:val="left"/>
            </w:pPr>
            <w:r/>
            <w:r>
              <w:rPr>
                <w:rFonts w:ascii="Calibri" w:hAnsi="Calibri" w:cs="Calibri" w:eastAsia="Calibri"/>
                <w:b/>
                <w:color w:val="000000"/>
                <w:sz w:val="18"/>
              </w:rPr>
              <w:t>Component removed</w:t>
            </w:r>
          </w:p>
        </w:tc>
        <w:tc>
          <w:tcPr>
            <w:tcW w:type="dxa" w:w="5490"/>
            <w:shd w:val="clear" w:color="auto" w:fill="D9D9D9"/>
          </w:tcPr>
          <w:p>
            <w:pPr>
              <w:keepNext/>
              <w:spacing w:before="0" w:after="0" w:line="252" w:lineRule="auto"/>
              <w:jc w:val="left"/>
            </w:pPr>
            <w:r/>
            <w:r>
              <w:rPr>
                <w:rFonts w:ascii="Calibri" w:hAnsi="Calibri" w:cs="Calibri" w:eastAsia="Calibri"/>
                <w:b/>
                <w:color w:val="000000"/>
                <w:sz w:val="18"/>
              </w:rPr>
              <w:t>Effect</w:t>
            </w:r>
          </w:p>
        </w:tc>
      </w:tr>
      <w:tr>
        <w:trPr>
          <w:cantSplit/>
        </w:trPr>
        <w:tc>
          <w:tcPr>
            <w:tcW w:type="dxa" w:w="3827"/>
          </w:tcPr>
          <w:p>
            <w:pPr>
              <w:keepNext/>
              <w:spacing w:before="0" w:after="0" w:line="252" w:lineRule="auto"/>
              <w:jc w:val="left"/>
            </w:pPr>
            <w:r/>
            <w:r>
              <w:rPr>
                <w:rFonts w:ascii="Calibri" w:hAnsi="Calibri" w:cs="Calibri" w:eastAsia="Calibri"/>
                <w:color w:val="000000"/>
                <w:sz w:val="18"/>
              </w:rPr>
              <w:t>Permission enforcement in code</w:t>
            </w:r>
          </w:p>
        </w:tc>
        <w:tc>
          <w:tcPr>
            <w:tcW w:type="dxa" w:w="5490"/>
          </w:tcPr>
          <w:p>
            <w:pPr>
              <w:keepNext/>
              <w:spacing w:before="0" w:after="0" w:line="252" w:lineRule="auto"/>
              <w:jc w:val="left"/>
            </w:pPr>
            <w:r/>
            <w:r>
              <w:rPr>
                <w:rFonts w:ascii="Calibri" w:hAnsi="Calibri" w:cs="Calibri" w:eastAsia="Calibri"/>
                <w:color w:val="000000"/>
                <w:sz w:val="18"/>
              </w:rPr>
              <w:t>Successful attacks rise from 0 to 1 of 27</w:t>
            </w:r>
          </w:p>
        </w:tc>
      </w:tr>
      <w:tr>
        <w:trPr>
          <w:cantSplit/>
        </w:trPr>
        <w:tc>
          <w:tcPr>
            <w:tcW w:type="dxa" w:w="3827"/>
          </w:tcPr>
          <w:p>
            <w:pPr>
              <w:keepNext/>
              <w:spacing w:before="0" w:after="0" w:line="252" w:lineRule="auto"/>
              <w:jc w:val="left"/>
            </w:pPr>
            <w:r/>
            <w:r>
              <w:rPr>
                <w:rFonts w:ascii="Calibri" w:hAnsi="Calibri" w:cs="Calibri" w:eastAsia="Calibri"/>
                <w:color w:val="000000"/>
                <w:sz w:val="18"/>
              </w:rPr>
              <w:t>Extracted rules replaced by the benchmark's reference rules</w:t>
            </w:r>
          </w:p>
        </w:tc>
        <w:tc>
          <w:tcPr>
            <w:tcW w:type="dxa" w:w="5490"/>
          </w:tcPr>
          <w:p>
            <w:pPr>
              <w:keepNext/>
              <w:spacing w:before="0" w:after="0" w:line="252" w:lineRule="auto"/>
              <w:jc w:val="left"/>
            </w:pPr>
            <w:r/>
            <w:r>
              <w:rPr>
                <w:rFonts w:ascii="Calibri" w:hAnsi="Calibri" w:cs="Calibri" w:eastAsia="Calibri"/>
                <w:color w:val="000000"/>
                <w:sz w:val="18"/>
              </w:rPr>
              <w:t>Accuracy rises from 84.6% to 91.8%. The gap comes from document reading</w:t>
            </w:r>
          </w:p>
        </w:tc>
      </w:tr>
      <w:tr>
        <w:trPr>
          <w:cantSplit/>
        </w:trPr>
        <w:tc>
          <w:tcPr>
            <w:tcW w:type="dxa" w:w="3827"/>
          </w:tcPr>
          <w:p>
            <w:pPr>
              <w:keepNext/>
              <w:spacing w:before="0" w:after="0" w:line="252" w:lineRule="auto"/>
              <w:jc w:val="left"/>
            </w:pPr>
            <w:r/>
            <w:r>
              <w:rPr>
                <w:rFonts w:ascii="Calibri" w:hAnsi="Calibri" w:cs="Calibri" w:eastAsia="Calibri"/>
                <w:color w:val="000000"/>
                <w:sz w:val="18"/>
              </w:rPr>
              <w:t>Rules engine replaced by model-only answers</w:t>
            </w:r>
          </w:p>
        </w:tc>
        <w:tc>
          <w:tcPr>
            <w:tcW w:type="dxa" w:w="5490"/>
          </w:tcPr>
          <w:p>
            <w:pPr>
              <w:keepNext/>
              <w:spacing w:before="0" w:after="0" w:line="252" w:lineRule="auto"/>
              <w:jc w:val="left"/>
            </w:pPr>
            <w:r/>
            <w:r>
              <w:rPr>
                <w:rFonts w:ascii="Calibri" w:hAnsi="Calibri" w:cs="Calibri" w:eastAsia="Calibri"/>
                <w:color w:val="000000"/>
                <w:sz w:val="18"/>
              </w:rPr>
              <w:t>Invented denials rise from 1.4% to 3.1% and the deciding clause cannot be shown</w:t>
            </w:r>
          </w:p>
        </w:tc>
      </w:tr>
      <w:tr>
        <w:trPr>
          <w:cantSplit/>
        </w:trPr>
        <w:tc>
          <w:tcPr>
            <w:tcW w:type="dxa" w:w="3827"/>
          </w:tcPr>
          <w:p>
            <w:pPr>
              <w:keepNext w:val="0"/>
              <w:spacing w:before="0" w:after="0" w:line="252" w:lineRule="auto"/>
              <w:jc w:val="left"/>
            </w:pPr>
            <w:r/>
            <w:r>
              <w:rPr>
                <w:rFonts w:ascii="Calibri" w:hAnsi="Calibri" w:cs="Calibri" w:eastAsia="Calibri"/>
                <w:color w:val="000000"/>
                <w:sz w:val="18"/>
              </w:rPr>
              <w:t>Verdict-change questions</w:t>
            </w:r>
          </w:p>
        </w:tc>
        <w:tc>
          <w:tcPr>
            <w:tcW w:type="dxa" w:w="5490"/>
          </w:tcPr>
          <w:p>
            <w:pPr>
              <w:keepNext w:val="0"/>
              <w:spacing w:before="0" w:after="0" w:line="252" w:lineRule="auto"/>
              <w:jc w:val="left"/>
            </w:pPr>
            <w:r/>
            <w:r>
              <w:rPr>
                <w:rFonts w:ascii="Calibri" w:hAnsi="Calibri" w:cs="Calibri" w:eastAsia="Calibri"/>
                <w:color w:val="000000"/>
                <w:sz w:val="18"/>
              </w:rPr>
              <w:t>The agent asks for every missing fact. With this component, 35 of 35 irrelevant gaps were not asked about</w:t>
            </w:r>
          </w:p>
        </w:tc>
      </w:tr>
    </w:tbl>
    <w:p>
      <w:pPr>
        <w:keepNext w:val="0"/>
        <w:spacing w:before="0" w:after="80" w:line="269" w:lineRule="auto"/>
      </w:pPr>
    </w:p>
    <w:p>
      <w:pPr>
        <w:pStyle w:val="Heading1"/>
      </w:pPr>
      <w:r>
        <w:t>4. Security design</w:t>
      </w:r>
    </w:p>
    <w:p>
      <w:pPr>
        <w:pStyle w:val="Heading2"/>
      </w:pPr>
      <w:r>
        <w:t>4.1 Permission tiers</w:t>
      </w:r>
    </w:p>
    <w:p>
      <w:pPr>
        <w:keepNext w:val="0"/>
        <w:spacing w:before="0" w:after="120" w:line="269" w:lineRule="auto"/>
        <w:jc w:val="both"/>
      </w:pPr>
      <w:r>
        <w:rPr>
          <w:rFonts w:ascii="Calibri" w:hAnsi="Calibri" w:cs="Calibri" w:eastAsia="Calibri"/>
          <w:color w:val="000000"/>
        </w:rPr>
        <w:t>TrustLock places every agent action in one of four permission tiers. Figure 5 shows the path each action takes.</w:t>
      </w:r>
    </w:p>
    <w:p>
      <w:pPr>
        <w:keepNext/>
        <w:spacing w:before="80" w:after="40" w:line="240" w:lineRule="auto"/>
        <w:jc w:val="center"/>
      </w:pPr>
      <w:r>
        <w:drawing>
          <wp:inline xmlns:a="http://schemas.openxmlformats.org/drawingml/2006/main" xmlns:pic="http://schemas.openxmlformats.org/drawingml/2006/picture">
            <wp:extent cx="5916168" cy="4176119"/>
            <wp:docPr id="5" name="Picture 5"/>
            <wp:cNvGraphicFramePr>
              <a:graphicFrameLocks noChangeAspect="1"/>
            </wp:cNvGraphicFramePr>
            <a:graphic>
              <a:graphicData uri="http://schemas.openxmlformats.org/drawingml/2006/picture">
                <pic:pic>
                  <pic:nvPicPr>
                    <pic:cNvPr id="0" name="flow_tier_en.png"/>
                    <pic:cNvPicPr/>
                  </pic:nvPicPr>
                  <pic:blipFill>
                    <a:blip r:embed="rId14"/>
                    <a:stretch>
                      <a:fillRect/>
                    </a:stretch>
                  </pic:blipFill>
                  <pic:spPr>
                    <a:xfrm>
                      <a:off x="0" y="0"/>
                      <a:ext cx="5916168" cy="4176119"/>
                    </a:xfrm>
                    <a:prstGeom prst="rect"/>
                  </pic:spPr>
                </pic:pic>
              </a:graphicData>
            </a:graphic>
          </wp:inline>
        </w:drawing>
      </w:r>
    </w:p>
    <w:p>
      <w:pPr>
        <w:keepNext w:val="0"/>
        <w:spacing w:before="0" w:after="200" w:line="269" w:lineRule="auto"/>
        <w:jc w:val="center"/>
      </w:pPr>
      <w:r>
        <w:rPr>
          <w:rFonts w:ascii="Calibri" w:hAnsi="Calibri" w:cs="Calibri" w:eastAsia="Calibri"/>
          <w:i/>
          <w:color w:val="000000"/>
          <w:sz w:val="18"/>
        </w:rPr>
        <w:t>Figure 5. Permission flow for every agent action</w:t>
      </w:r>
    </w:p>
    <w:p>
      <w:pPr>
        <w:keepNext/>
        <w:spacing w:before="160" w:after="60" w:line="240" w:lineRule="auto"/>
        <w:jc w:val="left"/>
      </w:pPr>
      <w:r>
        <w:rPr>
          <w:rFonts w:ascii="Calibri" w:hAnsi="Calibri" w:cs="Calibri" w:eastAsia="Calibri"/>
          <w:b/>
          <w:color w:val="000000"/>
          <w:sz w:val="20"/>
        </w:rPr>
        <w:t>Table 16. Permission tiers</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708"/>
        <w:gridCol w:w="1916"/>
        <w:gridCol w:w="6692"/>
      </w:tblGrid>
      <w:tr>
        <w:trPr>
          <w:cantSplit/>
          <w:tblHeader/>
        </w:trPr>
        <w:tc>
          <w:tcPr>
            <w:tcW w:type="dxa" w:w="708"/>
            <w:shd w:val="clear" w:color="auto" w:fill="D9D9D9"/>
          </w:tcPr>
          <w:p>
            <w:pPr>
              <w:keepNext/>
              <w:spacing w:before="0" w:after="0" w:line="252" w:lineRule="auto"/>
              <w:jc w:val="center"/>
            </w:pPr>
            <w:r/>
            <w:r>
              <w:rPr>
                <w:rFonts w:ascii="Calibri" w:hAnsi="Calibri" w:cs="Calibri" w:eastAsia="Calibri"/>
                <w:b/>
                <w:color w:val="000000"/>
                <w:sz w:val="18"/>
              </w:rPr>
              <w:t>Tier</w:t>
            </w:r>
          </w:p>
        </w:tc>
        <w:tc>
          <w:tcPr>
            <w:tcW w:type="dxa" w:w="1916"/>
            <w:shd w:val="clear" w:color="auto" w:fill="D9D9D9"/>
          </w:tcPr>
          <w:p>
            <w:pPr>
              <w:keepNext/>
              <w:spacing w:before="0" w:after="0" w:line="252" w:lineRule="auto"/>
              <w:jc w:val="left"/>
            </w:pPr>
            <w:r/>
            <w:r>
              <w:rPr>
                <w:rFonts w:ascii="Calibri" w:hAnsi="Calibri" w:cs="Calibri" w:eastAsia="Calibri"/>
                <w:b/>
                <w:color w:val="000000"/>
                <w:sz w:val="18"/>
              </w:rPr>
              <w:t>Type</w:t>
            </w:r>
          </w:p>
        </w:tc>
        <w:tc>
          <w:tcPr>
            <w:tcW w:type="dxa" w:w="6692"/>
            <w:shd w:val="clear" w:color="auto" w:fill="D9D9D9"/>
          </w:tcPr>
          <w:p>
            <w:pPr>
              <w:keepNext/>
              <w:spacing w:before="0" w:after="0" w:line="252" w:lineRule="auto"/>
              <w:jc w:val="left"/>
            </w:pPr>
            <w:r/>
            <w:r>
              <w:rPr>
                <w:rFonts w:ascii="Calibri" w:hAnsi="Calibri" w:cs="Calibri" w:eastAsia="Calibri"/>
                <w:b/>
                <w:color w:val="000000"/>
                <w:sz w:val="18"/>
              </w:rPr>
              <w:t>Example actions</w:t>
            </w:r>
          </w:p>
        </w:tc>
      </w:tr>
      <w:tr>
        <w:trPr>
          <w:cantSplit/>
        </w:trPr>
        <w:tc>
          <w:tcPr>
            <w:tcW w:type="dxa" w:w="708"/>
          </w:tcPr>
          <w:p>
            <w:pPr>
              <w:keepNext/>
              <w:spacing w:before="0" w:after="0" w:line="252" w:lineRule="auto"/>
              <w:jc w:val="center"/>
            </w:pPr>
            <w:r/>
            <w:r>
              <w:rPr>
                <w:rFonts w:ascii="Calibri" w:hAnsi="Calibri" w:cs="Calibri" w:eastAsia="Calibri"/>
                <w:color w:val="000000"/>
                <w:sz w:val="18"/>
              </w:rPr>
              <w:t>T0</w:t>
            </w:r>
          </w:p>
        </w:tc>
        <w:tc>
          <w:tcPr>
            <w:tcW w:type="dxa" w:w="1916"/>
          </w:tcPr>
          <w:p>
            <w:pPr>
              <w:keepNext/>
              <w:spacing w:before="0" w:after="0" w:line="252" w:lineRule="auto"/>
              <w:jc w:val="left"/>
            </w:pPr>
            <w:r/>
            <w:r>
              <w:rPr>
                <w:rFonts w:ascii="Calibri" w:hAnsi="Calibri" w:cs="Calibri" w:eastAsia="Calibri"/>
                <w:color w:val="000000"/>
                <w:sz w:val="18"/>
              </w:rPr>
              <w:t>Automatic</w:t>
            </w:r>
          </w:p>
        </w:tc>
        <w:tc>
          <w:tcPr>
            <w:tcW w:type="dxa" w:w="6692"/>
          </w:tcPr>
          <w:p>
            <w:pPr>
              <w:keepNext/>
              <w:spacing w:before="0" w:after="0" w:line="252" w:lineRule="auto"/>
              <w:jc w:val="left"/>
            </w:pPr>
            <w:r/>
            <w:r>
              <w:rPr>
                <w:rFonts w:ascii="Calibri" w:hAnsi="Calibri" w:cs="Calibri" w:eastAsia="Calibri"/>
                <w:color w:val="000000"/>
                <w:sz w:val="18"/>
              </w:rPr>
              <w:t>Read the customer's own policies, claim status, premium status and deadline reminders</w:t>
            </w:r>
          </w:p>
        </w:tc>
      </w:tr>
      <w:tr>
        <w:trPr>
          <w:cantSplit/>
        </w:trPr>
        <w:tc>
          <w:tcPr>
            <w:tcW w:type="dxa" w:w="708"/>
          </w:tcPr>
          <w:p>
            <w:pPr>
              <w:keepNext/>
              <w:spacing w:before="0" w:after="0" w:line="252" w:lineRule="auto"/>
              <w:jc w:val="center"/>
            </w:pPr>
            <w:r/>
            <w:r>
              <w:rPr>
                <w:rFonts w:ascii="Calibri" w:hAnsi="Calibri" w:cs="Calibri" w:eastAsia="Calibri"/>
                <w:color w:val="000000"/>
                <w:sz w:val="18"/>
              </w:rPr>
              <w:t>T1</w:t>
            </w:r>
          </w:p>
        </w:tc>
        <w:tc>
          <w:tcPr>
            <w:tcW w:type="dxa" w:w="1916"/>
          </w:tcPr>
          <w:p>
            <w:pPr>
              <w:keepNext/>
              <w:spacing w:before="0" w:after="0" w:line="252" w:lineRule="auto"/>
              <w:jc w:val="left"/>
            </w:pPr>
            <w:r/>
            <w:r>
              <w:rPr>
                <w:rFonts w:ascii="Calibri" w:hAnsi="Calibri" w:cs="Calibri" w:eastAsia="Calibri"/>
                <w:color w:val="000000"/>
                <w:sz w:val="18"/>
              </w:rPr>
              <w:t>Automatic</w:t>
            </w:r>
          </w:p>
        </w:tc>
        <w:tc>
          <w:tcPr>
            <w:tcW w:type="dxa" w:w="6692"/>
          </w:tcPr>
          <w:p>
            <w:pPr>
              <w:keepNext/>
              <w:spacing w:before="0" w:after="0" w:line="252" w:lineRule="auto"/>
              <w:jc w:val="left"/>
            </w:pPr>
            <w:r/>
            <w:r>
              <w:rPr>
                <w:rFonts w:ascii="Calibri" w:hAnsi="Calibri" w:cs="Calibri" w:eastAsia="Calibri"/>
                <w:color w:val="000000"/>
                <w:sz w:val="18"/>
              </w:rPr>
              <w:t>Check coverage, compute payer order, draft a claim and its form, draft an appeal</w:t>
            </w:r>
          </w:p>
        </w:tc>
      </w:tr>
      <w:tr>
        <w:trPr>
          <w:cantSplit/>
        </w:trPr>
        <w:tc>
          <w:tcPr>
            <w:tcW w:type="dxa" w:w="708"/>
          </w:tcPr>
          <w:p>
            <w:pPr>
              <w:keepNext/>
              <w:spacing w:before="0" w:after="0" w:line="252" w:lineRule="auto"/>
              <w:jc w:val="center"/>
            </w:pPr>
            <w:r/>
            <w:r>
              <w:rPr>
                <w:rFonts w:ascii="Calibri" w:hAnsi="Calibri" w:cs="Calibri" w:eastAsia="Calibri"/>
                <w:color w:val="000000"/>
                <w:sz w:val="18"/>
              </w:rPr>
              <w:t>T2</w:t>
            </w:r>
          </w:p>
        </w:tc>
        <w:tc>
          <w:tcPr>
            <w:tcW w:type="dxa" w:w="1916"/>
          </w:tcPr>
          <w:p>
            <w:pPr>
              <w:keepNext/>
              <w:spacing w:before="0" w:after="0" w:line="252" w:lineRule="auto"/>
              <w:jc w:val="left"/>
            </w:pPr>
            <w:r/>
            <w:r>
              <w:rPr>
                <w:rFonts w:ascii="Calibri" w:hAnsi="Calibri" w:cs="Calibri" w:eastAsia="Calibri"/>
                <w:color w:val="000000"/>
                <w:sz w:val="18"/>
              </w:rPr>
              <w:t>Needs confirmation</w:t>
            </w:r>
          </w:p>
        </w:tc>
        <w:tc>
          <w:tcPr>
            <w:tcW w:type="dxa" w:w="6692"/>
          </w:tcPr>
          <w:p>
            <w:pPr>
              <w:keepNext/>
              <w:spacing w:before="0" w:after="0" w:line="252" w:lineRule="auto"/>
              <w:jc w:val="left"/>
            </w:pPr>
            <w:r/>
            <w:r>
              <w:rPr>
                <w:rFonts w:ascii="Calibri" w:hAnsi="Calibri" w:cs="Calibri" w:eastAsia="Calibri"/>
                <w:color w:val="000000"/>
                <w:sz w:val="18"/>
              </w:rPr>
              <w:t>File a claim, attach a document, file an appeal, book a call-back</w:t>
            </w:r>
          </w:p>
        </w:tc>
      </w:tr>
      <w:tr>
        <w:trPr>
          <w:cantSplit/>
        </w:trPr>
        <w:tc>
          <w:tcPr>
            <w:tcW w:type="dxa" w:w="708"/>
          </w:tcPr>
          <w:p>
            <w:pPr>
              <w:keepNext w:val="0"/>
              <w:spacing w:before="0" w:after="0" w:line="252" w:lineRule="auto"/>
              <w:jc w:val="center"/>
            </w:pPr>
            <w:r/>
            <w:r>
              <w:rPr>
                <w:rFonts w:ascii="Calibri" w:hAnsi="Calibri" w:cs="Calibri" w:eastAsia="Calibri"/>
                <w:color w:val="000000"/>
                <w:sz w:val="18"/>
              </w:rPr>
              <w:t>T3</w:t>
            </w:r>
          </w:p>
        </w:tc>
        <w:tc>
          <w:tcPr>
            <w:tcW w:type="dxa" w:w="1916"/>
          </w:tcPr>
          <w:p>
            <w:pPr>
              <w:keepNext w:val="0"/>
              <w:spacing w:before="0" w:after="0" w:line="252" w:lineRule="auto"/>
              <w:jc w:val="left"/>
            </w:pPr>
            <w:r/>
            <w:r>
              <w:rPr>
                <w:rFonts w:ascii="Calibri" w:hAnsi="Calibri" w:cs="Calibri" w:eastAsia="Calibri"/>
                <w:color w:val="000000"/>
                <w:sz w:val="18"/>
              </w:rPr>
              <w:t>Forbidden for the agent</w:t>
            </w:r>
          </w:p>
        </w:tc>
        <w:tc>
          <w:tcPr>
            <w:tcW w:type="dxa" w:w="6692"/>
          </w:tcPr>
          <w:p>
            <w:pPr>
              <w:keepNext w:val="0"/>
              <w:spacing w:before="0" w:after="0" w:line="252" w:lineRule="auto"/>
              <w:jc w:val="left"/>
            </w:pPr>
            <w:r/>
            <w:r>
              <w:rPr>
                <w:rFonts w:ascii="Calibri" w:hAnsi="Calibri" w:cs="Calibri" w:eastAsia="Calibri"/>
                <w:color w:val="000000"/>
                <w:sz w:val="18"/>
              </w:rPr>
              <w:t>Change the payout account, change a beneficiary, move money</w:t>
            </w:r>
          </w:p>
        </w:tc>
      </w:tr>
    </w:tbl>
    <w:p>
      <w:pPr>
        <w:keepNext w:val="0"/>
        <w:spacing w:before="0" w:after="80" w:line="269" w:lineRule="auto"/>
      </w:pPr>
    </w:p>
    <w:p>
      <w:pPr>
        <w:keepNext w:val="0"/>
        <w:spacing w:before="0" w:after="120" w:line="269" w:lineRule="auto"/>
        <w:jc w:val="both"/>
      </w:pPr>
      <w:r>
        <w:rPr>
          <w:rFonts w:ascii="Calibri" w:hAnsi="Calibri" w:cs="Calibri" w:eastAsia="Calibri"/>
          <w:color w:val="000000"/>
        </w:rPr>
        <w:t>The customer also chooses an autonomy mode. Observe only answers. Draft prepares without sending. Act sends after confirmation.</w:t>
      </w:r>
    </w:p>
    <w:p>
      <w:pPr>
        <w:pStyle w:val="Heading2"/>
      </w:pPr>
      <w:r>
        <w:t>4.2 Threat model</w:t>
      </w:r>
    </w:p>
    <w:p>
      <w:pPr>
        <w:keepNext/>
        <w:spacing w:before="160" w:after="60" w:line="240" w:lineRule="auto"/>
        <w:jc w:val="left"/>
      </w:pPr>
      <w:r>
        <w:rPr>
          <w:rFonts w:ascii="Calibri" w:hAnsi="Calibri" w:cs="Calibri" w:eastAsia="Calibri"/>
          <w:b/>
          <w:color w:val="000000"/>
          <w:sz w:val="20"/>
        </w:rPr>
        <w:t>Table 17. Threats, controls and test results</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1492"/>
        <w:gridCol w:w="2618"/>
        <w:gridCol w:w="2618"/>
        <w:gridCol w:w="2589"/>
      </w:tblGrid>
      <w:tr>
        <w:trPr>
          <w:cantSplit/>
          <w:tblHeader/>
        </w:trPr>
        <w:tc>
          <w:tcPr>
            <w:tcW w:type="dxa" w:w="1492"/>
            <w:shd w:val="clear" w:color="auto" w:fill="D9D9D9"/>
          </w:tcPr>
          <w:p>
            <w:pPr>
              <w:keepNext/>
              <w:spacing w:before="0" w:after="0" w:line="252" w:lineRule="auto"/>
              <w:jc w:val="left"/>
            </w:pPr>
            <w:r/>
            <w:r>
              <w:rPr>
                <w:rFonts w:ascii="Calibri" w:hAnsi="Calibri" w:cs="Calibri" w:eastAsia="Calibri"/>
                <w:b/>
                <w:color w:val="000000"/>
                <w:sz w:val="18"/>
              </w:rPr>
              <w:t>Threat</w:t>
            </w:r>
          </w:p>
        </w:tc>
        <w:tc>
          <w:tcPr>
            <w:tcW w:type="dxa" w:w="2618"/>
            <w:shd w:val="clear" w:color="auto" w:fill="D9D9D9"/>
          </w:tcPr>
          <w:p>
            <w:pPr>
              <w:keepNext/>
              <w:spacing w:before="0" w:after="0" w:line="252" w:lineRule="auto"/>
              <w:jc w:val="left"/>
            </w:pPr>
            <w:r/>
            <w:r>
              <w:rPr>
                <w:rFonts w:ascii="Calibri" w:hAnsi="Calibri" w:cs="Calibri" w:eastAsia="Calibri"/>
                <w:b/>
                <w:color w:val="000000"/>
                <w:sz w:val="18"/>
              </w:rPr>
              <w:t>Example</w:t>
            </w:r>
          </w:p>
        </w:tc>
        <w:tc>
          <w:tcPr>
            <w:tcW w:type="dxa" w:w="2618"/>
            <w:shd w:val="clear" w:color="auto" w:fill="D9D9D9"/>
          </w:tcPr>
          <w:p>
            <w:pPr>
              <w:keepNext/>
              <w:spacing w:before="0" w:after="0" w:line="252" w:lineRule="auto"/>
              <w:jc w:val="left"/>
            </w:pPr>
            <w:r/>
            <w:r>
              <w:rPr>
                <w:rFonts w:ascii="Calibri" w:hAnsi="Calibri" w:cs="Calibri" w:eastAsia="Calibri"/>
                <w:b/>
                <w:color w:val="000000"/>
                <w:sz w:val="18"/>
              </w:rPr>
              <w:t>Control</w:t>
            </w:r>
          </w:p>
        </w:tc>
        <w:tc>
          <w:tcPr>
            <w:tcW w:type="dxa" w:w="2589"/>
            <w:shd w:val="clear" w:color="auto" w:fill="D9D9D9"/>
          </w:tcPr>
          <w:p>
            <w:pPr>
              <w:keepNext/>
              <w:spacing w:before="0" w:after="0" w:line="252" w:lineRule="auto"/>
              <w:jc w:val="left"/>
            </w:pPr>
            <w:r/>
            <w:r>
              <w:rPr>
                <w:rFonts w:ascii="Calibri" w:hAnsi="Calibri" w:cs="Calibri" w:eastAsia="Calibri"/>
                <w:b/>
                <w:color w:val="000000"/>
                <w:sz w:val="18"/>
              </w:rPr>
              <w:t>Test result</w:t>
            </w:r>
          </w:p>
        </w:tc>
      </w:tr>
      <w:tr>
        <w:trPr>
          <w:cantSplit/>
        </w:trPr>
        <w:tc>
          <w:tcPr>
            <w:tcW w:type="dxa" w:w="1492"/>
          </w:tcPr>
          <w:p>
            <w:pPr>
              <w:keepNext/>
              <w:spacing w:before="0" w:after="0" w:line="252" w:lineRule="auto"/>
              <w:jc w:val="left"/>
            </w:pPr>
            <w:r/>
            <w:r>
              <w:rPr>
                <w:rFonts w:ascii="Calibri" w:hAnsi="Calibri" w:cs="Calibri" w:eastAsia="Calibri"/>
                <w:color w:val="000000"/>
                <w:sz w:val="18"/>
              </w:rPr>
              <w:t>Prompt injection</w:t>
            </w:r>
          </w:p>
        </w:tc>
        <w:tc>
          <w:tcPr>
            <w:tcW w:type="dxa" w:w="2618"/>
          </w:tcPr>
          <w:p>
            <w:pPr>
              <w:keepNext/>
              <w:spacing w:before="0" w:after="0" w:line="252" w:lineRule="auto"/>
              <w:jc w:val="left"/>
            </w:pPr>
            <w:r/>
            <w:r>
              <w:rPr>
                <w:rFonts w:ascii="Calibri" w:hAnsi="Calibri" w:cs="Calibri" w:eastAsia="Calibri"/>
                <w:color w:val="000000"/>
                <w:sz w:val="18"/>
              </w:rPr>
              <w:t>Hidden white text in a receipt asking to approve the claim</w:t>
            </w:r>
          </w:p>
        </w:tc>
        <w:tc>
          <w:tcPr>
            <w:tcW w:type="dxa" w:w="2618"/>
          </w:tcPr>
          <w:p>
            <w:pPr>
              <w:keepNext/>
              <w:spacing w:before="0" w:after="0" w:line="252" w:lineRule="auto"/>
              <w:jc w:val="left"/>
            </w:pPr>
            <w:r/>
            <w:r>
              <w:rPr>
                <w:rFonts w:ascii="Calibri" w:hAnsi="Calibri" w:cs="Calibri" w:eastAsia="Calibri"/>
                <w:color w:val="000000"/>
                <w:sz w:val="18"/>
              </w:rPr>
              <w:t>Hidden-text scanner, quarantined Document Reader Agent, untrusted labels, handle-only T2 arguments</w:t>
            </w:r>
          </w:p>
        </w:tc>
        <w:tc>
          <w:tcPr>
            <w:tcW w:type="dxa" w:w="2589"/>
          </w:tcPr>
          <w:p>
            <w:pPr>
              <w:keepNext/>
              <w:spacing w:before="0" w:after="0" w:line="252" w:lineRule="auto"/>
              <w:jc w:val="left"/>
            </w:pPr>
            <w:r/>
            <w:r>
              <w:rPr>
                <w:rFonts w:ascii="Calibri" w:hAnsi="Calibri" w:cs="Calibri" w:eastAsia="Calibri"/>
                <w:color w:val="000000"/>
                <w:sz w:val="18"/>
              </w:rPr>
              <w:t>0 of 27 attacks succeeded. White, tiny, off-page and annotation text detected 20 of 20</w:t>
            </w:r>
          </w:p>
        </w:tc>
      </w:tr>
      <w:tr>
        <w:trPr>
          <w:cantSplit/>
        </w:trPr>
        <w:tc>
          <w:tcPr>
            <w:tcW w:type="dxa" w:w="1492"/>
          </w:tcPr>
          <w:p>
            <w:pPr>
              <w:keepNext/>
              <w:spacing w:before="0" w:after="0" w:line="252" w:lineRule="auto"/>
              <w:jc w:val="left"/>
            </w:pPr>
            <w:r/>
            <w:r>
              <w:rPr>
                <w:rFonts w:ascii="Calibri" w:hAnsi="Calibri" w:cs="Calibri" w:eastAsia="Calibri"/>
                <w:color w:val="000000"/>
                <w:sz w:val="18"/>
              </w:rPr>
              <w:t>Data leakage</w:t>
            </w:r>
          </w:p>
        </w:tc>
        <w:tc>
          <w:tcPr>
            <w:tcW w:type="dxa" w:w="2618"/>
          </w:tcPr>
          <w:p>
            <w:pPr>
              <w:keepNext/>
              <w:spacing w:before="0" w:after="0" w:line="252" w:lineRule="auto"/>
              <w:jc w:val="left"/>
            </w:pPr>
            <w:r/>
            <w:r>
              <w:rPr>
                <w:rFonts w:ascii="Calibri" w:hAnsi="Calibri" w:cs="Calibri" w:eastAsia="Calibri"/>
                <w:color w:val="000000"/>
                <w:sz w:val="18"/>
              </w:rPr>
              <w:t>Asking for another customer's data or for system internals</w:t>
            </w:r>
          </w:p>
        </w:tc>
        <w:tc>
          <w:tcPr>
            <w:tcW w:type="dxa" w:w="2618"/>
          </w:tcPr>
          <w:p>
            <w:pPr>
              <w:keepNext/>
              <w:spacing w:before="0" w:after="0" w:line="252" w:lineRule="auto"/>
              <w:jc w:val="left"/>
            </w:pPr>
            <w:r/>
            <w:r>
              <w:rPr>
                <w:rFonts w:ascii="Calibri" w:hAnsi="Calibri" w:cs="Calibri" w:eastAsia="Calibri"/>
                <w:color w:val="000000"/>
                <w:sz w:val="18"/>
              </w:rPr>
              <w:t>Account isolation, row-level security, filtering of account and identity numbers, removal of personal data before a document reaches the model</w:t>
            </w:r>
          </w:p>
        </w:tc>
        <w:tc>
          <w:tcPr>
            <w:tcW w:type="dxa" w:w="2589"/>
          </w:tcPr>
          <w:p>
            <w:pPr>
              <w:keepNext/>
              <w:spacing w:before="0" w:after="0" w:line="252" w:lineRule="auto"/>
              <w:jc w:val="left"/>
            </w:pPr>
            <w:r/>
            <w:r>
              <w:rPr>
                <w:rFonts w:ascii="Calibri" w:hAnsi="Calibri" w:cs="Calibri" w:eastAsia="Calibri"/>
                <w:color w:val="000000"/>
                <w:sz w:val="18"/>
              </w:rPr>
              <w:t>Other accounts get a refusal or an empty list. Every attempt is recorded in the audit log</w:t>
            </w:r>
          </w:p>
        </w:tc>
      </w:tr>
      <w:tr>
        <w:trPr>
          <w:cantSplit/>
        </w:trPr>
        <w:tc>
          <w:tcPr>
            <w:tcW w:type="dxa" w:w="1492"/>
          </w:tcPr>
          <w:p>
            <w:pPr>
              <w:keepNext/>
              <w:spacing w:before="0" w:after="0" w:line="252" w:lineRule="auto"/>
              <w:jc w:val="left"/>
            </w:pPr>
            <w:r/>
            <w:r>
              <w:rPr>
                <w:rFonts w:ascii="Calibri" w:hAnsi="Calibri" w:cs="Calibri" w:eastAsia="Calibri"/>
                <w:color w:val="000000"/>
                <w:sz w:val="18"/>
              </w:rPr>
              <w:t>Unauthorized transaction</w:t>
            </w:r>
          </w:p>
        </w:tc>
        <w:tc>
          <w:tcPr>
            <w:tcW w:type="dxa" w:w="2618"/>
          </w:tcPr>
          <w:p>
            <w:pPr>
              <w:keepNext/>
              <w:spacing w:before="0" w:after="0" w:line="252" w:lineRule="auto"/>
              <w:jc w:val="left"/>
            </w:pPr>
            <w:r/>
            <w:r>
              <w:rPr>
                <w:rFonts w:ascii="Calibri" w:hAnsi="Calibri" w:cs="Calibri" w:eastAsia="Calibri"/>
                <w:color w:val="000000"/>
                <w:sz w:val="18"/>
              </w:rPr>
              <w:t>Filing a claim without confirmation or changing a bank account with an urgent excuse</w:t>
            </w:r>
          </w:p>
        </w:tc>
        <w:tc>
          <w:tcPr>
            <w:tcW w:type="dxa" w:w="2618"/>
          </w:tcPr>
          <w:p>
            <w:pPr>
              <w:keepNext/>
              <w:spacing w:before="0" w:after="0" w:line="252" w:lineRule="auto"/>
              <w:jc w:val="left"/>
            </w:pPr>
            <w:r/>
            <w:r>
              <w:rPr>
                <w:rFonts w:ascii="Calibri" w:hAnsi="Calibri" w:cs="Calibri" w:eastAsia="Calibri"/>
                <w:color w:val="000000"/>
                <w:sz w:val="18"/>
              </w:rPr>
              <w:t>Single-use confirmation tokens, no T3 tools, per-session action limits, a halt switch</w:t>
            </w:r>
          </w:p>
        </w:tc>
        <w:tc>
          <w:tcPr>
            <w:tcW w:type="dxa" w:w="2589"/>
          </w:tcPr>
          <w:p>
            <w:pPr>
              <w:keepNext/>
              <w:spacing w:before="0" w:after="0" w:line="252" w:lineRule="auto"/>
              <w:jc w:val="left"/>
            </w:pPr>
            <w:r/>
            <w:r>
              <w:rPr>
                <w:rFonts w:ascii="Calibri" w:hAnsi="Calibri" w:cs="Calibri" w:eastAsia="Calibri"/>
                <w:color w:val="000000"/>
                <w:sz w:val="18"/>
              </w:rPr>
              <w:t>No submission or account change took place</w:t>
            </w:r>
          </w:p>
        </w:tc>
      </w:tr>
      <w:tr>
        <w:trPr>
          <w:cantSplit/>
        </w:trPr>
        <w:tc>
          <w:tcPr>
            <w:tcW w:type="dxa" w:w="1492"/>
          </w:tcPr>
          <w:p>
            <w:pPr>
              <w:keepNext w:val="0"/>
              <w:spacing w:before="0" w:after="0" w:line="252" w:lineRule="auto"/>
              <w:jc w:val="left"/>
            </w:pPr>
            <w:r/>
            <w:r>
              <w:rPr>
                <w:rFonts w:ascii="Calibri" w:hAnsi="Calibri" w:cs="Calibri" w:eastAsia="Calibri"/>
                <w:color w:val="000000"/>
                <w:sz w:val="18"/>
              </w:rPr>
              <w:t>Hallucinated advice</w:t>
            </w:r>
          </w:p>
        </w:tc>
        <w:tc>
          <w:tcPr>
            <w:tcW w:type="dxa" w:w="2618"/>
          </w:tcPr>
          <w:p>
            <w:pPr>
              <w:keepNext w:val="0"/>
              <w:spacing w:before="0" w:after="0" w:line="252" w:lineRule="auto"/>
              <w:jc w:val="left"/>
            </w:pPr>
            <w:r/>
            <w:r>
              <w:rPr>
                <w:rFonts w:ascii="Calibri" w:hAnsi="Calibri" w:cs="Calibri" w:eastAsia="Calibri"/>
                <w:color w:val="000000"/>
                <w:sz w:val="18"/>
              </w:rPr>
              <w:t>Stating an amount, date or denial that is not in the policy</w:t>
            </w:r>
          </w:p>
        </w:tc>
        <w:tc>
          <w:tcPr>
            <w:tcW w:type="dxa" w:w="2618"/>
          </w:tcPr>
          <w:p>
            <w:pPr>
              <w:keepNext w:val="0"/>
              <w:spacing w:before="0" w:after="0" w:line="252" w:lineRule="auto"/>
              <w:jc w:val="left"/>
            </w:pPr>
            <w:r/>
            <w:r>
              <w:rPr>
                <w:rFonts w:ascii="Calibri" w:hAnsi="Calibri" w:cs="Calibri" w:eastAsia="Calibri"/>
                <w:color w:val="000000"/>
                <w:sz w:val="18"/>
              </w:rPr>
              <w:t>Verdicts from the rules engine, a number and date check, exact clause quotes, an indicative label</w:t>
            </w:r>
          </w:p>
        </w:tc>
        <w:tc>
          <w:tcPr>
            <w:tcW w:type="dxa" w:w="2589"/>
          </w:tcPr>
          <w:p>
            <w:pPr>
              <w:keepNext w:val="0"/>
              <w:spacing w:before="0" w:after="0" w:line="252" w:lineRule="auto"/>
              <w:jc w:val="left"/>
            </w:pPr>
            <w:r/>
            <w:r>
              <w:rPr>
                <w:rFonts w:ascii="Calibri" w:hAnsi="Calibri" w:cs="Calibri" w:eastAsia="Calibri"/>
                <w:color w:val="000000"/>
                <w:sz w:val="18"/>
              </w:rPr>
              <w:t>1.4% invented denials on the benchmark. Replies with values outside the engine's results are not shown</w:t>
            </w:r>
          </w:p>
        </w:tc>
      </w:tr>
    </w:tbl>
    <w:p>
      <w:pPr>
        <w:keepNext w:val="0"/>
        <w:spacing w:before="0" w:after="80" w:line="269" w:lineRule="auto"/>
      </w:pPr>
    </w:p>
    <w:p>
      <w:pPr>
        <w:pStyle w:val="Heading2"/>
      </w:pPr>
      <w:r>
        <w:t>4.3 Risk controls</w:t>
      </w:r>
    </w:p>
    <w:p>
      <w:pPr>
        <w:keepNext w:val="0"/>
        <w:tabs>
          <w:tab w:pos="432" w:val="left"/>
        </w:tabs>
        <w:spacing w:before="0" w:after="60" w:line="269" w:lineRule="auto"/>
        <w:ind w:left="432" w:hanging="360"/>
        <w:jc w:val="left"/>
      </w:pPr>
      <w:r>
        <w:rPr>
          <w:rFonts w:ascii="Calibri" w:hAnsi="Calibri" w:cs="Calibri" w:eastAsia="Calibri"/>
          <w:color w:val="000000"/>
        </w:rPr>
        <w:t>1.</w:t>
        <w:tab/>
      </w:r>
      <w:r>
        <w:rPr>
          <w:rFonts w:ascii="Calibri" w:hAnsi="Calibri" w:cs="Calibri" w:eastAsia="Calibri"/>
          <w:b/>
          <w:color w:val="000000"/>
        </w:rPr>
        <w:t>Transaction limits.</w:t>
      </w:r>
      <w:r>
        <w:rPr>
          <w:rFonts w:ascii="Calibri" w:hAnsi="Calibri" w:cs="Calibri" w:eastAsia="Calibri"/>
          <w:color w:val="000000"/>
        </w:rPr>
        <w:t xml:space="preserve"> A claim cap of IDR 100,000,000 per submission, at most three T2 actions and 60 tool calls per session, one T3 ticket per 24 hours, and an automatic stop after three permission denials.</w:t>
      </w:r>
    </w:p>
    <w:p>
      <w:pPr>
        <w:keepNext w:val="0"/>
        <w:tabs>
          <w:tab w:pos="432" w:val="left"/>
        </w:tabs>
        <w:spacing w:before="0" w:after="60" w:line="269" w:lineRule="auto"/>
        <w:ind w:left="432" w:hanging="360"/>
        <w:jc w:val="left"/>
      </w:pPr>
      <w:r>
        <w:rPr>
          <w:rFonts w:ascii="Calibri" w:hAnsi="Calibri" w:cs="Calibri" w:eastAsia="Calibri"/>
          <w:color w:val="000000"/>
        </w:rPr>
        <w:t>2.</w:t>
        <w:tab/>
      </w:r>
      <w:r>
        <w:rPr>
          <w:rFonts w:ascii="Calibri" w:hAnsi="Calibri" w:cs="Calibri" w:eastAsia="Calibri"/>
          <w:b/>
          <w:color w:val="000000"/>
        </w:rPr>
        <w:t>Audit log.</w:t>
      </w:r>
      <w:r>
        <w:rPr>
          <w:rFonts w:ascii="Calibri" w:hAnsi="Calibri" w:cs="Calibri" w:eastAsia="Calibri"/>
          <w:color w:val="000000"/>
        </w:rPr>
        <w:t xml:space="preserve"> Every message, plan, tool call, permission decision and reply is recorded in a hash chain, so a change to any record is detected on verification.</w:t>
      </w:r>
    </w:p>
    <w:p>
      <w:pPr>
        <w:keepNext w:val="0"/>
        <w:tabs>
          <w:tab w:pos="432" w:val="left"/>
        </w:tabs>
        <w:spacing w:before="0" w:after="60" w:line="269" w:lineRule="auto"/>
        <w:ind w:left="432" w:hanging="360"/>
        <w:jc w:val="left"/>
      </w:pPr>
      <w:r>
        <w:rPr>
          <w:rFonts w:ascii="Calibri" w:hAnsi="Calibri" w:cs="Calibri" w:eastAsia="Calibri"/>
          <w:color w:val="000000"/>
        </w:rPr>
        <w:t>3.</w:t>
        <w:tab/>
      </w:r>
      <w:r>
        <w:rPr>
          <w:rFonts w:ascii="Calibri" w:hAnsi="Calibri" w:cs="Calibri" w:eastAsia="Calibri"/>
          <w:b/>
          <w:color w:val="000000"/>
        </w:rPr>
        <w:t>Human in the loop.</w:t>
      </w:r>
      <w:r>
        <w:rPr>
          <w:rFonts w:ascii="Calibri" w:hAnsi="Calibri" w:cs="Calibri" w:eastAsia="Calibri"/>
          <w:color w:val="000000"/>
        </w:rPr>
        <w:t xml:space="preserve"> The customer confirms every submission. Insurer staff decide every claim. The insurer holds a halt switch that stops every agent action.</w:t>
      </w:r>
    </w:p>
    <w:p>
      <w:pPr>
        <w:keepNext w:val="0"/>
        <w:tabs>
          <w:tab w:pos="432" w:val="left"/>
        </w:tabs>
        <w:spacing w:before="0" w:after="60" w:line="269" w:lineRule="auto"/>
        <w:ind w:left="432" w:hanging="360"/>
        <w:jc w:val="left"/>
      </w:pPr>
      <w:r>
        <w:rPr>
          <w:rFonts w:ascii="Calibri" w:hAnsi="Calibri" w:cs="Calibri" w:eastAsia="Calibri"/>
          <w:color w:val="000000"/>
        </w:rPr>
        <w:t>4.</w:t>
        <w:tab/>
      </w:r>
      <w:r>
        <w:rPr>
          <w:rFonts w:ascii="Calibri" w:hAnsi="Calibri" w:cs="Calibri" w:eastAsia="Calibri"/>
          <w:b/>
          <w:color w:val="000000"/>
        </w:rPr>
        <w:t>Data privacy.</w:t>
      </w:r>
      <w:r>
        <w:rPr>
          <w:rFonts w:ascii="Calibri" w:hAnsi="Calibri" w:cs="Calibri" w:eastAsia="Calibri"/>
          <w:color w:val="000000"/>
        </w:rPr>
        <w:t xml:space="preserve"> National ID numbers, bank account numbers, card numbers, phone numbers, dates of birth and personal names are removed locally before a document is sent to the model. Every account is isolated.</w:t>
      </w:r>
    </w:p>
    <w:p>
      <w:pPr>
        <w:keepNext w:val="0"/>
        <w:tabs>
          <w:tab w:pos="432" w:val="left"/>
        </w:tabs>
        <w:spacing w:before="0" w:after="60" w:line="269" w:lineRule="auto"/>
        <w:ind w:left="432" w:hanging="360"/>
        <w:jc w:val="left"/>
      </w:pPr>
      <w:r>
        <w:rPr>
          <w:rFonts w:ascii="Calibri" w:hAnsi="Calibri" w:cs="Calibri" w:eastAsia="Calibri"/>
          <w:color w:val="000000"/>
        </w:rPr>
        <w:t>5.</w:t>
        <w:tab/>
      </w:r>
      <w:r>
        <w:rPr>
          <w:rFonts w:ascii="Calibri" w:hAnsi="Calibri" w:cs="Calibri" w:eastAsia="Calibri"/>
          <w:b/>
          <w:color w:val="000000"/>
        </w:rPr>
        <w:t>Regulatory compliance.</w:t>
      </w:r>
      <w:r>
        <w:rPr>
          <w:rFonts w:ascii="Calibri" w:hAnsi="Calibri" w:cs="Calibri" w:eastAsia="Calibri"/>
          <w:color w:val="000000"/>
        </w:rPr>
        <w:t xml:space="preserve"> Every answer is marked indicative. After a rejection, the agent gives the official complaint route (the insurer's complaint unit, OJK contact 157 and LAPS SJK). Identity verification (KYC) for sensitive changes is done by the insurer through a separate channel. The agent does not move funds, so AML screening stays with the insurer.</w:t>
      </w:r>
    </w:p>
    <w:p>
      <w:pPr>
        <w:keepNext w:val="0"/>
        <w:spacing w:before="0" w:after="120" w:line="269" w:lineRule="auto"/>
        <w:jc w:val="both"/>
      </w:pPr>
      <w:r>
        <w:rPr>
          <w:rFonts w:ascii="Calibri" w:hAnsi="Calibri" w:cs="Calibri" w:eastAsia="Calibri"/>
          <w:color w:val="000000"/>
        </w:rPr>
        <w:t>Topic D does not use a blockchain, so key management, signing policy and transaction simulation for Topic F do not apply.</w:t>
      </w:r>
    </w:p>
    <w:p>
      <w:pPr>
        <w:pStyle w:val="Heading1"/>
      </w:pPr>
      <w:r>
        <w:t>5. Innovation &amp; interaction</w:t>
      </w:r>
    </w:p>
    <w:p>
      <w:pPr>
        <w:pStyle w:val="Heading2"/>
      </w:pPr>
      <w:r>
        <w:t>5.1 Difference from existing solutions</w:t>
      </w:r>
    </w:p>
    <w:p>
      <w:pPr>
        <w:keepNext w:val="0"/>
        <w:spacing w:before="0" w:after="120" w:line="269" w:lineRule="auto"/>
        <w:jc w:val="both"/>
      </w:pPr>
      <w:r>
        <w:rPr>
          <w:rFonts w:ascii="Calibri" w:hAnsi="Calibri" w:cs="Calibri" w:eastAsia="Calibri"/>
          <w:color w:val="000000"/>
        </w:rPr>
        <w:t>Section 1.4 already compares ClauseGuard with the available products. The difference lies in the core method. ClauseGuard treats an insurance policy as a program of rules. The language model understands the conversation and the documents. The rules engine computes what the customer is owed. Every answer can be proven with a clause.</w:t>
      </w:r>
    </w:p>
    <w:p>
      <w:pPr>
        <w:keepNext w:val="0"/>
        <w:spacing w:before="0" w:after="120" w:line="269" w:lineRule="auto"/>
        <w:jc w:val="both"/>
      </w:pPr>
      <w:r>
        <w:rPr>
          <w:rFonts w:ascii="Calibri" w:hAnsi="Calibri" w:cs="Calibri" w:eastAsia="Calibri"/>
          <w:color w:val="000000"/>
        </w:rPr>
        <w:t>Table 18 compares the architecture of research published between 2022 and 2026. Two more general works are included because ClauseGuard builds on them. They are CaMeL (2025), which is designed for agents in general and not for insurance, and counterfactual explanations by Wachter and colleagues (2017).</w:t>
      </w:r>
    </w:p>
    <w:p>
      <w:pPr>
        <w:keepNext/>
        <w:spacing w:before="160" w:after="60" w:line="240" w:lineRule="auto"/>
        <w:jc w:val="left"/>
      </w:pPr>
      <w:r>
        <w:rPr>
          <w:rFonts w:ascii="Calibri" w:hAnsi="Calibri" w:cs="Calibri" w:eastAsia="Calibri"/>
          <w:b/>
          <w:color w:val="000000"/>
          <w:sz w:val="20"/>
        </w:rPr>
        <w:t>Table 18. Methodological comparison with prior work</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1394"/>
        <w:gridCol w:w="2095"/>
        <w:gridCol w:w="2043"/>
        <w:gridCol w:w="1794"/>
        <w:gridCol w:w="1991"/>
      </w:tblGrid>
      <w:tr>
        <w:trPr>
          <w:cantSplit/>
          <w:tblHeader/>
        </w:trPr>
        <w:tc>
          <w:tcPr>
            <w:tcW w:type="dxa" w:w="1394"/>
            <w:shd w:val="clear" w:color="auto" w:fill="D9D9D9"/>
          </w:tcPr>
          <w:p>
            <w:pPr>
              <w:keepNext/>
              <w:spacing w:before="0" w:after="0" w:line="252" w:lineRule="auto"/>
              <w:jc w:val="left"/>
            </w:pPr>
            <w:r/>
            <w:r>
              <w:rPr>
                <w:rFonts w:ascii="Calibri" w:hAnsi="Calibri" w:cs="Calibri" w:eastAsia="Calibri"/>
                <w:b/>
                <w:color w:val="000000"/>
                <w:sz w:val="18"/>
              </w:rPr>
              <w:t>Work</w:t>
            </w:r>
          </w:p>
        </w:tc>
        <w:tc>
          <w:tcPr>
            <w:tcW w:type="dxa" w:w="2095"/>
            <w:shd w:val="clear" w:color="auto" w:fill="D9D9D9"/>
          </w:tcPr>
          <w:p>
            <w:pPr>
              <w:keepNext/>
              <w:spacing w:before="0" w:after="0" w:line="252" w:lineRule="auto"/>
              <w:jc w:val="left"/>
            </w:pPr>
            <w:r/>
            <w:r>
              <w:rPr>
                <w:rFonts w:ascii="Calibri" w:hAnsi="Calibri" w:cs="Calibri" w:eastAsia="Calibri"/>
                <w:b/>
                <w:color w:val="000000"/>
                <w:sz w:val="18"/>
              </w:rPr>
              <w:t>Task and data</w:t>
            </w:r>
          </w:p>
        </w:tc>
        <w:tc>
          <w:tcPr>
            <w:tcW w:type="dxa" w:w="2043"/>
            <w:shd w:val="clear" w:color="auto" w:fill="D9D9D9"/>
          </w:tcPr>
          <w:p>
            <w:pPr>
              <w:keepNext/>
              <w:spacing w:before="0" w:after="0" w:line="252" w:lineRule="auto"/>
              <w:jc w:val="left"/>
            </w:pPr>
            <w:r/>
            <w:r>
              <w:rPr>
                <w:rFonts w:ascii="Calibri" w:hAnsi="Calibri" w:cs="Calibri" w:eastAsia="Calibri"/>
                <w:b/>
                <w:color w:val="000000"/>
                <w:sz w:val="18"/>
              </w:rPr>
              <w:t>Architecture</w:t>
            </w:r>
          </w:p>
        </w:tc>
        <w:tc>
          <w:tcPr>
            <w:tcW w:type="dxa" w:w="1794"/>
            <w:shd w:val="clear" w:color="auto" w:fill="D9D9D9"/>
          </w:tcPr>
          <w:p>
            <w:pPr>
              <w:keepNext/>
              <w:spacing w:before="0" w:after="0" w:line="252" w:lineRule="auto"/>
              <w:jc w:val="left"/>
            </w:pPr>
            <w:r/>
            <w:r>
              <w:rPr>
                <w:rFonts w:ascii="Calibri" w:hAnsi="Calibri" w:cs="Calibri" w:eastAsia="Calibri"/>
                <w:b/>
                <w:color w:val="000000"/>
                <w:sz w:val="18"/>
              </w:rPr>
              <w:t>Decision authority and grounding</w:t>
            </w:r>
          </w:p>
        </w:tc>
        <w:tc>
          <w:tcPr>
            <w:tcW w:type="dxa" w:w="1991"/>
            <w:shd w:val="clear" w:color="auto" w:fill="D9D9D9"/>
          </w:tcPr>
          <w:p>
            <w:pPr>
              <w:keepNext/>
              <w:spacing w:before="0" w:after="0" w:line="252" w:lineRule="auto"/>
              <w:jc w:val="left"/>
            </w:pPr>
            <w:r/>
            <w:r>
              <w:rPr>
                <w:rFonts w:ascii="Calibri" w:hAnsi="Calibri" w:cs="Calibri" w:eastAsia="Calibri"/>
                <w:b/>
                <w:color w:val="000000"/>
                <w:sz w:val="18"/>
              </w:rPr>
              <w:t>Reported evaluation</w:t>
            </w:r>
          </w:p>
        </w:tc>
      </w:tr>
      <w:tr>
        <w:trPr>
          <w:cantSplit/>
        </w:trPr>
        <w:tc>
          <w:tcPr>
            <w:tcW w:type="dxa" w:w="1394"/>
          </w:tcPr>
          <w:p>
            <w:pPr>
              <w:keepNext/>
              <w:spacing w:before="0" w:after="0" w:line="252" w:lineRule="auto"/>
              <w:jc w:val="left"/>
            </w:pPr>
            <w:r/>
            <w:r>
              <w:rPr>
                <w:rFonts w:ascii="Calibri" w:hAnsi="Calibri" w:cs="Calibri" w:eastAsia="Calibri"/>
                <w:color w:val="000000"/>
                <w:sz w:val="18"/>
              </w:rPr>
              <w:t>Na et al. (2022)</w:t>
            </w:r>
          </w:p>
        </w:tc>
        <w:tc>
          <w:tcPr>
            <w:tcW w:type="dxa" w:w="2095"/>
          </w:tcPr>
          <w:p>
            <w:pPr>
              <w:keepNext/>
              <w:spacing w:before="0" w:after="0" w:line="252" w:lineRule="auto"/>
              <w:jc w:val="left"/>
            </w:pPr>
            <w:r/>
            <w:r>
              <w:rPr>
                <w:rFonts w:ascii="Calibri" w:hAnsi="Calibri" w:cs="Calibri" w:eastAsia="Calibri"/>
                <w:color w:val="000000"/>
                <w:sz w:val="18"/>
              </w:rPr>
              <w:t>Single-turn Korean cancer insurance QA. 2,295 filtered pairs, 892 manual pairs and 817 FAQ pairs</w:t>
            </w:r>
          </w:p>
        </w:tc>
        <w:tc>
          <w:tcPr>
            <w:tcW w:type="dxa" w:w="2043"/>
          </w:tcPr>
          <w:p>
            <w:pPr>
              <w:keepNext/>
              <w:spacing w:before="0" w:after="0" w:line="252" w:lineRule="auto"/>
              <w:jc w:val="left"/>
            </w:pPr>
            <w:r/>
            <w:r>
              <w:rPr>
                <w:rFonts w:ascii="Calibri" w:hAnsi="Calibri" w:cs="Calibri" w:eastAsia="Calibri"/>
                <w:color w:val="000000"/>
                <w:sz w:val="18"/>
              </w:rPr>
              <w:t>Intent detection and slot filling (KoELECTRA) with FAQ retrieval using Sentence-BERT</w:t>
            </w:r>
          </w:p>
        </w:tc>
        <w:tc>
          <w:tcPr>
            <w:tcW w:type="dxa" w:w="1794"/>
          </w:tcPr>
          <w:p>
            <w:pPr>
              <w:keepNext/>
              <w:spacing w:before="0" w:after="0" w:line="252" w:lineRule="auto"/>
              <w:jc w:val="left"/>
            </w:pPr>
            <w:r/>
            <w:r>
              <w:rPr>
                <w:rFonts w:ascii="Calibri" w:hAnsi="Calibri" w:cs="Calibri" w:eastAsia="Calibri"/>
                <w:color w:val="000000"/>
                <w:sz w:val="18"/>
              </w:rPr>
              <w:t>Answers only, grounded in FAQ entries</w:t>
            </w:r>
          </w:p>
        </w:tc>
        <w:tc>
          <w:tcPr>
            <w:tcW w:type="dxa" w:w="1991"/>
          </w:tcPr>
          <w:p>
            <w:pPr>
              <w:keepNext/>
              <w:spacing w:before="0" w:after="0" w:line="252" w:lineRule="auto"/>
              <w:jc w:val="left"/>
            </w:pPr>
            <w:r/>
            <w:r>
              <w:rPr>
                <w:rFonts w:ascii="Calibri" w:hAnsi="Calibri" w:cs="Calibri" w:eastAsia="Calibri"/>
                <w:color w:val="000000"/>
                <w:sz w:val="18"/>
              </w:rPr>
              <w:t>Intent micro-F1 0.71, slot micro-F1 0.95 and FAQ accuracy 70%</w:t>
            </w:r>
          </w:p>
        </w:tc>
      </w:tr>
      <w:tr>
        <w:trPr>
          <w:cantSplit/>
        </w:trPr>
        <w:tc>
          <w:tcPr>
            <w:tcW w:type="dxa" w:w="1394"/>
          </w:tcPr>
          <w:p>
            <w:pPr>
              <w:keepNext/>
              <w:spacing w:before="0" w:after="0" w:line="252" w:lineRule="auto"/>
              <w:jc w:val="left"/>
            </w:pPr>
            <w:r/>
            <w:r>
              <w:rPr>
                <w:rFonts w:ascii="Calibri" w:hAnsi="Calibri" w:cs="Calibri" w:eastAsia="Calibri"/>
                <w:color w:val="000000"/>
                <w:sz w:val="18"/>
              </w:rPr>
              <w:t>InsQABench (2025)</w:t>
            </w:r>
          </w:p>
        </w:tc>
        <w:tc>
          <w:tcPr>
            <w:tcW w:type="dxa" w:w="2095"/>
          </w:tcPr>
          <w:p>
            <w:pPr>
              <w:keepNext/>
              <w:spacing w:before="0" w:after="0" w:line="252" w:lineRule="auto"/>
              <w:jc w:val="left"/>
            </w:pPr>
            <w:r/>
            <w:r>
              <w:rPr>
                <w:rFonts w:ascii="Calibri" w:hAnsi="Calibri" w:cs="Calibri" w:eastAsia="Calibri"/>
                <w:color w:val="000000"/>
                <w:sz w:val="18"/>
              </w:rPr>
              <w:t>Chinese insurance QA over structured databases and documents</w:t>
            </w:r>
          </w:p>
        </w:tc>
        <w:tc>
          <w:tcPr>
            <w:tcW w:type="dxa" w:w="2043"/>
          </w:tcPr>
          <w:p>
            <w:pPr>
              <w:keepNext/>
              <w:spacing w:before="0" w:after="0" w:line="252" w:lineRule="auto"/>
              <w:jc w:val="left"/>
            </w:pPr>
            <w:r/>
            <w:r>
              <w:rPr>
                <w:rFonts w:ascii="Calibri" w:hAnsi="Calibri" w:cs="Calibri" w:eastAsia="Calibri"/>
                <w:color w:val="000000"/>
                <w:sz w:val="18"/>
              </w:rPr>
              <w:t>SQL-ReAct for structured data and RAG-ReAct for documents</w:t>
            </w:r>
          </w:p>
        </w:tc>
        <w:tc>
          <w:tcPr>
            <w:tcW w:type="dxa" w:w="1794"/>
          </w:tcPr>
          <w:p>
            <w:pPr>
              <w:keepNext/>
              <w:spacing w:before="0" w:after="0" w:line="252" w:lineRule="auto"/>
              <w:jc w:val="left"/>
            </w:pPr>
            <w:r/>
            <w:r>
              <w:rPr>
                <w:rFonts w:ascii="Calibri" w:hAnsi="Calibri" w:cs="Calibri" w:eastAsia="Calibri"/>
                <w:color w:val="000000"/>
                <w:sz w:val="18"/>
              </w:rPr>
              <w:t>Answers only, grounded in retrieved text</w:t>
            </w:r>
          </w:p>
        </w:tc>
        <w:tc>
          <w:tcPr>
            <w:tcW w:type="dxa" w:w="1991"/>
          </w:tcPr>
          <w:p>
            <w:pPr>
              <w:keepNext/>
              <w:spacing w:before="0" w:after="0" w:line="252" w:lineRule="auto"/>
              <w:jc w:val="left"/>
            </w:pPr>
            <w:r/>
            <w:r>
              <w:rPr>
                <w:rFonts w:ascii="Calibri" w:hAnsi="Calibri" w:cs="Calibri" w:eastAsia="Calibri"/>
                <w:color w:val="000000"/>
                <w:sz w:val="18"/>
              </w:rPr>
              <w:t>Benchmark. The text we read has no numeric scores</w:t>
            </w:r>
          </w:p>
        </w:tc>
      </w:tr>
      <w:tr>
        <w:trPr>
          <w:cantSplit/>
        </w:trPr>
        <w:tc>
          <w:tcPr>
            <w:tcW w:type="dxa" w:w="1394"/>
          </w:tcPr>
          <w:p>
            <w:pPr>
              <w:keepNext/>
              <w:spacing w:before="0" w:after="0" w:line="252" w:lineRule="auto"/>
              <w:jc w:val="left"/>
            </w:pPr>
            <w:r/>
            <w:r>
              <w:rPr>
                <w:rFonts w:ascii="Calibri" w:hAnsi="Calibri" w:cs="Calibri" w:eastAsia="Calibri"/>
                <w:color w:val="000000"/>
                <w:sz w:val="18"/>
              </w:rPr>
              <w:t>INSEva (2025)</w:t>
            </w:r>
          </w:p>
        </w:tc>
        <w:tc>
          <w:tcPr>
            <w:tcW w:type="dxa" w:w="2095"/>
          </w:tcPr>
          <w:p>
            <w:pPr>
              <w:keepNext/>
              <w:spacing w:before="0" w:after="0" w:line="252" w:lineRule="auto"/>
              <w:jc w:val="left"/>
            </w:pPr>
            <w:r/>
            <w:r>
              <w:rPr>
                <w:rFonts w:ascii="Calibri" w:hAnsi="Calibri" w:cs="Calibri" w:eastAsia="Calibri"/>
                <w:color w:val="000000"/>
                <w:sz w:val="18"/>
              </w:rPr>
              <w:t>38,704 Chinese examples from authoritative materials</w:t>
            </w:r>
          </w:p>
        </w:tc>
        <w:tc>
          <w:tcPr>
            <w:tcW w:type="dxa" w:w="2043"/>
          </w:tcPr>
          <w:p>
            <w:pPr>
              <w:keepNext/>
              <w:spacing w:before="0" w:after="0" w:line="252" w:lineRule="auto"/>
              <w:jc w:val="left"/>
            </w:pPr>
            <w:r/>
            <w:r>
              <w:rPr>
                <w:rFonts w:ascii="Calibri" w:hAnsi="Calibri" w:cs="Calibri" w:eastAsia="Calibri"/>
                <w:color w:val="000000"/>
                <w:sz w:val="18"/>
              </w:rPr>
              <w:t>Benchmark for eight LLMs with LLM-judged faithfulness and completeness</w:t>
            </w:r>
          </w:p>
        </w:tc>
        <w:tc>
          <w:tcPr>
            <w:tcW w:type="dxa" w:w="1794"/>
          </w:tcPr>
          <w:p>
            <w:pPr>
              <w:keepNext/>
              <w:spacing w:before="0" w:after="0" w:line="252" w:lineRule="auto"/>
              <w:jc w:val="left"/>
            </w:pPr>
            <w:r/>
            <w:r>
              <w:rPr>
                <w:rFonts w:ascii="Calibri" w:hAnsi="Calibri" w:cs="Calibri" w:eastAsia="Calibri"/>
                <w:color w:val="000000"/>
                <w:sz w:val="18"/>
              </w:rPr>
              <w:t>Not a system</w:t>
            </w:r>
          </w:p>
        </w:tc>
        <w:tc>
          <w:tcPr>
            <w:tcW w:type="dxa" w:w="1991"/>
          </w:tcPr>
          <w:p>
            <w:pPr>
              <w:keepNext/>
              <w:spacing w:before="0" w:after="0" w:line="252" w:lineRule="auto"/>
              <w:jc w:val="left"/>
            </w:pPr>
            <w:r/>
            <w:r>
              <w:rPr>
                <w:rFonts w:ascii="Calibri" w:hAnsi="Calibri" w:cs="Calibri" w:eastAsia="Calibri"/>
                <w:color w:val="000000"/>
                <w:sz w:val="18"/>
              </w:rPr>
              <w:t>Best average score 82.74. Logical reasoning is weakest with a best score of 73.66</w:t>
            </w:r>
          </w:p>
        </w:tc>
      </w:tr>
      <w:tr>
        <w:trPr>
          <w:cantSplit/>
        </w:trPr>
        <w:tc>
          <w:tcPr>
            <w:tcW w:type="dxa" w:w="1394"/>
          </w:tcPr>
          <w:p>
            <w:pPr>
              <w:keepNext/>
              <w:spacing w:before="0" w:after="0" w:line="252" w:lineRule="auto"/>
              <w:jc w:val="left"/>
            </w:pPr>
            <w:r/>
            <w:r>
              <w:rPr>
                <w:rFonts w:ascii="Calibri" w:hAnsi="Calibri" w:cs="Calibri" w:eastAsia="Calibri"/>
                <w:color w:val="000000"/>
                <w:sz w:val="18"/>
              </w:rPr>
              <w:t>Beauchemin and Khoury (2026)</w:t>
            </w:r>
          </w:p>
        </w:tc>
        <w:tc>
          <w:tcPr>
            <w:tcW w:type="dxa" w:w="2095"/>
          </w:tcPr>
          <w:p>
            <w:pPr>
              <w:keepNext/>
              <w:spacing w:before="0" w:after="0" w:line="252" w:lineRule="auto"/>
              <w:jc w:val="left"/>
            </w:pPr>
            <w:r/>
            <w:r>
              <w:rPr>
                <w:rFonts w:ascii="Calibri" w:hAnsi="Calibri" w:cs="Calibri" w:eastAsia="Calibri"/>
                <w:color w:val="000000"/>
                <w:sz w:val="18"/>
              </w:rPr>
              <w:t>Quebec insurance, 807 multiple-choice questions from certification handbooks (a private benchmark), 51 LLMs</w:t>
            </w:r>
          </w:p>
        </w:tc>
        <w:tc>
          <w:tcPr>
            <w:tcW w:type="dxa" w:w="2043"/>
          </w:tcPr>
          <w:p>
            <w:pPr>
              <w:keepNext/>
              <w:spacing w:before="0" w:after="0" w:line="252" w:lineRule="auto"/>
              <w:jc w:val="left"/>
            </w:pPr>
            <w:r/>
            <w:r>
              <w:rPr>
                <w:rFonts w:ascii="Calibri" w:hAnsi="Calibri" w:cs="Calibri" w:eastAsia="Calibri"/>
                <w:color w:val="000000"/>
                <w:sz w:val="18"/>
              </w:rPr>
              <w:t>Closed-book LLMs compared with RAG (top-5 chunks and context compression)</w:t>
            </w:r>
          </w:p>
        </w:tc>
        <w:tc>
          <w:tcPr>
            <w:tcW w:type="dxa" w:w="1794"/>
          </w:tcPr>
          <w:p>
            <w:pPr>
              <w:keepNext/>
              <w:spacing w:before="0" w:after="0" w:line="252" w:lineRule="auto"/>
              <w:jc w:val="left"/>
            </w:pPr>
            <w:r/>
            <w:r>
              <w:rPr>
                <w:rFonts w:ascii="Calibri" w:hAnsi="Calibri" w:cs="Calibri" w:eastAsia="Calibri"/>
                <w:color w:val="000000"/>
                <w:sz w:val="18"/>
              </w:rPr>
              <w:t>Answers only, grounded in retrieved chunks</w:t>
            </w:r>
          </w:p>
        </w:tc>
        <w:tc>
          <w:tcPr>
            <w:tcW w:type="dxa" w:w="1991"/>
          </w:tcPr>
          <w:p>
            <w:pPr>
              <w:keepNext/>
              <w:spacing w:before="0" w:after="0" w:line="252" w:lineRule="auto"/>
              <w:jc w:val="left"/>
            </w:pPr>
            <w:r/>
            <w:r>
              <w:rPr>
                <w:rFonts w:ascii="Calibri" w:hAnsi="Calibri" w:cs="Calibri" w:eastAsia="Calibri"/>
                <w:color w:val="000000"/>
                <w:sz w:val="18"/>
              </w:rPr>
              <w:t>Highest score 78.68% with RAG by o3. RAG lifted models with weak knowledge by more than 35 points, and one model fell from 74.65% to 14.06%</w:t>
            </w:r>
          </w:p>
        </w:tc>
      </w:tr>
      <w:tr>
        <w:trPr>
          <w:cantSplit/>
        </w:trPr>
        <w:tc>
          <w:tcPr>
            <w:tcW w:type="dxa" w:w="1394"/>
          </w:tcPr>
          <w:p>
            <w:pPr>
              <w:keepNext/>
              <w:spacing w:before="0" w:after="0" w:line="252" w:lineRule="auto"/>
              <w:jc w:val="left"/>
            </w:pPr>
            <w:r/>
            <w:r>
              <w:rPr>
                <w:rFonts w:ascii="Calibri" w:hAnsi="Calibri" w:cs="Calibri" w:eastAsia="Calibri"/>
                <w:color w:val="000000"/>
                <w:sz w:val="18"/>
              </w:rPr>
              <w:t>Pokharel et al. (2026)</w:t>
            </w:r>
          </w:p>
        </w:tc>
        <w:tc>
          <w:tcPr>
            <w:tcW w:type="dxa" w:w="2095"/>
          </w:tcPr>
          <w:p>
            <w:pPr>
              <w:keepNext/>
              <w:spacing w:before="0" w:after="0" w:line="252" w:lineRule="auto"/>
              <w:jc w:val="left"/>
            </w:pPr>
            <w:r/>
            <w:r>
              <w:rPr>
                <w:rFonts w:ascii="Calibri" w:hAnsi="Calibri" w:cs="Calibri" w:eastAsia="Calibri"/>
                <w:color w:val="000000"/>
                <w:sz w:val="18"/>
              </w:rPr>
              <w:t>CPT code coverage in plan documents. About 1.84 million labeled pairs and 814 evaluation codes</w:t>
            </w:r>
          </w:p>
        </w:tc>
        <w:tc>
          <w:tcPr>
            <w:tcW w:type="dxa" w:w="2043"/>
          </w:tcPr>
          <w:p>
            <w:pPr>
              <w:keepNext/>
              <w:spacing w:before="0" w:after="0" w:line="252" w:lineRule="auto"/>
              <w:jc w:val="left"/>
            </w:pPr>
            <w:r/>
            <w:r>
              <w:rPr>
                <w:rFonts w:ascii="Calibri" w:hAnsi="Calibri" w:cs="Calibri" w:eastAsia="Calibri"/>
                <w:color w:val="000000"/>
                <w:sz w:val="18"/>
              </w:rPr>
              <w:t>Fine-tuned Longformer retriever, an LLM that writes Boolean attributes and rules, and the PyKnow rule engine</w:t>
            </w:r>
          </w:p>
        </w:tc>
        <w:tc>
          <w:tcPr>
            <w:tcW w:type="dxa" w:w="1794"/>
          </w:tcPr>
          <w:p>
            <w:pPr>
              <w:keepNext/>
              <w:spacing w:before="0" w:after="0" w:line="252" w:lineRule="auto"/>
              <w:jc w:val="left"/>
            </w:pPr>
            <w:r/>
            <w:r>
              <w:rPr>
                <w:rFonts w:ascii="Calibri" w:hAnsi="Calibri" w:cs="Calibri" w:eastAsia="Calibri"/>
                <w:color w:val="000000"/>
                <w:sz w:val="18"/>
              </w:rPr>
              <w:t>Supports human reviewers with auditable rationales</w:t>
            </w:r>
          </w:p>
        </w:tc>
        <w:tc>
          <w:tcPr>
            <w:tcW w:type="dxa" w:w="1991"/>
          </w:tcPr>
          <w:p>
            <w:pPr>
              <w:keepNext/>
              <w:spacing w:before="0" w:after="0" w:line="252" w:lineRule="auto"/>
              <w:jc w:val="left"/>
            </w:pPr>
            <w:r/>
            <w:r>
              <w:rPr>
                <w:rFonts w:ascii="Calibri" w:hAnsi="Calibri" w:cs="Calibri" w:eastAsia="Calibri"/>
                <w:color w:val="000000"/>
                <w:sz w:val="18"/>
              </w:rPr>
              <w:t>Accuracy 0.87 and F1 0.93, against 0.82 and 0.89 for GPT-4.1 on full documents. Cost about USD 22 against USD 38,720 for about 11,000 codes</w:t>
            </w:r>
          </w:p>
        </w:tc>
      </w:tr>
      <w:tr>
        <w:trPr>
          <w:cantSplit/>
        </w:trPr>
        <w:tc>
          <w:tcPr>
            <w:tcW w:type="dxa" w:w="1394"/>
          </w:tcPr>
          <w:p>
            <w:pPr>
              <w:keepNext/>
              <w:spacing w:before="0" w:after="0" w:line="252" w:lineRule="auto"/>
              <w:jc w:val="left"/>
            </w:pPr>
            <w:r/>
            <w:r>
              <w:rPr>
                <w:rFonts w:ascii="Calibri" w:hAnsi="Calibri" w:cs="Calibri" w:eastAsia="Calibri"/>
                <w:color w:val="000000"/>
                <w:sz w:val="18"/>
              </w:rPr>
              <w:t>Mridul et al. (2026)</w:t>
            </w:r>
          </w:p>
        </w:tc>
        <w:tc>
          <w:tcPr>
            <w:tcW w:type="dxa" w:w="2095"/>
          </w:tcPr>
          <w:p>
            <w:pPr>
              <w:keepNext/>
              <w:spacing w:before="0" w:after="0" w:line="252" w:lineRule="auto"/>
              <w:jc w:val="left"/>
            </w:pPr>
            <w:r/>
            <w:r>
              <w:rPr>
                <w:rFonts w:ascii="Calibri" w:hAnsi="Calibri" w:cs="Calibri" w:eastAsia="Calibri"/>
                <w:color w:val="000000"/>
                <w:sz w:val="18"/>
              </w:rPr>
              <w:t>Life insurance, ten contracts, 58 scenarios</w:t>
            </w:r>
          </w:p>
        </w:tc>
        <w:tc>
          <w:tcPr>
            <w:tcW w:type="dxa" w:w="2043"/>
          </w:tcPr>
          <w:p>
            <w:pPr>
              <w:keepNext/>
              <w:spacing w:before="0" w:after="0" w:line="252" w:lineRule="auto"/>
              <w:jc w:val="left"/>
            </w:pPr>
            <w:r/>
            <w:r>
              <w:rPr>
                <w:rFonts w:ascii="Calibri" w:hAnsi="Calibri" w:cs="Calibri" w:eastAsia="Calibri"/>
                <w:color w:val="000000"/>
                <w:sz w:val="18"/>
              </w:rPr>
              <w:t>Ontology (TBox) and knowledge base (ABox) queried with SPARQL, with a text-only LLM baseline</w:t>
            </w:r>
          </w:p>
        </w:tc>
        <w:tc>
          <w:tcPr>
            <w:tcW w:type="dxa" w:w="1794"/>
          </w:tcPr>
          <w:p>
            <w:pPr>
              <w:keepNext/>
              <w:spacing w:before="0" w:after="0" w:line="252" w:lineRule="auto"/>
              <w:jc w:val="left"/>
            </w:pPr>
            <w:r/>
            <w:r>
              <w:rPr>
                <w:rFonts w:ascii="Calibri" w:hAnsi="Calibri" w:cs="Calibri" w:eastAsia="Calibri"/>
                <w:color w:val="000000"/>
                <w:sz w:val="18"/>
              </w:rPr>
              <w:t>Scenario outcomes with clause-level evidence</w:t>
            </w:r>
          </w:p>
        </w:tc>
        <w:tc>
          <w:tcPr>
            <w:tcW w:type="dxa" w:w="1991"/>
          </w:tcPr>
          <w:p>
            <w:pPr>
              <w:keepNext/>
              <w:spacing w:before="0" w:after="0" w:line="252" w:lineRule="auto"/>
              <w:jc w:val="left"/>
            </w:pPr>
            <w:r/>
            <w:r>
              <w:rPr>
                <w:rFonts w:ascii="Calibri" w:hAnsi="Calibri" w:cs="Calibri" w:eastAsia="Calibri"/>
                <w:color w:val="000000"/>
                <w:sz w:val="18"/>
              </w:rPr>
              <w:t>Better consistency and diagnosis than the baseline. The abstract has no numeric metrics</w:t>
            </w:r>
          </w:p>
        </w:tc>
      </w:tr>
      <w:tr>
        <w:trPr>
          <w:cantSplit/>
        </w:trPr>
        <w:tc>
          <w:tcPr>
            <w:tcW w:type="dxa" w:w="1394"/>
          </w:tcPr>
          <w:p>
            <w:pPr>
              <w:keepNext/>
              <w:spacing w:before="0" w:after="0" w:line="252" w:lineRule="auto"/>
              <w:jc w:val="left"/>
            </w:pPr>
            <w:r/>
            <w:r>
              <w:rPr>
                <w:rFonts w:ascii="Calibri" w:hAnsi="Calibri" w:cs="Calibri" w:eastAsia="Calibri"/>
                <w:color w:val="000000"/>
                <w:sz w:val="18"/>
              </w:rPr>
              <w:t>Debenedetti et al. (2025)</w:t>
            </w:r>
          </w:p>
        </w:tc>
        <w:tc>
          <w:tcPr>
            <w:tcW w:type="dxa" w:w="2095"/>
          </w:tcPr>
          <w:p>
            <w:pPr>
              <w:keepNext/>
              <w:spacing w:before="0" w:after="0" w:line="252" w:lineRule="auto"/>
              <w:jc w:val="left"/>
            </w:pPr>
            <w:r/>
            <w:r>
              <w:rPr>
                <w:rFonts w:ascii="Calibri" w:hAnsi="Calibri" w:cs="Calibri" w:eastAsia="Calibri"/>
                <w:color w:val="000000"/>
                <w:sz w:val="18"/>
              </w:rPr>
              <w:t>General agent tasks outside insurance (AgentDojo benchmark)</w:t>
            </w:r>
          </w:p>
        </w:tc>
        <w:tc>
          <w:tcPr>
            <w:tcW w:type="dxa" w:w="2043"/>
          </w:tcPr>
          <w:p>
            <w:pPr>
              <w:keepNext/>
              <w:spacing w:before="0" w:after="0" w:line="252" w:lineRule="auto"/>
              <w:jc w:val="left"/>
            </w:pPr>
            <w:r/>
            <w:r>
              <w:rPr>
                <w:rFonts w:ascii="Calibri" w:hAnsi="Calibri" w:cs="Calibri" w:eastAsia="Calibri"/>
                <w:color w:val="000000"/>
                <w:sz w:val="18"/>
              </w:rPr>
              <w:t>Separation of control flow from data flow, capabilities attached to data and policy checks at each tool call</w:t>
            </w:r>
          </w:p>
        </w:tc>
        <w:tc>
          <w:tcPr>
            <w:tcW w:type="dxa" w:w="1794"/>
          </w:tcPr>
          <w:p>
            <w:pPr>
              <w:keepNext/>
              <w:spacing w:before="0" w:after="0" w:line="252" w:lineRule="auto"/>
              <w:jc w:val="left"/>
            </w:pPr>
            <w:r/>
            <w:r>
              <w:rPr>
                <w:rFonts w:ascii="Calibri" w:hAnsi="Calibri" w:cs="Calibri" w:eastAsia="Calibri"/>
                <w:color w:val="000000"/>
                <w:sz w:val="18"/>
              </w:rPr>
              <w:t>Not applicable</w:t>
            </w:r>
          </w:p>
        </w:tc>
        <w:tc>
          <w:tcPr>
            <w:tcW w:type="dxa" w:w="1991"/>
          </w:tcPr>
          <w:p>
            <w:pPr>
              <w:keepNext/>
              <w:spacing w:before="0" w:after="0" w:line="252" w:lineRule="auto"/>
              <w:jc w:val="left"/>
            </w:pPr>
            <w:r/>
            <w:r>
              <w:rPr>
                <w:rFonts w:ascii="Calibri" w:hAnsi="Calibri" w:cs="Calibri" w:eastAsia="Calibri"/>
                <w:color w:val="000000"/>
                <w:sz w:val="18"/>
              </w:rPr>
              <w:t>77% of tasks solved with provable security, against 84% for the undefended system</w:t>
            </w:r>
          </w:p>
        </w:tc>
      </w:tr>
      <w:tr>
        <w:trPr>
          <w:cantSplit/>
        </w:trPr>
        <w:tc>
          <w:tcPr>
            <w:tcW w:type="dxa" w:w="1394"/>
          </w:tcPr>
          <w:p>
            <w:pPr>
              <w:keepNext w:val="0"/>
              <w:spacing w:before="0" w:after="0" w:line="252" w:lineRule="auto"/>
              <w:jc w:val="left"/>
            </w:pPr>
            <w:r/>
            <w:r>
              <w:rPr>
                <w:rFonts w:ascii="Calibri" w:hAnsi="Calibri" w:cs="Calibri" w:eastAsia="Calibri"/>
                <w:color w:val="000000"/>
                <w:sz w:val="18"/>
              </w:rPr>
              <w:t>ClauseGuard (this work)</w:t>
            </w:r>
          </w:p>
        </w:tc>
        <w:tc>
          <w:tcPr>
            <w:tcW w:type="dxa" w:w="2095"/>
          </w:tcPr>
          <w:p>
            <w:pPr>
              <w:keepNext w:val="0"/>
              <w:spacing w:before="0" w:after="0" w:line="252" w:lineRule="auto"/>
              <w:jc w:val="left"/>
            </w:pPr>
            <w:r/>
            <w:r>
              <w:rPr>
                <w:rFonts w:ascii="Calibri" w:hAnsi="Calibri" w:cs="Calibri" w:eastAsia="Calibri"/>
                <w:color w:val="000000"/>
                <w:sz w:val="18"/>
              </w:rPr>
              <w:t>Policy-to-rule compilation, synthetic personas and a sandbox insurer</w:t>
            </w:r>
          </w:p>
        </w:tc>
        <w:tc>
          <w:tcPr>
            <w:tcW w:type="dxa" w:w="2043"/>
          </w:tcPr>
          <w:p>
            <w:pPr>
              <w:keepNext w:val="0"/>
              <w:spacing w:before="0" w:after="0" w:line="252" w:lineRule="auto"/>
              <w:jc w:val="left"/>
            </w:pPr>
            <w:r/>
            <w:r>
              <w:rPr>
                <w:rFonts w:ascii="Calibri" w:hAnsi="Calibri" w:cs="Calibri" w:eastAsia="Calibri"/>
                <w:color w:val="000000"/>
                <w:sz w:val="18"/>
              </w:rPr>
              <w:t>Five narrow LLM agents for language only, a deterministic rules engine, the Guardian tier gate and typed handles</w:t>
            </w:r>
          </w:p>
        </w:tc>
        <w:tc>
          <w:tcPr>
            <w:tcW w:type="dxa" w:w="1794"/>
          </w:tcPr>
          <w:p>
            <w:pPr>
              <w:keepNext w:val="0"/>
              <w:spacing w:before="0" w:after="0" w:line="252" w:lineRule="auto"/>
              <w:jc w:val="left"/>
            </w:pPr>
            <w:r/>
            <w:r>
              <w:rPr>
                <w:rFonts w:ascii="Calibri" w:hAnsi="Calibri" w:cs="Calibri" w:eastAsia="Calibri"/>
                <w:color w:val="000000"/>
                <w:sz w:val="18"/>
              </w:rPr>
              <w:t>The insurer officer decides and the rules engine computes coverage and payment</w:t>
            </w:r>
          </w:p>
        </w:tc>
        <w:tc>
          <w:tcPr>
            <w:tcW w:type="dxa" w:w="1991"/>
          </w:tcPr>
          <w:p>
            <w:pPr>
              <w:keepNext w:val="0"/>
              <w:spacing w:before="0" w:after="0" w:line="252" w:lineRule="auto"/>
              <w:jc w:val="left"/>
            </w:pPr>
            <w:r/>
            <w:r>
              <w:rPr>
                <w:rFonts w:ascii="Calibri" w:hAnsi="Calibri" w:cs="Calibri" w:eastAsia="Calibri"/>
                <w:color w:val="000000"/>
                <w:sz w:val="18"/>
              </w:rPr>
              <w:t>84.6% on 390 labels, 0 of 27 attacks succeeded, sample sizes disclosed</w:t>
            </w:r>
          </w:p>
        </w:tc>
      </w:tr>
    </w:tbl>
    <w:p>
      <w:pPr>
        <w:keepNext w:val="0"/>
        <w:spacing w:before="0" w:after="80" w:line="269" w:lineRule="auto"/>
      </w:pPr>
    </w:p>
    <w:p>
      <w:pPr>
        <w:keepNext w:val="0"/>
        <w:spacing w:before="0" w:after="120" w:line="269" w:lineRule="auto"/>
        <w:jc w:val="both"/>
      </w:pPr>
      <w:r>
        <w:rPr>
          <w:rFonts w:ascii="Calibri" w:hAnsi="Calibri" w:cs="Calibri" w:eastAsia="Calibri"/>
          <w:color w:val="000000"/>
        </w:rPr>
        <w:t>To our reading of the sources in Table 18, the following points have not been found combined in one system.</w:t>
      </w:r>
    </w:p>
    <w:p>
      <w:pPr>
        <w:keepNext w:val="0"/>
        <w:tabs>
          <w:tab w:pos="432" w:val="left"/>
        </w:tabs>
        <w:spacing w:before="0" w:after="60" w:line="269" w:lineRule="auto"/>
        <w:ind w:left="432" w:hanging="360"/>
        <w:jc w:val="left"/>
      </w:pPr>
      <w:r>
        <w:rPr>
          <w:rFonts w:ascii="Calibri" w:hAnsi="Calibri" w:cs="Calibri" w:eastAsia="Calibri"/>
          <w:color w:val="000000"/>
        </w:rPr>
        <w:t>1.</w:t>
        <w:tab/>
      </w:r>
      <w:r>
        <w:rPr>
          <w:rFonts w:ascii="Calibri" w:hAnsi="Calibri" w:cs="Calibri" w:eastAsia="Calibri"/>
          <w:b/>
          <w:color w:val="000000"/>
        </w:rPr>
        <w:t>Decisions by code and language by model.</w:t>
      </w:r>
      <w:r>
        <w:rPr>
          <w:rFonts w:ascii="Calibri" w:hAnsi="Calibri" w:cs="Calibri" w:eastAsia="Calibri"/>
          <w:color w:val="000000"/>
        </w:rPr>
        <w:t xml:space="preserve"> Coverage, amounts, deadlines and payment order are computed by a deterministic rules engine. In the works in Table 18, the model answers directly or writes the rules. The closest work, by Pokharel and colleagues, supports human reviewers and covers CPT codes. Payment order across policies is not addressed.</w:t>
      </w:r>
    </w:p>
    <w:p>
      <w:pPr>
        <w:keepNext w:val="0"/>
        <w:tabs>
          <w:tab w:pos="432" w:val="left"/>
        </w:tabs>
        <w:spacing w:before="0" w:after="60" w:line="269" w:lineRule="auto"/>
        <w:ind w:left="432" w:hanging="360"/>
        <w:jc w:val="left"/>
      </w:pPr>
      <w:r>
        <w:rPr>
          <w:rFonts w:ascii="Calibri" w:hAnsi="Calibri" w:cs="Calibri" w:eastAsia="Calibri"/>
          <w:color w:val="000000"/>
        </w:rPr>
        <w:t>2.</w:t>
        <w:tab/>
      </w:r>
      <w:r>
        <w:rPr>
          <w:rFonts w:ascii="Calibri" w:hAnsi="Calibri" w:cs="Calibri" w:eastAsia="Calibri"/>
          <w:b/>
          <w:color w:val="000000"/>
        </w:rPr>
        <w:t>Payment order across several policies.</w:t>
      </w:r>
      <w:r>
        <w:rPr>
          <w:rFonts w:ascii="Calibri" w:hAnsi="Calibri" w:cs="Calibri" w:eastAsia="Calibri"/>
          <w:color w:val="000000"/>
        </w:rPr>
        <w:t xml:space="preserve"> None of the works in Table 18 models coordination of benefits across several policies for one event (section 3.5).</w:t>
      </w:r>
    </w:p>
    <w:p>
      <w:pPr>
        <w:keepNext w:val="0"/>
        <w:tabs>
          <w:tab w:pos="432" w:val="left"/>
        </w:tabs>
        <w:spacing w:before="0" w:after="60" w:line="269" w:lineRule="auto"/>
        <w:ind w:left="432" w:hanging="360"/>
        <w:jc w:val="left"/>
      </w:pPr>
      <w:r>
        <w:rPr>
          <w:rFonts w:ascii="Calibri" w:hAnsi="Calibri" w:cs="Calibri" w:eastAsia="Calibri"/>
          <w:color w:val="000000"/>
        </w:rPr>
        <w:t>3.</w:t>
        <w:tab/>
      </w:r>
      <w:r>
        <w:rPr>
          <w:rFonts w:ascii="Calibri" w:hAnsi="Calibri" w:cs="Calibri" w:eastAsia="Calibri"/>
          <w:b/>
          <w:color w:val="000000"/>
        </w:rPr>
        <w:t>Typed handles keep untrusted text from actions.</w:t>
      </w:r>
      <w:r>
        <w:rPr>
          <w:rFonts w:ascii="Calibri" w:hAnsi="Calibri" w:cs="Calibri" w:eastAsia="Calibri"/>
          <w:color w:val="000000"/>
        </w:rPr>
        <w:t xml:space="preserve"> Tier T2 tools accept only typed handles (section 4.1). This applies the control-flow and data-flow separation of CaMeL to claim submission.</w:t>
      </w:r>
    </w:p>
    <w:p>
      <w:pPr>
        <w:keepNext w:val="0"/>
        <w:tabs>
          <w:tab w:pos="432" w:val="left"/>
        </w:tabs>
        <w:spacing w:before="0" w:after="60" w:line="269" w:lineRule="auto"/>
        <w:ind w:left="432" w:hanging="360"/>
        <w:jc w:val="left"/>
      </w:pPr>
      <w:r>
        <w:rPr>
          <w:rFonts w:ascii="Calibri" w:hAnsi="Calibri" w:cs="Calibri" w:eastAsia="Calibri"/>
          <w:color w:val="000000"/>
        </w:rPr>
        <w:t>4.</w:t>
        <w:tab/>
      </w:r>
      <w:r>
        <w:rPr>
          <w:rFonts w:ascii="Calibri" w:hAnsi="Calibri" w:cs="Calibri" w:eastAsia="Calibri"/>
          <w:b/>
          <w:color w:val="000000"/>
        </w:rPr>
        <w:t>Readiness with the smallest legitimate fix.</w:t>
      </w:r>
      <w:r>
        <w:rPr>
          <w:rFonts w:ascii="Calibri" w:hAnsi="Calibri" w:cs="Calibri" w:eastAsia="Calibri"/>
          <w:color w:val="000000"/>
        </w:rPr>
        <w:t xml:space="preserve"> The system checks a claim against the clauses that could deny it, then searches for the smallest legitimate change that makes the claim payable (section 3.6).</w:t>
      </w:r>
    </w:p>
    <w:p>
      <w:pPr>
        <w:keepNext w:val="0"/>
        <w:tabs>
          <w:tab w:pos="432" w:val="left"/>
        </w:tabs>
        <w:spacing w:before="0" w:after="60" w:line="269" w:lineRule="auto"/>
        <w:ind w:left="432" w:hanging="360"/>
        <w:jc w:val="left"/>
      </w:pPr>
      <w:r>
        <w:rPr>
          <w:rFonts w:ascii="Calibri" w:hAnsi="Calibri" w:cs="Calibri" w:eastAsia="Calibri"/>
          <w:color w:val="000000"/>
        </w:rPr>
        <w:t>5.</w:t>
        <w:tab/>
      </w:r>
      <w:r>
        <w:rPr>
          <w:rFonts w:ascii="Calibri" w:hAnsi="Calibri" w:cs="Calibri" w:eastAsia="Calibri"/>
          <w:b/>
          <w:color w:val="000000"/>
        </w:rPr>
        <w:t>Clause-cited answers with a tamper-evident audit trail.</w:t>
      </w:r>
      <w:r>
        <w:rPr>
          <w:rFonts w:ascii="Calibri" w:hAnsi="Calibri" w:cs="Calibri" w:eastAsia="Calibri"/>
          <w:color w:val="000000"/>
        </w:rPr>
        <w:t xml:space="preserve"> Each answer links to the clause that produced it and each step is recorded in a hash chain (sections 3.7 and 4.3).</w:t>
      </w:r>
    </w:p>
    <w:p>
      <w:pPr>
        <w:keepNext w:val="0"/>
        <w:spacing w:before="0" w:after="120" w:line="269" w:lineRule="auto"/>
        <w:jc w:val="both"/>
      </w:pPr>
      <w:r>
        <w:rPr>
          <w:rFonts w:ascii="Calibri" w:hAnsi="Calibri" w:cs="Calibri" w:eastAsia="Calibri"/>
          <w:color w:val="000000"/>
        </w:rPr>
        <w:t>The limits of this comparison need to be noted. The works in Table 18 differ in task, data and metric, so their numbers cannot be compared directly with each other or with ClauseGuard. The ClauseGuard evaluation uses a small test set and is reported with its sample sizes (risk K15).</w:t>
      </w:r>
    </w:p>
    <w:p>
      <w:pPr>
        <w:pStyle w:val="Heading2"/>
      </w:pPr>
      <w:r>
        <w:t>5.2 Interaction design</w:t>
      </w:r>
    </w:p>
    <w:p>
      <w:pPr>
        <w:keepNext w:val="0"/>
        <w:tabs>
          <w:tab w:pos="432" w:val="left"/>
        </w:tabs>
        <w:spacing w:before="0" w:after="60" w:line="269" w:lineRule="auto"/>
        <w:ind w:left="432" w:hanging="360"/>
        <w:jc w:val="left"/>
      </w:pPr>
      <w:r>
        <w:rPr>
          <w:rFonts w:ascii="Calibri" w:hAnsi="Calibri" w:cs="Calibri" w:eastAsia="Calibri"/>
          <w:color w:val="000000"/>
        </w:rPr>
        <w:t>1.</w:t>
        <w:tab/>
      </w:r>
      <w:r>
        <w:rPr>
          <w:rFonts w:ascii="Calibri" w:hAnsi="Calibri" w:cs="Calibri" w:eastAsia="Calibri"/>
          <w:b/>
          <w:color w:val="000000"/>
        </w:rPr>
        <w:t>Everyday language.</w:t>
      </w:r>
      <w:r>
        <w:rPr>
          <w:rFonts w:ascii="Calibri" w:hAnsi="Calibri" w:cs="Calibri" w:eastAsia="Calibri"/>
          <w:color w:val="000000"/>
        </w:rPr>
        <w:t xml:space="preserve"> Customers can write in Indonesian, English or a mix, including abbreviations and typos.</w:t>
      </w:r>
    </w:p>
    <w:p>
      <w:pPr>
        <w:keepNext w:val="0"/>
        <w:tabs>
          <w:tab w:pos="432" w:val="left"/>
        </w:tabs>
        <w:spacing w:before="0" w:after="60" w:line="269" w:lineRule="auto"/>
        <w:ind w:left="432" w:hanging="360"/>
        <w:jc w:val="left"/>
      </w:pPr>
      <w:r>
        <w:rPr>
          <w:rFonts w:ascii="Calibri" w:hAnsi="Calibri" w:cs="Calibri" w:eastAsia="Calibri"/>
          <w:color w:val="000000"/>
        </w:rPr>
        <w:t>2.</w:t>
        <w:tab/>
      </w:r>
      <w:r>
        <w:rPr>
          <w:rFonts w:ascii="Calibri" w:hAnsi="Calibri" w:cs="Calibri" w:eastAsia="Calibri"/>
          <w:b/>
          <w:color w:val="000000"/>
        </w:rPr>
        <w:t>One question.</w:t>
      </w:r>
      <w:r>
        <w:rPr>
          <w:rFonts w:ascii="Calibri" w:hAnsi="Calibri" w:cs="Calibri" w:eastAsia="Calibri"/>
          <w:color w:val="000000"/>
        </w:rPr>
        <w:t xml:space="preserve"> The agent asks only when the answer would change, with quick-reply buttons.</w:t>
      </w:r>
    </w:p>
    <w:p>
      <w:pPr>
        <w:keepNext w:val="0"/>
        <w:tabs>
          <w:tab w:pos="432" w:val="left"/>
        </w:tabs>
        <w:spacing w:before="0" w:after="60" w:line="269" w:lineRule="auto"/>
        <w:ind w:left="432" w:hanging="360"/>
        <w:jc w:val="left"/>
      </w:pPr>
      <w:r>
        <w:rPr>
          <w:rFonts w:ascii="Calibri" w:hAnsi="Calibri" w:cs="Calibri" w:eastAsia="Calibri"/>
          <w:color w:val="000000"/>
        </w:rPr>
        <w:t>3.</w:t>
        <w:tab/>
      </w:r>
      <w:r>
        <w:rPr>
          <w:rFonts w:ascii="Calibri" w:hAnsi="Calibri" w:cs="Calibri" w:eastAsia="Calibri"/>
          <w:b/>
          <w:color w:val="000000"/>
        </w:rPr>
        <w:t>Evidence cards.</w:t>
      </w:r>
      <w:r>
        <w:rPr>
          <w:rFonts w:ascii="Calibri" w:hAnsi="Calibri" w:cs="Calibri" w:eastAsia="Calibri"/>
          <w:color w:val="000000"/>
        </w:rPr>
        <w:t xml:space="preserve"> Verdicts, clause quotes, payer order, claim readiness and document contents appear as cards that can be opened.</w:t>
      </w:r>
    </w:p>
    <w:p>
      <w:pPr>
        <w:keepNext w:val="0"/>
        <w:tabs>
          <w:tab w:pos="432" w:val="left"/>
        </w:tabs>
        <w:spacing w:before="0" w:after="60" w:line="269" w:lineRule="auto"/>
        <w:ind w:left="432" w:hanging="360"/>
        <w:jc w:val="left"/>
      </w:pPr>
      <w:r>
        <w:rPr>
          <w:rFonts w:ascii="Calibri" w:hAnsi="Calibri" w:cs="Calibri" w:eastAsia="Calibri"/>
          <w:color w:val="000000"/>
        </w:rPr>
        <w:t>4.</w:t>
        <w:tab/>
      </w:r>
      <w:r>
        <w:rPr>
          <w:rFonts w:ascii="Calibri" w:hAnsi="Calibri" w:cs="Calibri" w:eastAsia="Calibri"/>
          <w:b/>
          <w:color w:val="000000"/>
        </w:rPr>
        <w:t>Correctable form.</w:t>
      </w:r>
      <w:r>
        <w:rPr>
          <w:rFonts w:ascii="Calibri" w:hAnsi="Calibri" w:cs="Calibri" w:eastAsia="Calibri"/>
          <w:color w:val="000000"/>
        </w:rPr>
        <w:t xml:space="preserve"> The claim form is shown before it is sent and every field can be changed.</w:t>
      </w:r>
    </w:p>
    <w:p>
      <w:pPr>
        <w:keepNext w:val="0"/>
        <w:tabs>
          <w:tab w:pos="432" w:val="left"/>
        </w:tabs>
        <w:spacing w:before="0" w:after="60" w:line="269" w:lineRule="auto"/>
        <w:ind w:left="432" w:hanging="360"/>
        <w:jc w:val="left"/>
      </w:pPr>
      <w:r>
        <w:rPr>
          <w:rFonts w:ascii="Calibri" w:hAnsi="Calibri" w:cs="Calibri" w:eastAsia="Calibri"/>
          <w:color w:val="000000"/>
        </w:rPr>
        <w:t>5.</w:t>
        <w:tab/>
      </w:r>
      <w:r>
        <w:rPr>
          <w:rFonts w:ascii="Calibri" w:hAnsi="Calibri" w:cs="Calibri" w:eastAsia="Calibri"/>
          <w:b/>
          <w:color w:val="000000"/>
        </w:rPr>
        <w:t>Confirmation card.</w:t>
      </w:r>
      <w:r>
        <w:rPr>
          <w:rFonts w:ascii="Calibri" w:hAnsi="Calibri" w:cs="Calibri" w:eastAsia="Calibri"/>
          <w:color w:val="000000"/>
        </w:rPr>
        <w:t xml:space="preserve"> Filing needs one Confirm tap, and the card shows the documents attached and those still missing.</w:t>
      </w:r>
    </w:p>
    <w:p>
      <w:pPr>
        <w:keepNext w:val="0"/>
        <w:tabs>
          <w:tab w:pos="432" w:val="left"/>
        </w:tabs>
        <w:spacing w:before="0" w:after="60" w:line="269" w:lineRule="auto"/>
        <w:ind w:left="432" w:hanging="360"/>
        <w:jc w:val="left"/>
      </w:pPr>
      <w:r>
        <w:rPr>
          <w:rFonts w:ascii="Calibri" w:hAnsi="Calibri" w:cs="Calibri" w:eastAsia="Calibri"/>
          <w:color w:val="000000"/>
        </w:rPr>
        <w:t>6.</w:t>
        <w:tab/>
      </w:r>
      <w:r>
        <w:rPr>
          <w:rFonts w:ascii="Calibri" w:hAnsi="Calibri" w:cs="Calibri" w:eastAsia="Calibri"/>
          <w:b/>
          <w:color w:val="000000"/>
        </w:rPr>
        <w:t>Proactive news.</w:t>
      </w:r>
      <w:r>
        <w:rPr>
          <w:rFonts w:ascii="Calibri" w:hAnsi="Calibri" w:cs="Calibri" w:eastAsia="Calibri"/>
          <w:color w:val="000000"/>
        </w:rPr>
        <w:t xml:space="preserve"> The insurer's decision appears in the chat with an explanation and the next step.</w:t>
      </w:r>
    </w:p>
    <w:p>
      <w:pPr>
        <w:keepNext w:val="0"/>
        <w:tabs>
          <w:tab w:pos="432" w:val="left"/>
        </w:tabs>
        <w:spacing w:before="0" w:after="60" w:line="269" w:lineRule="auto"/>
        <w:ind w:left="432" w:hanging="360"/>
        <w:jc w:val="left"/>
      </w:pPr>
      <w:r>
        <w:rPr>
          <w:rFonts w:ascii="Calibri" w:hAnsi="Calibri" w:cs="Calibri" w:eastAsia="Calibri"/>
          <w:color w:val="000000"/>
        </w:rPr>
        <w:t>7.</w:t>
        <w:tab/>
      </w:r>
      <w:r>
        <w:rPr>
          <w:rFonts w:ascii="Calibri" w:hAnsi="Calibri" w:cs="Calibri" w:eastAsia="Calibri"/>
          <w:b/>
          <w:color w:val="000000"/>
        </w:rPr>
        <w:t>Autonomy mode.</w:t>
      </w:r>
      <w:r>
        <w:rPr>
          <w:rFonts w:ascii="Calibri" w:hAnsi="Calibri" w:cs="Calibri" w:eastAsia="Calibri"/>
          <w:color w:val="000000"/>
        </w:rPr>
        <w:t xml:space="preserve"> The Observe, Draft and Act switch is always visible at the top of the screen.</w:t>
      </w:r>
    </w:p>
    <w:p>
      <w:pPr>
        <w:pStyle w:val="Heading2"/>
      </w:pPr>
      <w:r>
        <w:t>5.3 Interface design and visual hierarchy</w:t>
      </w:r>
    </w:p>
    <w:p>
      <w:pPr>
        <w:keepNext w:val="0"/>
        <w:spacing w:before="0" w:after="120" w:line="269" w:lineRule="auto"/>
        <w:jc w:val="both"/>
      </w:pPr>
      <w:r>
        <w:rPr>
          <w:rFonts w:ascii="Calibri" w:hAnsi="Calibri" w:cs="Calibri" w:eastAsia="Calibri"/>
          <w:color w:val="000000"/>
        </w:rPr>
        <w:t>The interface uses one blue palette with three status colours, and every colour has a light and a dark version. Table 19 lists the colours.</w:t>
      </w:r>
    </w:p>
    <w:p>
      <w:pPr>
        <w:keepNext/>
        <w:spacing w:before="160" w:after="60" w:line="240" w:lineRule="auto"/>
        <w:jc w:val="left"/>
      </w:pPr>
      <w:r>
        <w:rPr>
          <w:rFonts w:ascii="Calibri" w:hAnsi="Calibri" w:cs="Calibri" w:eastAsia="Calibri"/>
          <w:b/>
          <w:color w:val="000000"/>
          <w:sz w:val="20"/>
        </w:rPr>
        <w:t>Table 19. Colour palette</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1798"/>
        <w:gridCol w:w="1419"/>
        <w:gridCol w:w="1347"/>
        <w:gridCol w:w="4753"/>
      </w:tblGrid>
      <w:tr>
        <w:trPr>
          <w:cantSplit/>
          <w:tblHeader/>
        </w:trPr>
        <w:tc>
          <w:tcPr>
            <w:tcW w:type="dxa" w:w="1798"/>
            <w:shd w:val="clear" w:color="auto" w:fill="D9D9D9"/>
          </w:tcPr>
          <w:p>
            <w:pPr>
              <w:keepNext/>
              <w:spacing w:before="0" w:after="0" w:line="252" w:lineRule="auto"/>
              <w:jc w:val="left"/>
            </w:pPr>
            <w:r/>
            <w:r>
              <w:rPr>
                <w:rFonts w:ascii="Calibri" w:hAnsi="Calibri" w:cs="Calibri" w:eastAsia="Calibri"/>
                <w:b/>
                <w:color w:val="000000"/>
                <w:sz w:val="18"/>
              </w:rPr>
              <w:t>Role</w:t>
            </w:r>
          </w:p>
        </w:tc>
        <w:tc>
          <w:tcPr>
            <w:tcW w:type="dxa" w:w="1419"/>
            <w:shd w:val="clear" w:color="auto" w:fill="D9D9D9"/>
          </w:tcPr>
          <w:p>
            <w:pPr>
              <w:keepNext/>
              <w:spacing w:before="0" w:after="0" w:line="252" w:lineRule="auto"/>
              <w:jc w:val="center"/>
            </w:pPr>
            <w:r/>
            <w:r>
              <w:rPr>
                <w:rFonts w:ascii="Calibri" w:hAnsi="Calibri" w:cs="Calibri" w:eastAsia="Calibri"/>
                <w:b/>
                <w:color w:val="000000"/>
                <w:sz w:val="18"/>
              </w:rPr>
              <w:t>Light mode</w:t>
            </w:r>
          </w:p>
        </w:tc>
        <w:tc>
          <w:tcPr>
            <w:tcW w:type="dxa" w:w="1347"/>
            <w:shd w:val="clear" w:color="auto" w:fill="D9D9D9"/>
          </w:tcPr>
          <w:p>
            <w:pPr>
              <w:keepNext/>
              <w:spacing w:before="0" w:after="0" w:line="252" w:lineRule="auto"/>
              <w:jc w:val="center"/>
            </w:pPr>
            <w:r/>
            <w:r>
              <w:rPr>
                <w:rFonts w:ascii="Calibri" w:hAnsi="Calibri" w:cs="Calibri" w:eastAsia="Calibri"/>
                <w:b/>
                <w:color w:val="000000"/>
                <w:sz w:val="18"/>
              </w:rPr>
              <w:t>Dark mode</w:t>
            </w:r>
          </w:p>
        </w:tc>
        <w:tc>
          <w:tcPr>
            <w:tcW w:type="dxa" w:w="4753"/>
            <w:shd w:val="clear" w:color="auto" w:fill="D9D9D9"/>
          </w:tcPr>
          <w:p>
            <w:pPr>
              <w:keepNext/>
              <w:spacing w:before="0" w:after="0" w:line="252" w:lineRule="auto"/>
              <w:jc w:val="left"/>
            </w:pPr>
            <w:r/>
            <w:r>
              <w:rPr>
                <w:rFonts w:ascii="Calibri" w:hAnsi="Calibri" w:cs="Calibri" w:eastAsia="Calibri"/>
                <w:b/>
                <w:color w:val="000000"/>
                <w:sz w:val="18"/>
              </w:rPr>
              <w:t>Use</w:t>
            </w:r>
          </w:p>
        </w:tc>
      </w:tr>
      <w:tr>
        <w:trPr>
          <w:cantSplit/>
        </w:trPr>
        <w:tc>
          <w:tcPr>
            <w:tcW w:type="dxa" w:w="1798"/>
          </w:tcPr>
          <w:p>
            <w:pPr>
              <w:keepNext w:val="0"/>
              <w:spacing w:before="0" w:after="0" w:line="252" w:lineRule="auto"/>
              <w:jc w:val="left"/>
            </w:pPr>
            <w:r/>
            <w:r>
              <w:rPr>
                <w:rFonts w:ascii="Calibri" w:hAnsi="Calibri" w:cs="Calibri" w:eastAsia="Calibri"/>
                <w:color w:val="000000"/>
                <w:sz w:val="18"/>
              </w:rPr>
              <w:t>Primary</w:t>
            </w:r>
          </w:p>
        </w:tc>
        <w:tc>
          <w:tcPr>
            <w:tcW w:type="dxa" w:w="1419"/>
          </w:tcPr>
          <w:p>
            <w:pPr>
              <w:keepNext w:val="0"/>
              <w:spacing w:before="0" w:after="0" w:line="252" w:lineRule="auto"/>
              <w:jc w:val="center"/>
            </w:pPr>
            <w:r/>
            <w:r>
              <w:rPr>
                <w:rFonts w:ascii="Calibri" w:hAnsi="Calibri" w:cs="Calibri" w:eastAsia="Calibri"/>
                <w:color w:val="000000"/>
                <w:sz w:val="18"/>
              </w:rPr>
              <w:t>#1C58E3</w:t>
            </w:r>
          </w:p>
        </w:tc>
        <w:tc>
          <w:tcPr>
            <w:tcW w:type="dxa" w:w="1347"/>
          </w:tcPr>
          <w:p>
            <w:pPr>
              <w:keepNext w:val="0"/>
              <w:spacing w:before="0" w:after="0" w:line="252" w:lineRule="auto"/>
              <w:jc w:val="center"/>
            </w:pPr>
            <w:r/>
            <w:r>
              <w:rPr>
                <w:rFonts w:ascii="Calibri" w:hAnsi="Calibri" w:cs="Calibri" w:eastAsia="Calibri"/>
                <w:color w:val="000000"/>
                <w:sz w:val="18"/>
              </w:rPr>
              <w:t>#649AF7</w:t>
            </w:r>
          </w:p>
        </w:tc>
        <w:tc>
          <w:tcPr>
            <w:tcW w:type="dxa" w:w="4753"/>
          </w:tcPr>
          <w:p>
            <w:pPr>
              <w:keepNext w:val="0"/>
              <w:spacing w:before="0" w:after="0" w:line="252" w:lineRule="auto"/>
              <w:jc w:val="left"/>
            </w:pPr>
            <w:r/>
            <w:r>
              <w:rPr>
                <w:rFonts w:ascii="Calibri" w:hAnsi="Calibri" w:cs="Calibri" w:eastAsia="Calibri"/>
                <w:color w:val="000000"/>
                <w:sz w:val="18"/>
              </w:rPr>
              <w:t>Main buttons, links and focus</w:t>
            </w:r>
          </w:p>
        </w:tc>
      </w:tr>
      <w:tr>
        <w:trPr>
          <w:cantSplit/>
        </w:trPr>
        <w:tc>
          <w:tcPr>
            <w:tcW w:type="dxa" w:w="1798"/>
          </w:tcPr>
          <w:p>
            <w:pPr>
              <w:keepNext w:val="0"/>
              <w:spacing w:before="0" w:after="0" w:line="252" w:lineRule="auto"/>
              <w:jc w:val="left"/>
            </w:pPr>
            <w:r/>
            <w:r>
              <w:rPr>
                <w:rFonts w:ascii="Calibri" w:hAnsi="Calibri" w:cs="Calibri" w:eastAsia="Calibri"/>
                <w:color w:val="000000"/>
                <w:sz w:val="18"/>
              </w:rPr>
              <w:t>Page background</w:t>
            </w:r>
          </w:p>
        </w:tc>
        <w:tc>
          <w:tcPr>
            <w:tcW w:type="dxa" w:w="1419"/>
          </w:tcPr>
          <w:p>
            <w:pPr>
              <w:keepNext w:val="0"/>
              <w:spacing w:before="0" w:after="0" w:line="252" w:lineRule="auto"/>
              <w:jc w:val="center"/>
            </w:pPr>
            <w:r/>
            <w:r>
              <w:rPr>
                <w:rFonts w:ascii="Calibri" w:hAnsi="Calibri" w:cs="Calibri" w:eastAsia="Calibri"/>
                <w:color w:val="000000"/>
                <w:sz w:val="18"/>
              </w:rPr>
              <w:t>#FBFCFD</w:t>
            </w:r>
          </w:p>
        </w:tc>
        <w:tc>
          <w:tcPr>
            <w:tcW w:type="dxa" w:w="1347"/>
          </w:tcPr>
          <w:p>
            <w:pPr>
              <w:keepNext w:val="0"/>
              <w:spacing w:before="0" w:after="0" w:line="252" w:lineRule="auto"/>
              <w:jc w:val="center"/>
            </w:pPr>
            <w:r/>
            <w:r>
              <w:rPr>
                <w:rFonts w:ascii="Calibri" w:hAnsi="Calibri" w:cs="Calibri" w:eastAsia="Calibri"/>
                <w:color w:val="000000"/>
                <w:sz w:val="18"/>
              </w:rPr>
              <w:t>#0E0D1C</w:t>
            </w:r>
          </w:p>
        </w:tc>
        <w:tc>
          <w:tcPr>
            <w:tcW w:type="dxa" w:w="4753"/>
          </w:tcPr>
          <w:p>
            <w:pPr>
              <w:keepNext w:val="0"/>
              <w:spacing w:before="0" w:after="0" w:line="252" w:lineRule="auto"/>
              <w:jc w:val="left"/>
            </w:pPr>
            <w:r/>
            <w:r>
              <w:rPr>
                <w:rFonts w:ascii="Calibri" w:hAnsi="Calibri" w:cs="Calibri" w:eastAsia="Calibri"/>
                <w:color w:val="000000"/>
                <w:sz w:val="18"/>
              </w:rPr>
              <w:t>Main background</w:t>
            </w:r>
          </w:p>
        </w:tc>
      </w:tr>
      <w:tr>
        <w:trPr>
          <w:cantSplit/>
        </w:trPr>
        <w:tc>
          <w:tcPr>
            <w:tcW w:type="dxa" w:w="1798"/>
          </w:tcPr>
          <w:p>
            <w:pPr>
              <w:keepNext w:val="0"/>
              <w:spacing w:before="0" w:after="0" w:line="252" w:lineRule="auto"/>
              <w:jc w:val="left"/>
            </w:pPr>
            <w:r/>
            <w:r>
              <w:rPr>
                <w:rFonts w:ascii="Calibri" w:hAnsi="Calibri" w:cs="Calibri" w:eastAsia="Calibri"/>
                <w:color w:val="000000"/>
                <w:sz w:val="18"/>
              </w:rPr>
              <w:t>Card</w:t>
            </w:r>
          </w:p>
        </w:tc>
        <w:tc>
          <w:tcPr>
            <w:tcW w:type="dxa" w:w="1419"/>
          </w:tcPr>
          <w:p>
            <w:pPr>
              <w:keepNext w:val="0"/>
              <w:spacing w:before="0" w:after="0" w:line="252" w:lineRule="auto"/>
              <w:jc w:val="center"/>
            </w:pPr>
            <w:r/>
            <w:r>
              <w:rPr>
                <w:rFonts w:ascii="Calibri" w:hAnsi="Calibri" w:cs="Calibri" w:eastAsia="Calibri"/>
                <w:color w:val="000000"/>
                <w:sz w:val="18"/>
              </w:rPr>
              <w:t>#FFFFFF</w:t>
            </w:r>
          </w:p>
        </w:tc>
        <w:tc>
          <w:tcPr>
            <w:tcW w:type="dxa" w:w="1347"/>
          </w:tcPr>
          <w:p>
            <w:pPr>
              <w:keepNext w:val="0"/>
              <w:spacing w:before="0" w:after="0" w:line="252" w:lineRule="auto"/>
              <w:jc w:val="center"/>
            </w:pPr>
            <w:r/>
            <w:r>
              <w:rPr>
                <w:rFonts w:ascii="Calibri" w:hAnsi="Calibri" w:cs="Calibri" w:eastAsia="Calibri"/>
                <w:color w:val="000000"/>
                <w:sz w:val="18"/>
              </w:rPr>
              <w:t>#161528</w:t>
            </w:r>
          </w:p>
        </w:tc>
        <w:tc>
          <w:tcPr>
            <w:tcW w:type="dxa" w:w="4753"/>
          </w:tcPr>
          <w:p>
            <w:pPr>
              <w:keepNext w:val="0"/>
              <w:spacing w:before="0" w:after="0" w:line="252" w:lineRule="auto"/>
              <w:jc w:val="left"/>
            </w:pPr>
            <w:r/>
            <w:r>
              <w:rPr>
                <w:rFonts w:ascii="Calibri" w:hAnsi="Calibri" w:cs="Calibri" w:eastAsia="Calibri"/>
                <w:color w:val="000000"/>
                <w:sz w:val="18"/>
              </w:rPr>
              <w:t>Cards and replies</w:t>
            </w:r>
          </w:p>
        </w:tc>
      </w:tr>
      <w:tr>
        <w:trPr>
          <w:cantSplit/>
        </w:trPr>
        <w:tc>
          <w:tcPr>
            <w:tcW w:type="dxa" w:w="1798"/>
          </w:tcPr>
          <w:p>
            <w:pPr>
              <w:keepNext w:val="0"/>
              <w:spacing w:before="0" w:after="0" w:line="252" w:lineRule="auto"/>
              <w:jc w:val="left"/>
            </w:pPr>
            <w:r/>
            <w:r>
              <w:rPr>
                <w:rFonts w:ascii="Calibri" w:hAnsi="Calibri" w:cs="Calibri" w:eastAsia="Calibri"/>
                <w:color w:val="000000"/>
                <w:sz w:val="18"/>
              </w:rPr>
              <w:t>Main text</w:t>
            </w:r>
          </w:p>
        </w:tc>
        <w:tc>
          <w:tcPr>
            <w:tcW w:type="dxa" w:w="1419"/>
          </w:tcPr>
          <w:p>
            <w:pPr>
              <w:keepNext w:val="0"/>
              <w:spacing w:before="0" w:after="0" w:line="252" w:lineRule="auto"/>
              <w:jc w:val="center"/>
            </w:pPr>
            <w:r/>
            <w:r>
              <w:rPr>
                <w:rFonts w:ascii="Calibri" w:hAnsi="Calibri" w:cs="Calibri" w:eastAsia="Calibri"/>
                <w:color w:val="000000"/>
                <w:sz w:val="18"/>
              </w:rPr>
              <w:t>#141A29</w:t>
            </w:r>
          </w:p>
        </w:tc>
        <w:tc>
          <w:tcPr>
            <w:tcW w:type="dxa" w:w="1347"/>
          </w:tcPr>
          <w:p>
            <w:pPr>
              <w:keepNext w:val="0"/>
              <w:spacing w:before="0" w:after="0" w:line="252" w:lineRule="auto"/>
              <w:jc w:val="center"/>
            </w:pPr>
            <w:r/>
            <w:r>
              <w:rPr>
                <w:rFonts w:ascii="Calibri" w:hAnsi="Calibri" w:cs="Calibri" w:eastAsia="Calibri"/>
                <w:color w:val="000000"/>
                <w:sz w:val="18"/>
              </w:rPr>
              <w:t>#ECECF4</w:t>
            </w:r>
          </w:p>
        </w:tc>
        <w:tc>
          <w:tcPr>
            <w:tcW w:type="dxa" w:w="4753"/>
          </w:tcPr>
          <w:p>
            <w:pPr>
              <w:keepNext w:val="0"/>
              <w:spacing w:before="0" w:after="0" w:line="252" w:lineRule="auto"/>
              <w:jc w:val="left"/>
            </w:pPr>
            <w:r/>
            <w:r>
              <w:rPr>
                <w:rFonts w:ascii="Calibri" w:hAnsi="Calibri" w:cs="Calibri" w:eastAsia="Calibri"/>
                <w:color w:val="000000"/>
                <w:sz w:val="18"/>
              </w:rPr>
              <w:t>Headings and body</w:t>
            </w:r>
          </w:p>
        </w:tc>
      </w:tr>
      <w:tr>
        <w:trPr>
          <w:cantSplit/>
        </w:trPr>
        <w:tc>
          <w:tcPr>
            <w:tcW w:type="dxa" w:w="1798"/>
          </w:tcPr>
          <w:p>
            <w:pPr>
              <w:keepNext w:val="0"/>
              <w:spacing w:before="0" w:after="0" w:line="252" w:lineRule="auto"/>
              <w:jc w:val="left"/>
            </w:pPr>
            <w:r/>
            <w:r>
              <w:rPr>
                <w:rFonts w:ascii="Calibri" w:hAnsi="Calibri" w:cs="Calibri" w:eastAsia="Calibri"/>
                <w:color w:val="000000"/>
                <w:sz w:val="18"/>
              </w:rPr>
              <w:t>Supporting text</w:t>
            </w:r>
          </w:p>
        </w:tc>
        <w:tc>
          <w:tcPr>
            <w:tcW w:type="dxa" w:w="1419"/>
          </w:tcPr>
          <w:p>
            <w:pPr>
              <w:keepNext w:val="0"/>
              <w:spacing w:before="0" w:after="0" w:line="252" w:lineRule="auto"/>
              <w:jc w:val="center"/>
            </w:pPr>
            <w:r/>
            <w:r>
              <w:rPr>
                <w:rFonts w:ascii="Calibri" w:hAnsi="Calibri" w:cs="Calibri" w:eastAsia="Calibri"/>
                <w:color w:val="000000"/>
                <w:sz w:val="18"/>
              </w:rPr>
              <w:t>#677083</w:t>
            </w:r>
          </w:p>
        </w:tc>
        <w:tc>
          <w:tcPr>
            <w:tcW w:type="dxa" w:w="1347"/>
          </w:tcPr>
          <w:p>
            <w:pPr>
              <w:keepNext w:val="0"/>
              <w:spacing w:before="0" w:after="0" w:line="252" w:lineRule="auto"/>
              <w:jc w:val="center"/>
            </w:pPr>
            <w:r/>
            <w:r>
              <w:rPr>
                <w:rFonts w:ascii="Calibri" w:hAnsi="Calibri" w:cs="Calibri" w:eastAsia="Calibri"/>
                <w:color w:val="000000"/>
                <w:sz w:val="18"/>
              </w:rPr>
              <w:t>#9C9CB4</w:t>
            </w:r>
          </w:p>
        </w:tc>
        <w:tc>
          <w:tcPr>
            <w:tcW w:type="dxa" w:w="4753"/>
          </w:tcPr>
          <w:p>
            <w:pPr>
              <w:keepNext w:val="0"/>
              <w:spacing w:before="0" w:after="0" w:line="252" w:lineRule="auto"/>
              <w:jc w:val="left"/>
            </w:pPr>
            <w:r/>
            <w:r>
              <w:rPr>
                <w:rFonts w:ascii="Calibri" w:hAnsi="Calibri" w:cs="Calibri" w:eastAsia="Calibri"/>
                <w:color w:val="000000"/>
                <w:sz w:val="18"/>
              </w:rPr>
              <w:t>Captions and small labels</w:t>
            </w:r>
          </w:p>
        </w:tc>
      </w:tr>
      <w:tr>
        <w:trPr>
          <w:cantSplit/>
        </w:trPr>
        <w:tc>
          <w:tcPr>
            <w:tcW w:type="dxa" w:w="1798"/>
          </w:tcPr>
          <w:p>
            <w:pPr>
              <w:keepNext w:val="0"/>
              <w:spacing w:before="0" w:after="0" w:line="252" w:lineRule="auto"/>
              <w:jc w:val="left"/>
            </w:pPr>
            <w:r/>
            <w:r>
              <w:rPr>
                <w:rFonts w:ascii="Calibri" w:hAnsi="Calibri" w:cs="Calibri" w:eastAsia="Calibri"/>
                <w:color w:val="000000"/>
                <w:sz w:val="18"/>
              </w:rPr>
              <w:t>Soft accent</w:t>
            </w:r>
          </w:p>
        </w:tc>
        <w:tc>
          <w:tcPr>
            <w:tcW w:type="dxa" w:w="1419"/>
          </w:tcPr>
          <w:p>
            <w:pPr>
              <w:keepNext w:val="0"/>
              <w:spacing w:before="0" w:after="0" w:line="252" w:lineRule="auto"/>
              <w:jc w:val="center"/>
            </w:pPr>
            <w:r/>
            <w:r>
              <w:rPr>
                <w:rFonts w:ascii="Calibri" w:hAnsi="Calibri" w:cs="Calibri" w:eastAsia="Calibri"/>
                <w:color w:val="000000"/>
                <w:sz w:val="18"/>
              </w:rPr>
              <w:t>#E7ECF9</w:t>
            </w:r>
          </w:p>
        </w:tc>
        <w:tc>
          <w:tcPr>
            <w:tcW w:type="dxa" w:w="1347"/>
          </w:tcPr>
          <w:p>
            <w:pPr>
              <w:keepNext w:val="0"/>
              <w:spacing w:before="0" w:after="0" w:line="252" w:lineRule="auto"/>
              <w:jc w:val="center"/>
            </w:pPr>
            <w:r/>
            <w:r>
              <w:rPr>
                <w:rFonts w:ascii="Calibri" w:hAnsi="Calibri" w:cs="Calibri" w:eastAsia="Calibri"/>
                <w:color w:val="000000"/>
                <w:sz w:val="18"/>
              </w:rPr>
              <w:t>#24233E</w:t>
            </w:r>
          </w:p>
        </w:tc>
        <w:tc>
          <w:tcPr>
            <w:tcW w:type="dxa" w:w="4753"/>
          </w:tcPr>
          <w:p>
            <w:pPr>
              <w:keepNext w:val="0"/>
              <w:spacing w:before="0" w:after="0" w:line="252" w:lineRule="auto"/>
              <w:jc w:val="left"/>
            </w:pPr>
            <w:r/>
            <w:r>
              <w:rPr>
                <w:rFonts w:ascii="Calibri" w:hAnsi="Calibri" w:cs="Calibri" w:eastAsia="Calibri"/>
                <w:color w:val="000000"/>
                <w:sz w:val="18"/>
              </w:rPr>
              <w:t>Background highlights</w:t>
            </w:r>
          </w:p>
        </w:tc>
      </w:tr>
      <w:tr>
        <w:trPr>
          <w:cantSplit/>
        </w:trPr>
        <w:tc>
          <w:tcPr>
            <w:tcW w:type="dxa" w:w="1798"/>
          </w:tcPr>
          <w:p>
            <w:pPr>
              <w:keepNext w:val="0"/>
              <w:spacing w:before="0" w:after="0" w:line="252" w:lineRule="auto"/>
              <w:jc w:val="left"/>
            </w:pPr>
            <w:r/>
            <w:r>
              <w:rPr>
                <w:rFonts w:ascii="Calibri" w:hAnsi="Calibri" w:cs="Calibri" w:eastAsia="Calibri"/>
                <w:color w:val="000000"/>
                <w:sz w:val="18"/>
              </w:rPr>
              <w:t>Border</w:t>
            </w:r>
          </w:p>
        </w:tc>
        <w:tc>
          <w:tcPr>
            <w:tcW w:type="dxa" w:w="1419"/>
          </w:tcPr>
          <w:p>
            <w:pPr>
              <w:keepNext w:val="0"/>
              <w:spacing w:before="0" w:after="0" w:line="252" w:lineRule="auto"/>
              <w:jc w:val="center"/>
            </w:pPr>
            <w:r/>
            <w:r>
              <w:rPr>
                <w:rFonts w:ascii="Calibri" w:hAnsi="Calibri" w:cs="Calibri" w:eastAsia="Calibri"/>
                <w:color w:val="000000"/>
                <w:sz w:val="18"/>
              </w:rPr>
              <w:t>#E1E4EA</w:t>
            </w:r>
          </w:p>
        </w:tc>
        <w:tc>
          <w:tcPr>
            <w:tcW w:type="dxa" w:w="1347"/>
          </w:tcPr>
          <w:p>
            <w:pPr>
              <w:keepNext w:val="0"/>
              <w:spacing w:before="0" w:after="0" w:line="252" w:lineRule="auto"/>
              <w:jc w:val="center"/>
            </w:pPr>
            <w:r/>
            <w:r>
              <w:rPr>
                <w:rFonts w:ascii="Calibri" w:hAnsi="Calibri" w:cs="Calibri" w:eastAsia="Calibri"/>
                <w:color w:val="000000"/>
                <w:sz w:val="18"/>
              </w:rPr>
              <w:t>#2C2B40</w:t>
            </w:r>
          </w:p>
        </w:tc>
        <w:tc>
          <w:tcPr>
            <w:tcW w:type="dxa" w:w="4753"/>
          </w:tcPr>
          <w:p>
            <w:pPr>
              <w:keepNext w:val="0"/>
              <w:spacing w:before="0" w:after="0" w:line="252" w:lineRule="auto"/>
              <w:jc w:val="left"/>
            </w:pPr>
            <w:r/>
            <w:r>
              <w:rPr>
                <w:rFonts w:ascii="Calibri" w:hAnsi="Calibri" w:cs="Calibri" w:eastAsia="Calibri"/>
                <w:color w:val="000000"/>
                <w:sz w:val="18"/>
              </w:rPr>
              <w:t>Card dividers</w:t>
            </w:r>
          </w:p>
        </w:tc>
      </w:tr>
      <w:tr>
        <w:trPr>
          <w:cantSplit/>
        </w:trPr>
        <w:tc>
          <w:tcPr>
            <w:tcW w:type="dxa" w:w="1798"/>
          </w:tcPr>
          <w:p>
            <w:pPr>
              <w:keepNext w:val="0"/>
              <w:spacing w:before="0" w:after="0" w:line="252" w:lineRule="auto"/>
              <w:jc w:val="left"/>
            </w:pPr>
            <w:r/>
            <w:r>
              <w:rPr>
                <w:rFonts w:ascii="Calibri" w:hAnsi="Calibri" w:cs="Calibri" w:eastAsia="Calibri"/>
                <w:color w:val="000000"/>
                <w:sz w:val="18"/>
              </w:rPr>
              <w:t>Success</w:t>
            </w:r>
          </w:p>
        </w:tc>
        <w:tc>
          <w:tcPr>
            <w:tcW w:type="dxa" w:w="1419"/>
          </w:tcPr>
          <w:p>
            <w:pPr>
              <w:keepNext w:val="0"/>
              <w:spacing w:before="0" w:after="0" w:line="252" w:lineRule="auto"/>
              <w:jc w:val="center"/>
            </w:pPr>
            <w:r/>
            <w:r>
              <w:rPr>
                <w:rFonts w:ascii="Calibri" w:hAnsi="Calibri" w:cs="Calibri" w:eastAsia="Calibri"/>
                <w:color w:val="000000"/>
                <w:sz w:val="18"/>
              </w:rPr>
              <w:t>#248967</w:t>
            </w:r>
          </w:p>
        </w:tc>
        <w:tc>
          <w:tcPr>
            <w:tcW w:type="dxa" w:w="1347"/>
          </w:tcPr>
          <w:p>
            <w:pPr>
              <w:keepNext w:val="0"/>
              <w:spacing w:before="0" w:after="0" w:line="252" w:lineRule="auto"/>
              <w:jc w:val="center"/>
            </w:pPr>
            <w:r/>
            <w:r>
              <w:rPr>
                <w:rFonts w:ascii="Calibri" w:hAnsi="Calibri" w:cs="Calibri" w:eastAsia="Calibri"/>
                <w:color w:val="000000"/>
                <w:sz w:val="18"/>
              </w:rPr>
              <w:t>#39C697</w:t>
            </w:r>
          </w:p>
        </w:tc>
        <w:tc>
          <w:tcPr>
            <w:tcW w:type="dxa" w:w="4753"/>
          </w:tcPr>
          <w:p>
            <w:pPr>
              <w:keepNext w:val="0"/>
              <w:spacing w:before="0" w:after="0" w:line="252" w:lineRule="auto"/>
              <w:jc w:val="left"/>
            </w:pPr>
            <w:r/>
            <w:r>
              <w:rPr>
                <w:rFonts w:ascii="Calibri" w:hAnsi="Calibri" w:cs="Calibri" w:eastAsia="Calibri"/>
                <w:color w:val="000000"/>
                <w:sz w:val="18"/>
              </w:rPr>
              <w:t>Positive status, for example covered</w:t>
            </w:r>
          </w:p>
        </w:tc>
      </w:tr>
      <w:tr>
        <w:trPr>
          <w:cantSplit/>
        </w:trPr>
        <w:tc>
          <w:tcPr>
            <w:tcW w:type="dxa" w:w="1798"/>
          </w:tcPr>
          <w:p>
            <w:pPr>
              <w:keepNext w:val="0"/>
              <w:spacing w:before="0" w:after="0" w:line="252" w:lineRule="auto"/>
              <w:jc w:val="left"/>
            </w:pPr>
            <w:r/>
            <w:r>
              <w:rPr>
                <w:rFonts w:ascii="Calibri" w:hAnsi="Calibri" w:cs="Calibri" w:eastAsia="Calibri"/>
                <w:color w:val="000000"/>
                <w:sz w:val="18"/>
              </w:rPr>
              <w:t>Warning</w:t>
            </w:r>
          </w:p>
        </w:tc>
        <w:tc>
          <w:tcPr>
            <w:tcW w:type="dxa" w:w="1419"/>
          </w:tcPr>
          <w:p>
            <w:pPr>
              <w:keepNext w:val="0"/>
              <w:spacing w:before="0" w:after="0" w:line="252" w:lineRule="auto"/>
              <w:jc w:val="center"/>
            </w:pPr>
            <w:r/>
            <w:r>
              <w:rPr>
                <w:rFonts w:ascii="Calibri" w:hAnsi="Calibri" w:cs="Calibri" w:eastAsia="Calibri"/>
                <w:color w:val="000000"/>
                <w:sz w:val="18"/>
              </w:rPr>
              <w:t>#E9890C</w:t>
            </w:r>
          </w:p>
        </w:tc>
        <w:tc>
          <w:tcPr>
            <w:tcW w:type="dxa" w:w="1347"/>
          </w:tcPr>
          <w:p>
            <w:pPr>
              <w:keepNext w:val="0"/>
              <w:spacing w:before="0" w:after="0" w:line="252" w:lineRule="auto"/>
              <w:jc w:val="center"/>
            </w:pPr>
            <w:r/>
            <w:r>
              <w:rPr>
                <w:rFonts w:ascii="Calibri" w:hAnsi="Calibri" w:cs="Calibri" w:eastAsia="Calibri"/>
                <w:color w:val="000000"/>
                <w:sz w:val="18"/>
              </w:rPr>
              <w:t>#F6A831</w:t>
            </w:r>
          </w:p>
        </w:tc>
        <w:tc>
          <w:tcPr>
            <w:tcW w:type="dxa" w:w="4753"/>
          </w:tcPr>
          <w:p>
            <w:pPr>
              <w:keepNext w:val="0"/>
              <w:spacing w:before="0" w:after="0" w:line="252" w:lineRule="auto"/>
              <w:jc w:val="left"/>
            </w:pPr>
            <w:r/>
            <w:r>
              <w:rPr>
                <w:rFonts w:ascii="Calibri" w:hAnsi="Calibri" w:cs="Calibri" w:eastAsia="Calibri"/>
                <w:color w:val="000000"/>
                <w:sz w:val="18"/>
              </w:rPr>
              <w:t>Needs attention, for example a near deadline</w:t>
            </w:r>
          </w:p>
        </w:tc>
      </w:tr>
      <w:tr>
        <w:trPr>
          <w:cantSplit/>
        </w:trPr>
        <w:tc>
          <w:tcPr>
            <w:tcW w:type="dxa" w:w="1798"/>
          </w:tcPr>
          <w:p>
            <w:pPr>
              <w:keepNext w:val="0"/>
              <w:spacing w:before="0" w:after="0" w:line="252" w:lineRule="auto"/>
              <w:jc w:val="left"/>
            </w:pPr>
            <w:r/>
            <w:r>
              <w:rPr>
                <w:rFonts w:ascii="Calibri" w:hAnsi="Calibri" w:cs="Calibri" w:eastAsia="Calibri"/>
                <w:color w:val="000000"/>
                <w:sz w:val="18"/>
              </w:rPr>
              <w:t>Danger</w:t>
            </w:r>
          </w:p>
        </w:tc>
        <w:tc>
          <w:tcPr>
            <w:tcW w:type="dxa" w:w="1419"/>
          </w:tcPr>
          <w:p>
            <w:pPr>
              <w:keepNext w:val="0"/>
              <w:spacing w:before="0" w:after="0" w:line="252" w:lineRule="auto"/>
              <w:jc w:val="center"/>
            </w:pPr>
            <w:r/>
            <w:r>
              <w:rPr>
                <w:rFonts w:ascii="Calibri" w:hAnsi="Calibri" w:cs="Calibri" w:eastAsia="Calibri"/>
                <w:color w:val="000000"/>
                <w:sz w:val="18"/>
              </w:rPr>
              <w:t>#D62940</w:t>
            </w:r>
          </w:p>
        </w:tc>
        <w:tc>
          <w:tcPr>
            <w:tcW w:type="dxa" w:w="1347"/>
          </w:tcPr>
          <w:p>
            <w:pPr>
              <w:keepNext w:val="0"/>
              <w:spacing w:before="0" w:after="0" w:line="252" w:lineRule="auto"/>
              <w:jc w:val="center"/>
            </w:pPr>
            <w:r/>
            <w:r>
              <w:rPr>
                <w:rFonts w:ascii="Calibri" w:hAnsi="Calibri" w:cs="Calibri" w:eastAsia="Calibri"/>
                <w:color w:val="000000"/>
                <w:sz w:val="18"/>
              </w:rPr>
              <w:t>#E75569</w:t>
            </w:r>
          </w:p>
        </w:tc>
        <w:tc>
          <w:tcPr>
            <w:tcW w:type="dxa" w:w="4753"/>
          </w:tcPr>
          <w:p>
            <w:pPr>
              <w:keepNext w:val="0"/>
              <w:spacing w:before="0" w:after="0" w:line="252" w:lineRule="auto"/>
              <w:jc w:val="left"/>
            </w:pPr>
            <w:r/>
            <w:r>
              <w:rPr>
                <w:rFonts w:ascii="Calibri" w:hAnsi="Calibri" w:cs="Calibri" w:eastAsia="Calibri"/>
                <w:color w:val="000000"/>
                <w:sz w:val="18"/>
              </w:rPr>
              <w:t>Negative status, for example rejected</w:t>
            </w:r>
          </w:p>
        </w:tc>
      </w:tr>
      <w:tr>
        <w:trPr>
          <w:cantSplit/>
        </w:trPr>
        <w:tc>
          <w:tcPr>
            <w:tcW w:type="dxa" w:w="1798"/>
          </w:tcPr>
          <w:p>
            <w:pPr>
              <w:keepNext w:val="0"/>
              <w:spacing w:before="0" w:after="0" w:line="252" w:lineRule="auto"/>
              <w:jc w:val="left"/>
            </w:pPr>
            <w:r/>
            <w:r>
              <w:rPr>
                <w:rFonts w:ascii="Calibri" w:hAnsi="Calibri" w:cs="Calibri" w:eastAsia="Calibri"/>
                <w:color w:val="000000"/>
                <w:sz w:val="18"/>
              </w:rPr>
              <w:t>Navy</w:t>
            </w:r>
          </w:p>
        </w:tc>
        <w:tc>
          <w:tcPr>
            <w:tcW w:type="dxa" w:w="1419"/>
          </w:tcPr>
          <w:p>
            <w:pPr>
              <w:keepNext w:val="0"/>
              <w:spacing w:before="0" w:after="0" w:line="252" w:lineRule="auto"/>
              <w:jc w:val="center"/>
            </w:pPr>
            <w:r/>
            <w:r>
              <w:rPr>
                <w:rFonts w:ascii="Calibri" w:hAnsi="Calibri" w:cs="Calibri" w:eastAsia="Calibri"/>
                <w:color w:val="000000"/>
                <w:sz w:val="18"/>
              </w:rPr>
              <w:t>#0E182F</w:t>
            </w:r>
          </w:p>
        </w:tc>
        <w:tc>
          <w:tcPr>
            <w:tcW w:type="dxa" w:w="1347"/>
          </w:tcPr>
          <w:p>
            <w:pPr>
              <w:keepNext w:val="0"/>
              <w:spacing w:before="0" w:after="0" w:line="252" w:lineRule="auto"/>
              <w:jc w:val="center"/>
            </w:pPr>
            <w:r/>
            <w:r>
              <w:rPr>
                <w:rFonts w:ascii="Calibri" w:hAnsi="Calibri" w:cs="Calibri" w:eastAsia="Calibri"/>
                <w:color w:val="000000"/>
                <w:sz w:val="18"/>
              </w:rPr>
              <w:t>#080812</w:t>
            </w:r>
          </w:p>
        </w:tc>
        <w:tc>
          <w:tcPr>
            <w:tcW w:type="dxa" w:w="4753"/>
          </w:tcPr>
          <w:p>
            <w:pPr>
              <w:keepNext w:val="0"/>
              <w:spacing w:before="0" w:after="0" w:line="252" w:lineRule="auto"/>
              <w:jc w:val="left"/>
            </w:pPr>
            <w:r/>
            <w:r>
              <w:rPr>
                <w:rFonts w:ascii="Calibri" w:hAnsi="Calibri" w:cs="Calibri" w:eastAsia="Calibri"/>
                <w:color w:val="000000"/>
                <w:sz w:val="18"/>
              </w:rPr>
              <w:t>Brand icon background</w:t>
            </w:r>
          </w:p>
        </w:tc>
      </w:tr>
    </w:tbl>
    <w:p>
      <w:pPr>
        <w:keepNext w:val="0"/>
        <w:spacing w:before="0" w:after="80" w:line="269" w:lineRule="auto"/>
      </w:pPr>
    </w:p>
    <w:p>
      <w:pPr>
        <w:keepNext w:val="0"/>
        <w:spacing w:before="0" w:after="120" w:line="269" w:lineRule="auto"/>
        <w:jc w:val="both"/>
      </w:pPr>
      <w:r>
        <w:rPr>
          <w:rFonts w:ascii="Calibri" w:hAnsi="Calibri" w:cs="Calibri" w:eastAsia="Calibri"/>
          <w:color w:val="000000"/>
        </w:rPr>
        <w:t>Body text uses Inter. Headings use Sora at weights 600 to 800. Cards have 1 rem rounded corners and a light shadow. Table 20 shows the order of importance of the elements on the chat screen from top to bottom.</w:t>
      </w:r>
    </w:p>
    <w:p>
      <w:pPr>
        <w:keepNext/>
        <w:spacing w:before="160" w:after="60" w:line="240" w:lineRule="auto"/>
        <w:jc w:val="left"/>
      </w:pPr>
      <w:r>
        <w:rPr>
          <w:rFonts w:ascii="Calibri" w:hAnsi="Calibri" w:cs="Calibri" w:eastAsia="Calibri"/>
          <w:b/>
          <w:color w:val="000000"/>
          <w:sz w:val="20"/>
        </w:rPr>
        <w:t>Table 20. Interface hierarchy</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806"/>
        <w:gridCol w:w="1492"/>
        <w:gridCol w:w="4053"/>
        <w:gridCol w:w="2965"/>
      </w:tblGrid>
      <w:tr>
        <w:trPr>
          <w:cantSplit/>
          <w:tblHeader/>
        </w:trPr>
        <w:tc>
          <w:tcPr>
            <w:tcW w:type="dxa" w:w="806"/>
            <w:shd w:val="clear" w:color="auto" w:fill="D9D9D9"/>
          </w:tcPr>
          <w:p>
            <w:pPr>
              <w:keepNext/>
              <w:spacing w:before="0" w:after="0" w:line="252" w:lineRule="auto"/>
              <w:jc w:val="center"/>
            </w:pPr>
            <w:r/>
            <w:r>
              <w:rPr>
                <w:rFonts w:ascii="Calibri" w:hAnsi="Calibri" w:cs="Calibri" w:eastAsia="Calibri"/>
                <w:b/>
                <w:color w:val="000000"/>
                <w:sz w:val="18"/>
              </w:rPr>
              <w:t>Level</w:t>
            </w:r>
          </w:p>
        </w:tc>
        <w:tc>
          <w:tcPr>
            <w:tcW w:type="dxa" w:w="1492"/>
            <w:shd w:val="clear" w:color="auto" w:fill="D9D9D9"/>
          </w:tcPr>
          <w:p>
            <w:pPr>
              <w:keepNext/>
              <w:spacing w:before="0" w:after="0" w:line="252" w:lineRule="auto"/>
              <w:jc w:val="left"/>
            </w:pPr>
            <w:r/>
            <w:r>
              <w:rPr>
                <w:rFonts w:ascii="Calibri" w:hAnsi="Calibri" w:cs="Calibri" w:eastAsia="Calibri"/>
                <w:b/>
                <w:color w:val="000000"/>
                <w:sz w:val="18"/>
              </w:rPr>
              <w:t>Part</w:t>
            </w:r>
          </w:p>
        </w:tc>
        <w:tc>
          <w:tcPr>
            <w:tcW w:type="dxa" w:w="4053"/>
            <w:shd w:val="clear" w:color="auto" w:fill="D9D9D9"/>
          </w:tcPr>
          <w:p>
            <w:pPr>
              <w:keepNext/>
              <w:spacing w:before="0" w:after="0" w:line="252" w:lineRule="auto"/>
              <w:jc w:val="left"/>
            </w:pPr>
            <w:r/>
            <w:r>
              <w:rPr>
                <w:rFonts w:ascii="Calibri" w:hAnsi="Calibri" w:cs="Calibri" w:eastAsia="Calibri"/>
                <w:b/>
                <w:color w:val="000000"/>
                <w:sz w:val="18"/>
              </w:rPr>
              <w:t>Content</w:t>
            </w:r>
          </w:p>
        </w:tc>
        <w:tc>
          <w:tcPr>
            <w:tcW w:type="dxa" w:w="2965"/>
            <w:shd w:val="clear" w:color="auto" w:fill="D9D9D9"/>
          </w:tcPr>
          <w:p>
            <w:pPr>
              <w:keepNext/>
              <w:spacing w:before="0" w:after="0" w:line="252" w:lineRule="auto"/>
              <w:jc w:val="left"/>
            </w:pPr>
            <w:r/>
            <w:r>
              <w:rPr>
                <w:rFonts w:ascii="Calibri" w:hAnsi="Calibri" w:cs="Calibri" w:eastAsia="Calibri"/>
                <w:b/>
                <w:color w:val="000000"/>
                <w:sz w:val="18"/>
              </w:rPr>
              <w:t>Reason</w:t>
            </w:r>
          </w:p>
        </w:tc>
      </w:tr>
      <w:tr>
        <w:trPr>
          <w:cantSplit/>
        </w:trPr>
        <w:tc>
          <w:tcPr>
            <w:tcW w:type="dxa" w:w="806"/>
          </w:tcPr>
          <w:p>
            <w:pPr>
              <w:keepNext/>
              <w:spacing w:before="0" w:after="0" w:line="252" w:lineRule="auto"/>
              <w:jc w:val="center"/>
            </w:pPr>
            <w:r/>
            <w:r>
              <w:rPr>
                <w:rFonts w:ascii="Calibri" w:hAnsi="Calibri" w:cs="Calibri" w:eastAsia="Calibri"/>
                <w:color w:val="000000"/>
                <w:sz w:val="18"/>
              </w:rPr>
              <w:t>1</w:t>
            </w:r>
          </w:p>
        </w:tc>
        <w:tc>
          <w:tcPr>
            <w:tcW w:type="dxa" w:w="1492"/>
          </w:tcPr>
          <w:p>
            <w:pPr>
              <w:keepNext/>
              <w:spacing w:before="0" w:after="0" w:line="252" w:lineRule="auto"/>
              <w:jc w:val="left"/>
            </w:pPr>
            <w:r/>
            <w:r>
              <w:rPr>
                <w:rFonts w:ascii="Calibri" w:hAnsi="Calibri" w:cs="Calibri" w:eastAsia="Calibri"/>
                <w:color w:val="000000"/>
                <w:sz w:val="18"/>
              </w:rPr>
              <w:t>Top bar and session controls</w:t>
            </w:r>
          </w:p>
        </w:tc>
        <w:tc>
          <w:tcPr>
            <w:tcW w:type="dxa" w:w="4053"/>
          </w:tcPr>
          <w:p>
            <w:pPr>
              <w:keepNext/>
              <w:spacing w:before="0" w:after="0" w:line="252" w:lineRule="auto"/>
              <w:jc w:val="left"/>
            </w:pPr>
            <w:r/>
            <w:r>
              <w:rPr>
                <w:rFonts w:ascii="Calibri" w:hAnsi="Calibri" w:cs="Calibri" w:eastAsia="Calibri"/>
                <w:color w:val="000000"/>
                <w:sz w:val="18"/>
              </w:rPr>
              <w:t>Autonomy mode, theme, persona switch, AI status and history</w:t>
            </w:r>
          </w:p>
        </w:tc>
        <w:tc>
          <w:tcPr>
            <w:tcW w:type="dxa" w:w="2965"/>
          </w:tcPr>
          <w:p>
            <w:pPr>
              <w:keepNext/>
              <w:spacing w:before="0" w:after="0" w:line="252" w:lineRule="auto"/>
              <w:jc w:val="left"/>
            </w:pPr>
            <w:r/>
            <w:r>
              <w:rPr>
                <w:rFonts w:ascii="Calibri" w:hAnsi="Calibri" w:cs="Calibri" w:eastAsia="Calibri"/>
                <w:color w:val="000000"/>
                <w:sz w:val="18"/>
              </w:rPr>
              <w:t>Always visible so the customer knows what the agent may do</w:t>
            </w:r>
          </w:p>
        </w:tc>
      </w:tr>
      <w:tr>
        <w:trPr>
          <w:cantSplit/>
        </w:trPr>
        <w:tc>
          <w:tcPr>
            <w:tcW w:type="dxa" w:w="806"/>
          </w:tcPr>
          <w:p>
            <w:pPr>
              <w:keepNext/>
              <w:spacing w:before="0" w:after="0" w:line="252" w:lineRule="auto"/>
              <w:jc w:val="center"/>
            </w:pPr>
            <w:r/>
            <w:r>
              <w:rPr>
                <w:rFonts w:ascii="Calibri" w:hAnsi="Calibri" w:cs="Calibri" w:eastAsia="Calibri"/>
                <w:color w:val="000000"/>
                <w:sz w:val="18"/>
              </w:rPr>
              <w:t>2</w:t>
            </w:r>
          </w:p>
        </w:tc>
        <w:tc>
          <w:tcPr>
            <w:tcW w:type="dxa" w:w="1492"/>
          </w:tcPr>
          <w:p>
            <w:pPr>
              <w:keepNext/>
              <w:spacing w:before="0" w:after="0" w:line="252" w:lineRule="auto"/>
              <w:jc w:val="left"/>
            </w:pPr>
            <w:r/>
            <w:r>
              <w:rPr>
                <w:rFonts w:ascii="Calibri" w:hAnsi="Calibri" w:cs="Calibri" w:eastAsia="Calibri"/>
                <w:color w:val="000000"/>
                <w:sz w:val="18"/>
              </w:rPr>
              <w:t>Proactive news</w:t>
            </w:r>
          </w:p>
        </w:tc>
        <w:tc>
          <w:tcPr>
            <w:tcW w:type="dxa" w:w="4053"/>
          </w:tcPr>
          <w:p>
            <w:pPr>
              <w:keepNext/>
              <w:spacing w:before="0" w:after="0" w:line="252" w:lineRule="auto"/>
              <w:jc w:val="left"/>
            </w:pPr>
            <w:r/>
            <w:r>
              <w:rPr>
                <w:rFonts w:ascii="Calibri" w:hAnsi="Calibri" w:cs="Calibri" w:eastAsia="Calibri"/>
                <w:color w:val="000000"/>
                <w:sz w:val="18"/>
              </w:rPr>
              <w:t>Claim stage strip, deadline card and alert banner</w:t>
            </w:r>
          </w:p>
        </w:tc>
        <w:tc>
          <w:tcPr>
            <w:tcW w:type="dxa" w:w="2965"/>
          </w:tcPr>
          <w:p>
            <w:pPr>
              <w:keepNext/>
              <w:spacing w:before="0" w:after="0" w:line="252" w:lineRule="auto"/>
              <w:jc w:val="left"/>
            </w:pPr>
            <w:r/>
            <w:r>
              <w:rPr>
                <w:rFonts w:ascii="Calibri" w:hAnsi="Calibri" w:cs="Calibri" w:eastAsia="Calibri"/>
                <w:color w:val="000000"/>
                <w:sz w:val="18"/>
              </w:rPr>
              <w:t>Urgent items appear before the conversation</w:t>
            </w:r>
          </w:p>
        </w:tc>
      </w:tr>
      <w:tr>
        <w:trPr>
          <w:cantSplit/>
        </w:trPr>
        <w:tc>
          <w:tcPr>
            <w:tcW w:type="dxa" w:w="806"/>
          </w:tcPr>
          <w:p>
            <w:pPr>
              <w:keepNext/>
              <w:spacing w:before="0" w:after="0" w:line="252" w:lineRule="auto"/>
              <w:jc w:val="center"/>
            </w:pPr>
            <w:r/>
            <w:r>
              <w:rPr>
                <w:rFonts w:ascii="Calibri" w:hAnsi="Calibri" w:cs="Calibri" w:eastAsia="Calibri"/>
                <w:color w:val="000000"/>
                <w:sz w:val="18"/>
              </w:rPr>
              <w:t>3</w:t>
            </w:r>
          </w:p>
        </w:tc>
        <w:tc>
          <w:tcPr>
            <w:tcW w:type="dxa" w:w="1492"/>
          </w:tcPr>
          <w:p>
            <w:pPr>
              <w:keepNext/>
              <w:spacing w:before="0" w:after="0" w:line="252" w:lineRule="auto"/>
              <w:jc w:val="left"/>
            </w:pPr>
            <w:r/>
            <w:r>
              <w:rPr>
                <w:rFonts w:ascii="Calibri" w:hAnsi="Calibri" w:cs="Calibri" w:eastAsia="Calibri"/>
                <w:color w:val="000000"/>
                <w:sz w:val="18"/>
              </w:rPr>
              <w:t>Conversation</w:t>
            </w:r>
          </w:p>
        </w:tc>
        <w:tc>
          <w:tcPr>
            <w:tcW w:type="dxa" w:w="4053"/>
          </w:tcPr>
          <w:p>
            <w:pPr>
              <w:keepNext/>
              <w:spacing w:before="0" w:after="0" w:line="252" w:lineRule="auto"/>
              <w:jc w:val="left"/>
            </w:pPr>
            <w:r/>
            <w:r>
              <w:rPr>
                <w:rFonts w:ascii="Calibri" w:hAnsi="Calibri" w:cs="Calibri" w:eastAsia="Calibri"/>
                <w:color w:val="000000"/>
                <w:sz w:val="18"/>
              </w:rPr>
              <w:t>Message bubbles and reply text</w:t>
            </w:r>
          </w:p>
        </w:tc>
        <w:tc>
          <w:tcPr>
            <w:tcW w:type="dxa" w:w="2965"/>
          </w:tcPr>
          <w:p>
            <w:pPr>
              <w:keepNext/>
              <w:spacing w:before="0" w:after="0" w:line="252" w:lineRule="auto"/>
              <w:jc w:val="left"/>
            </w:pPr>
            <w:r/>
            <w:r>
              <w:rPr>
                <w:rFonts w:ascii="Calibri" w:hAnsi="Calibri" w:cs="Calibri" w:eastAsia="Calibri"/>
                <w:color w:val="000000"/>
                <w:sz w:val="18"/>
              </w:rPr>
              <w:t>The main path of interaction</w:t>
            </w:r>
          </w:p>
        </w:tc>
      </w:tr>
      <w:tr>
        <w:trPr>
          <w:cantSplit/>
        </w:trPr>
        <w:tc>
          <w:tcPr>
            <w:tcW w:type="dxa" w:w="806"/>
          </w:tcPr>
          <w:p>
            <w:pPr>
              <w:keepNext/>
              <w:spacing w:before="0" w:after="0" w:line="252" w:lineRule="auto"/>
              <w:jc w:val="center"/>
            </w:pPr>
            <w:r/>
            <w:r>
              <w:rPr>
                <w:rFonts w:ascii="Calibri" w:hAnsi="Calibri" w:cs="Calibri" w:eastAsia="Calibri"/>
                <w:color w:val="000000"/>
                <w:sz w:val="18"/>
              </w:rPr>
              <w:t>4</w:t>
            </w:r>
          </w:p>
        </w:tc>
        <w:tc>
          <w:tcPr>
            <w:tcW w:type="dxa" w:w="1492"/>
          </w:tcPr>
          <w:p>
            <w:pPr>
              <w:keepNext/>
              <w:spacing w:before="0" w:after="0" w:line="252" w:lineRule="auto"/>
              <w:jc w:val="left"/>
            </w:pPr>
            <w:r/>
            <w:r>
              <w:rPr>
                <w:rFonts w:ascii="Calibri" w:hAnsi="Calibri" w:cs="Calibri" w:eastAsia="Calibri"/>
                <w:color w:val="000000"/>
                <w:sz w:val="18"/>
              </w:rPr>
              <w:t>Evidence cards</w:t>
            </w:r>
          </w:p>
        </w:tc>
        <w:tc>
          <w:tcPr>
            <w:tcW w:type="dxa" w:w="4053"/>
          </w:tcPr>
          <w:p>
            <w:pPr>
              <w:keepNext/>
              <w:spacing w:before="0" w:after="0" w:line="252" w:lineRule="auto"/>
              <w:jc w:val="left"/>
            </w:pPr>
            <w:r/>
            <w:r>
              <w:rPr>
                <w:rFonts w:ascii="Calibri" w:hAnsi="Calibri" w:cs="Calibri" w:eastAsia="Calibri"/>
                <w:color w:val="000000"/>
                <w:sz w:val="18"/>
              </w:rPr>
              <w:t>Verdict, clause quote, payer order, timeline, claim readiness, plan cards and what-if</w:t>
            </w:r>
          </w:p>
        </w:tc>
        <w:tc>
          <w:tcPr>
            <w:tcW w:type="dxa" w:w="2965"/>
          </w:tcPr>
          <w:p>
            <w:pPr>
              <w:keepNext/>
              <w:spacing w:before="0" w:after="0" w:line="252" w:lineRule="auto"/>
              <w:jc w:val="left"/>
            </w:pPr>
            <w:r/>
            <w:r>
              <w:rPr>
                <w:rFonts w:ascii="Calibri" w:hAnsi="Calibri" w:cs="Calibri" w:eastAsia="Calibri"/>
                <w:color w:val="000000"/>
                <w:sz w:val="18"/>
              </w:rPr>
              <w:t>Evidence can be opened without filling the screen</w:t>
            </w:r>
          </w:p>
        </w:tc>
      </w:tr>
      <w:tr>
        <w:trPr>
          <w:cantSplit/>
        </w:trPr>
        <w:tc>
          <w:tcPr>
            <w:tcW w:type="dxa" w:w="806"/>
          </w:tcPr>
          <w:p>
            <w:pPr>
              <w:keepNext/>
              <w:spacing w:before="0" w:after="0" w:line="252" w:lineRule="auto"/>
              <w:jc w:val="center"/>
            </w:pPr>
            <w:r/>
            <w:r>
              <w:rPr>
                <w:rFonts w:ascii="Calibri" w:hAnsi="Calibri" w:cs="Calibri" w:eastAsia="Calibri"/>
                <w:color w:val="000000"/>
                <w:sz w:val="18"/>
              </w:rPr>
              <w:t>5</w:t>
            </w:r>
          </w:p>
        </w:tc>
        <w:tc>
          <w:tcPr>
            <w:tcW w:type="dxa" w:w="1492"/>
          </w:tcPr>
          <w:p>
            <w:pPr>
              <w:keepNext/>
              <w:spacing w:before="0" w:after="0" w:line="252" w:lineRule="auto"/>
              <w:jc w:val="left"/>
            </w:pPr>
            <w:r/>
            <w:r>
              <w:rPr>
                <w:rFonts w:ascii="Calibri" w:hAnsi="Calibri" w:cs="Calibri" w:eastAsia="Calibri"/>
                <w:color w:val="000000"/>
                <w:sz w:val="18"/>
              </w:rPr>
              <w:t>Action cards</w:t>
            </w:r>
          </w:p>
        </w:tc>
        <w:tc>
          <w:tcPr>
            <w:tcW w:type="dxa" w:w="4053"/>
          </w:tcPr>
          <w:p>
            <w:pPr>
              <w:keepNext/>
              <w:spacing w:before="0" w:after="0" w:line="252" w:lineRule="auto"/>
              <w:jc w:val="left"/>
            </w:pPr>
            <w:r/>
            <w:r>
              <w:rPr>
                <w:rFonts w:ascii="Calibri" w:hAnsi="Calibri" w:cs="Calibri" w:eastAsia="Calibri"/>
                <w:color w:val="000000"/>
                <w:sz w:val="18"/>
              </w:rPr>
              <w:t>Claim form preview, Confirm card and document reads</w:t>
            </w:r>
          </w:p>
        </w:tc>
        <w:tc>
          <w:tcPr>
            <w:tcW w:type="dxa" w:w="2965"/>
          </w:tcPr>
          <w:p>
            <w:pPr>
              <w:keepNext/>
              <w:spacing w:before="0" w:after="0" w:line="252" w:lineRule="auto"/>
              <w:jc w:val="left"/>
            </w:pPr>
            <w:r/>
            <w:r>
              <w:rPr>
                <w:rFonts w:ascii="Calibri" w:hAnsi="Calibri" w:cs="Calibri" w:eastAsia="Calibri"/>
                <w:color w:val="000000"/>
                <w:sz w:val="18"/>
              </w:rPr>
              <w:t>Actions with consequences need full attention</w:t>
            </w:r>
          </w:p>
        </w:tc>
      </w:tr>
      <w:tr>
        <w:trPr>
          <w:cantSplit/>
        </w:trPr>
        <w:tc>
          <w:tcPr>
            <w:tcW w:type="dxa" w:w="806"/>
          </w:tcPr>
          <w:p>
            <w:pPr>
              <w:keepNext/>
              <w:spacing w:before="0" w:after="0" w:line="252" w:lineRule="auto"/>
              <w:jc w:val="center"/>
            </w:pPr>
            <w:r/>
            <w:r>
              <w:rPr>
                <w:rFonts w:ascii="Calibri" w:hAnsi="Calibri" w:cs="Calibri" w:eastAsia="Calibri"/>
                <w:color w:val="000000"/>
                <w:sz w:val="18"/>
              </w:rPr>
              <w:t>6</w:t>
            </w:r>
          </w:p>
        </w:tc>
        <w:tc>
          <w:tcPr>
            <w:tcW w:type="dxa" w:w="1492"/>
          </w:tcPr>
          <w:p>
            <w:pPr>
              <w:keepNext/>
              <w:spacing w:before="0" w:after="0" w:line="252" w:lineRule="auto"/>
              <w:jc w:val="left"/>
            </w:pPr>
            <w:r/>
            <w:r>
              <w:rPr>
                <w:rFonts w:ascii="Calibri" w:hAnsi="Calibri" w:cs="Calibri" w:eastAsia="Calibri"/>
                <w:color w:val="000000"/>
                <w:sz w:val="18"/>
              </w:rPr>
              <w:t>Further explanation</w:t>
            </w:r>
          </w:p>
        </w:tc>
        <w:tc>
          <w:tcPr>
            <w:tcW w:type="dxa" w:w="4053"/>
          </w:tcPr>
          <w:p>
            <w:pPr>
              <w:keepNext/>
              <w:spacing w:before="0" w:after="0" w:line="252" w:lineRule="auto"/>
              <w:jc w:val="left"/>
            </w:pPr>
            <w:r/>
            <w:r>
              <w:rPr>
                <w:rFonts w:ascii="Calibri" w:hAnsi="Calibri" w:cs="Calibri" w:eastAsia="Calibri"/>
                <w:color w:val="000000"/>
                <w:sz w:val="18"/>
              </w:rPr>
              <w:t>The "How was this decided" panel and the evidence chain</w:t>
            </w:r>
          </w:p>
        </w:tc>
        <w:tc>
          <w:tcPr>
            <w:tcW w:type="dxa" w:w="2965"/>
          </w:tcPr>
          <w:p>
            <w:pPr>
              <w:keepNext/>
              <w:spacing w:before="0" w:after="0" w:line="252" w:lineRule="auto"/>
              <w:jc w:val="left"/>
            </w:pPr>
            <w:r/>
            <w:r>
              <w:rPr>
                <w:rFonts w:ascii="Calibri" w:hAnsi="Calibri" w:cs="Calibri" w:eastAsia="Calibri"/>
                <w:color w:val="000000"/>
                <w:sz w:val="18"/>
              </w:rPr>
              <w:t>Available for those who want to check</w:t>
            </w:r>
          </w:p>
        </w:tc>
      </w:tr>
      <w:tr>
        <w:trPr>
          <w:cantSplit/>
        </w:trPr>
        <w:tc>
          <w:tcPr>
            <w:tcW w:type="dxa" w:w="806"/>
          </w:tcPr>
          <w:p>
            <w:pPr>
              <w:keepNext w:val="0"/>
              <w:spacing w:before="0" w:after="0" w:line="252" w:lineRule="auto"/>
              <w:jc w:val="center"/>
            </w:pPr>
            <w:r/>
            <w:r>
              <w:rPr>
                <w:rFonts w:ascii="Calibri" w:hAnsi="Calibri" w:cs="Calibri" w:eastAsia="Calibri"/>
                <w:color w:val="000000"/>
                <w:sz w:val="18"/>
              </w:rPr>
              <w:t>7</w:t>
            </w:r>
          </w:p>
        </w:tc>
        <w:tc>
          <w:tcPr>
            <w:tcW w:type="dxa" w:w="1492"/>
          </w:tcPr>
          <w:p>
            <w:pPr>
              <w:keepNext w:val="0"/>
              <w:spacing w:before="0" w:after="0" w:line="252" w:lineRule="auto"/>
              <w:jc w:val="left"/>
            </w:pPr>
            <w:r/>
            <w:r>
              <w:rPr>
                <w:rFonts w:ascii="Calibri" w:hAnsi="Calibri" w:cs="Calibri" w:eastAsia="Calibri"/>
                <w:color w:val="000000"/>
                <w:sz w:val="18"/>
              </w:rPr>
              <w:t>Support panels</w:t>
            </w:r>
          </w:p>
        </w:tc>
        <w:tc>
          <w:tcPr>
            <w:tcW w:type="dxa" w:w="4053"/>
          </w:tcPr>
          <w:p>
            <w:pPr>
              <w:keepNext w:val="0"/>
              <w:spacing w:before="0" w:after="0" w:line="252" w:lineRule="auto"/>
              <w:jc w:val="left"/>
            </w:pPr>
            <w:r/>
            <w:r>
              <w:rPr>
                <w:rFonts w:ascii="Calibri" w:hAnsi="Calibri" w:cs="Calibri" w:eastAsia="Calibri"/>
                <w:color w:val="000000"/>
                <w:sz w:val="18"/>
              </w:rPr>
              <w:t>History, policy list and insurer desk</w:t>
            </w:r>
          </w:p>
        </w:tc>
        <w:tc>
          <w:tcPr>
            <w:tcW w:type="dxa" w:w="2965"/>
          </w:tcPr>
          <w:p>
            <w:pPr>
              <w:keepNext w:val="0"/>
              <w:spacing w:before="0" w:after="0" w:line="252" w:lineRule="auto"/>
              <w:jc w:val="left"/>
            </w:pPr>
            <w:r/>
            <w:r>
              <w:rPr>
                <w:rFonts w:ascii="Calibri" w:hAnsi="Calibri" w:cs="Calibri" w:eastAsia="Calibri"/>
                <w:color w:val="000000"/>
                <w:sz w:val="18"/>
              </w:rPr>
              <w:t>Opened when needed</w:t>
            </w:r>
          </w:p>
        </w:tc>
      </w:tr>
    </w:tbl>
    <w:p>
      <w:pPr>
        <w:keepNext w:val="0"/>
        <w:spacing w:before="0" w:after="80" w:line="269" w:lineRule="auto"/>
      </w:pPr>
    </w:p>
    <w:p>
      <w:pPr>
        <w:keepNext w:val="0"/>
        <w:spacing w:before="0" w:after="120" w:line="269" w:lineRule="auto"/>
        <w:jc w:val="both"/>
      </w:pPr>
      <w:r>
        <w:rPr>
          <w:rFonts w:ascii="Calibri" w:hAnsi="Calibri" w:cs="Calibri" w:eastAsia="Calibri"/>
          <w:color w:val="000000"/>
        </w:rPr>
        <w:t>The message box sits at the bottom with a single paperclip icon for attaching files. A file appears as an attachment card and is sent only when the customer presses Send.</w:t>
      </w:r>
    </w:p>
    <w:p>
      <w:pPr>
        <w:pStyle w:val="Heading1"/>
      </w:pPr>
      <w:r>
        <w:t>6. Limitations &amp; known risks</w:t>
      </w:r>
    </w:p>
    <w:p>
      <w:pPr>
        <w:keepNext w:val="0"/>
        <w:spacing w:before="0" w:after="120" w:line="269" w:lineRule="auto"/>
        <w:jc w:val="both"/>
      </w:pPr>
      <w:r>
        <w:rPr>
          <w:rFonts w:ascii="Calibri" w:hAnsi="Calibri" w:cs="Calibri" w:eastAsia="Calibri"/>
          <w:color w:val="000000"/>
        </w:rPr>
        <w:t>The list below is consistent with the risk register in the Security Self-Assessment. The K numbers refer to that document.</w:t>
      </w:r>
    </w:p>
    <w:p>
      <w:pPr>
        <w:keepNext/>
        <w:spacing w:before="160" w:after="60" w:line="240" w:lineRule="auto"/>
        <w:jc w:val="left"/>
      </w:pPr>
      <w:r>
        <w:rPr>
          <w:rFonts w:ascii="Calibri" w:hAnsi="Calibri" w:cs="Calibri" w:eastAsia="Calibri"/>
          <w:b/>
          <w:color w:val="000000"/>
          <w:sz w:val="20"/>
        </w:rPr>
        <w:t>Table 21. Limitations and known risks</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611"/>
        <w:gridCol w:w="3797"/>
        <w:gridCol w:w="1100"/>
        <w:gridCol w:w="3809"/>
      </w:tblGrid>
      <w:tr>
        <w:trPr>
          <w:cantSplit/>
          <w:tblHeader/>
        </w:trPr>
        <w:tc>
          <w:tcPr>
            <w:tcW w:type="dxa" w:w="611"/>
            <w:shd w:val="clear" w:color="auto" w:fill="D9D9D9"/>
          </w:tcPr>
          <w:p>
            <w:pPr>
              <w:keepNext/>
              <w:spacing w:before="0" w:after="0" w:line="252" w:lineRule="auto"/>
              <w:jc w:val="center"/>
            </w:pPr>
            <w:r/>
            <w:r>
              <w:rPr>
                <w:rFonts w:ascii="Calibri" w:hAnsi="Calibri" w:cs="Calibri" w:eastAsia="Calibri"/>
                <w:b/>
                <w:color w:val="000000"/>
                <w:sz w:val="18"/>
              </w:rPr>
              <w:t>No.</w:t>
            </w:r>
          </w:p>
        </w:tc>
        <w:tc>
          <w:tcPr>
            <w:tcW w:type="dxa" w:w="3797"/>
            <w:shd w:val="clear" w:color="auto" w:fill="D9D9D9"/>
          </w:tcPr>
          <w:p>
            <w:pPr>
              <w:keepNext/>
              <w:spacing w:before="0" w:after="0" w:line="252" w:lineRule="auto"/>
              <w:jc w:val="left"/>
            </w:pPr>
            <w:r/>
            <w:r>
              <w:rPr>
                <w:rFonts w:ascii="Calibri" w:hAnsi="Calibri" w:cs="Calibri" w:eastAsia="Calibri"/>
                <w:b/>
                <w:color w:val="000000"/>
                <w:sz w:val="18"/>
              </w:rPr>
              <w:t>Risk</w:t>
            </w:r>
          </w:p>
        </w:tc>
        <w:tc>
          <w:tcPr>
            <w:tcW w:type="dxa" w:w="1100"/>
            <w:shd w:val="clear" w:color="auto" w:fill="D9D9D9"/>
          </w:tcPr>
          <w:p>
            <w:pPr>
              <w:keepNext/>
              <w:spacing w:before="0" w:after="0" w:line="252" w:lineRule="auto"/>
              <w:jc w:val="center"/>
            </w:pPr>
            <w:r/>
            <w:r>
              <w:rPr>
                <w:rFonts w:ascii="Calibri" w:hAnsi="Calibri" w:cs="Calibri" w:eastAsia="Calibri"/>
                <w:b/>
                <w:color w:val="000000"/>
                <w:sz w:val="18"/>
              </w:rPr>
              <w:t>Residual level</w:t>
            </w:r>
          </w:p>
        </w:tc>
        <w:tc>
          <w:tcPr>
            <w:tcW w:type="dxa" w:w="3809"/>
            <w:shd w:val="clear" w:color="auto" w:fill="D9D9D9"/>
          </w:tcPr>
          <w:p>
            <w:pPr>
              <w:keepNext/>
              <w:spacing w:before="0" w:after="0" w:line="252" w:lineRule="auto"/>
              <w:jc w:val="left"/>
            </w:pPr>
            <w:r/>
            <w:r>
              <w:rPr>
                <w:rFonts w:ascii="Calibri" w:hAnsi="Calibri" w:cs="Calibri" w:eastAsia="Calibri"/>
                <w:b/>
                <w:color w:val="000000"/>
                <w:sz w:val="18"/>
              </w:rPr>
              <w:t>Handling</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K1</w:t>
            </w:r>
          </w:p>
        </w:tc>
        <w:tc>
          <w:tcPr>
            <w:tcW w:type="dxa" w:w="3797"/>
          </w:tcPr>
          <w:p>
            <w:pPr>
              <w:keepNext w:val="0"/>
              <w:spacing w:before="0" w:after="0" w:line="252" w:lineRule="auto"/>
              <w:jc w:val="left"/>
            </w:pPr>
            <w:r/>
            <w:r>
              <w:rPr>
                <w:rFonts w:ascii="Calibri" w:hAnsi="Calibri" w:cs="Calibri" w:eastAsia="Calibri"/>
                <w:color w:val="000000"/>
                <w:sz w:val="18"/>
              </w:rPr>
              <w:t>The Document Reader Agent can misread a value. Extracted rules score 7 points below the benchmark's reference rules</w:t>
            </w:r>
          </w:p>
        </w:tc>
        <w:tc>
          <w:tcPr>
            <w:tcW w:type="dxa" w:w="1100"/>
          </w:tcPr>
          <w:p>
            <w:pPr>
              <w:keepNext w:val="0"/>
              <w:spacing w:before="0" w:after="0" w:line="252" w:lineRule="auto"/>
              <w:jc w:val="center"/>
            </w:pPr>
            <w:r/>
            <w:r>
              <w:rPr>
                <w:rFonts w:ascii="Calibri" w:hAnsi="Calibri" w:cs="Calibri" w:eastAsia="Calibri"/>
                <w:color w:val="000000"/>
                <w:sz w:val="18"/>
              </w:rPr>
              <w:t>High</w:t>
            </w:r>
          </w:p>
        </w:tc>
        <w:tc>
          <w:tcPr>
            <w:tcW w:type="dxa" w:w="3809"/>
          </w:tcPr>
          <w:p>
            <w:pPr>
              <w:keepNext w:val="0"/>
              <w:spacing w:before="0" w:after="0" w:line="252" w:lineRule="auto"/>
              <w:jc w:val="left"/>
            </w:pPr>
            <w:r/>
            <w:r>
              <w:rPr>
                <w:rFonts w:ascii="Calibri" w:hAnsi="Calibri" w:cs="Calibri" w:eastAsia="Calibri"/>
                <w:color w:val="000000"/>
                <w:sz w:val="18"/>
              </w:rPr>
              <w:t>Cross-checks, an unverified label, and the customer reviews values before sending</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K2</w:t>
            </w:r>
          </w:p>
        </w:tc>
        <w:tc>
          <w:tcPr>
            <w:tcW w:type="dxa" w:w="3797"/>
          </w:tcPr>
          <w:p>
            <w:pPr>
              <w:keepNext w:val="0"/>
              <w:spacing w:before="0" w:after="0" w:line="252" w:lineRule="auto"/>
              <w:jc w:val="left"/>
            </w:pPr>
            <w:r/>
            <w:r>
              <w:rPr>
                <w:rFonts w:ascii="Calibri" w:hAnsi="Calibri" w:cs="Calibri" w:eastAsia="Calibri"/>
                <w:color w:val="000000"/>
                <w:sz w:val="18"/>
              </w:rPr>
              <w:t>Advice text can be wrong. The permission layer limits actions and does not check the correctness of advice</w:t>
            </w:r>
          </w:p>
        </w:tc>
        <w:tc>
          <w:tcPr>
            <w:tcW w:type="dxa" w:w="1100"/>
          </w:tcPr>
          <w:p>
            <w:pPr>
              <w:keepNext w:val="0"/>
              <w:spacing w:before="0" w:after="0" w:line="252" w:lineRule="auto"/>
              <w:jc w:val="center"/>
            </w:pPr>
            <w:r/>
            <w:r>
              <w:rPr>
                <w:rFonts w:ascii="Calibri" w:hAnsi="Calibri" w:cs="Calibri" w:eastAsia="Calibri"/>
                <w:color w:val="000000"/>
                <w:sz w:val="18"/>
              </w:rPr>
              <w:t>Medium</w:t>
            </w:r>
          </w:p>
        </w:tc>
        <w:tc>
          <w:tcPr>
            <w:tcW w:type="dxa" w:w="3809"/>
          </w:tcPr>
          <w:p>
            <w:pPr>
              <w:keepNext w:val="0"/>
              <w:spacing w:before="0" w:after="0" w:line="252" w:lineRule="auto"/>
              <w:jc w:val="left"/>
            </w:pPr>
            <w:r/>
            <w:r>
              <w:rPr>
                <w:rFonts w:ascii="Calibri" w:hAnsi="Calibri" w:cs="Calibri" w:eastAsia="Calibri"/>
                <w:color w:val="000000"/>
                <w:sz w:val="18"/>
              </w:rPr>
              <w:t>Verdicts from the rules engine, a number check, an indicative label</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K3</w:t>
            </w:r>
          </w:p>
        </w:tc>
        <w:tc>
          <w:tcPr>
            <w:tcW w:type="dxa" w:w="3797"/>
          </w:tcPr>
          <w:p>
            <w:pPr>
              <w:keepNext w:val="0"/>
              <w:spacing w:before="0" w:after="0" w:line="252" w:lineRule="auto"/>
              <w:jc w:val="left"/>
            </w:pPr>
            <w:r/>
            <w:r>
              <w:rPr>
                <w:rFonts w:ascii="Calibri" w:hAnsi="Calibri" w:cs="Calibri" w:eastAsia="Calibri"/>
                <w:color w:val="000000"/>
                <w:sz w:val="18"/>
              </w:rPr>
              <w:t>Text drawn inside an image is not detected (0 of 20)</w:t>
            </w:r>
          </w:p>
        </w:tc>
        <w:tc>
          <w:tcPr>
            <w:tcW w:type="dxa" w:w="1100"/>
          </w:tcPr>
          <w:p>
            <w:pPr>
              <w:keepNext w:val="0"/>
              <w:spacing w:before="0" w:after="0" w:line="252" w:lineRule="auto"/>
              <w:jc w:val="center"/>
            </w:pPr>
            <w:r/>
            <w:r>
              <w:rPr>
                <w:rFonts w:ascii="Calibri" w:hAnsi="Calibri" w:cs="Calibri" w:eastAsia="Calibri"/>
                <w:color w:val="000000"/>
                <w:sz w:val="18"/>
              </w:rPr>
              <w:t>Medium</w:t>
            </w:r>
          </w:p>
        </w:tc>
        <w:tc>
          <w:tcPr>
            <w:tcW w:type="dxa" w:w="3809"/>
          </w:tcPr>
          <w:p>
            <w:pPr>
              <w:keepNext w:val="0"/>
              <w:spacing w:before="0" w:after="0" w:line="252" w:lineRule="auto"/>
              <w:jc w:val="left"/>
            </w:pPr>
            <w:r/>
            <w:r>
              <w:rPr>
                <w:rFonts w:ascii="Calibri" w:hAnsi="Calibri" w:cs="Calibri" w:eastAsia="Calibri"/>
                <w:color w:val="000000"/>
                <w:sz w:val="18"/>
              </w:rPr>
              <w:t>Typed output and untrusted labels block T2</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K4</w:t>
            </w:r>
          </w:p>
        </w:tc>
        <w:tc>
          <w:tcPr>
            <w:tcW w:type="dxa" w:w="3797"/>
          </w:tcPr>
          <w:p>
            <w:pPr>
              <w:keepNext w:val="0"/>
              <w:spacing w:before="0" w:after="0" w:line="252" w:lineRule="auto"/>
              <w:jc w:val="left"/>
            </w:pPr>
            <w:r/>
            <w:r>
              <w:rPr>
                <w:rFonts w:ascii="Calibri" w:hAnsi="Calibri" w:cs="Calibri" w:eastAsia="Calibri"/>
                <w:color w:val="000000"/>
                <w:sz w:val="18"/>
              </w:rPr>
              <w:t>The audit log can be rebuilt by anyone with write access to its storage</w:t>
            </w:r>
          </w:p>
        </w:tc>
        <w:tc>
          <w:tcPr>
            <w:tcW w:type="dxa" w:w="1100"/>
          </w:tcPr>
          <w:p>
            <w:pPr>
              <w:keepNext w:val="0"/>
              <w:spacing w:before="0" w:after="0" w:line="252" w:lineRule="auto"/>
              <w:jc w:val="center"/>
            </w:pPr>
            <w:r/>
            <w:r>
              <w:rPr>
                <w:rFonts w:ascii="Calibri" w:hAnsi="Calibri" w:cs="Calibri" w:eastAsia="Calibri"/>
                <w:color w:val="000000"/>
                <w:sz w:val="18"/>
              </w:rPr>
              <w:t>Medium</w:t>
            </w:r>
          </w:p>
        </w:tc>
        <w:tc>
          <w:tcPr>
            <w:tcW w:type="dxa" w:w="3809"/>
          </w:tcPr>
          <w:p>
            <w:pPr>
              <w:keepNext w:val="0"/>
              <w:spacing w:before="0" w:after="0" w:line="252" w:lineRule="auto"/>
              <w:jc w:val="left"/>
            </w:pPr>
            <w:r/>
            <w:r>
              <w:rPr>
                <w:rFonts w:ascii="Calibri" w:hAnsi="Calibri" w:cs="Calibri" w:eastAsia="Calibri"/>
                <w:color w:val="000000"/>
                <w:sz w:val="18"/>
              </w:rPr>
              <w:t>Chain verification shows changes to existing records</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K8</w:t>
            </w:r>
          </w:p>
        </w:tc>
        <w:tc>
          <w:tcPr>
            <w:tcW w:type="dxa" w:w="3797"/>
          </w:tcPr>
          <w:p>
            <w:pPr>
              <w:keepNext w:val="0"/>
              <w:spacing w:before="0" w:after="0" w:line="252" w:lineRule="auto"/>
              <w:jc w:val="left"/>
            </w:pPr>
            <w:r/>
            <w:r>
              <w:rPr>
                <w:rFonts w:ascii="Calibri" w:hAnsi="Calibri" w:cs="Calibri" w:eastAsia="Calibri"/>
                <w:color w:val="000000"/>
                <w:sz w:val="18"/>
              </w:rPr>
              <w:t>A policy uploaded by the customer can mislead verdicts if its content was manipulated</w:t>
            </w:r>
          </w:p>
        </w:tc>
        <w:tc>
          <w:tcPr>
            <w:tcW w:type="dxa" w:w="1100"/>
          </w:tcPr>
          <w:p>
            <w:pPr>
              <w:keepNext w:val="0"/>
              <w:spacing w:before="0" w:after="0" w:line="252" w:lineRule="auto"/>
              <w:jc w:val="center"/>
            </w:pPr>
            <w:r/>
            <w:r>
              <w:rPr>
                <w:rFonts w:ascii="Calibri" w:hAnsi="Calibri" w:cs="Calibri" w:eastAsia="Calibri"/>
                <w:color w:val="000000"/>
                <w:sz w:val="18"/>
              </w:rPr>
              <w:t>Medium</w:t>
            </w:r>
          </w:p>
        </w:tc>
        <w:tc>
          <w:tcPr>
            <w:tcW w:type="dxa" w:w="3809"/>
          </w:tcPr>
          <w:p>
            <w:pPr>
              <w:keepNext w:val="0"/>
              <w:spacing w:before="0" w:after="0" w:line="252" w:lineRule="auto"/>
              <w:jc w:val="left"/>
            </w:pPr>
            <w:r/>
            <w:r>
              <w:rPr>
                <w:rFonts w:ascii="Calibri" w:hAnsi="Calibri" w:cs="Calibri" w:eastAsia="Calibri"/>
                <w:color w:val="000000"/>
                <w:sz w:val="18"/>
              </w:rPr>
              <w:t>An unverified label, and it cannot trigger T2</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K9</w:t>
            </w:r>
          </w:p>
        </w:tc>
        <w:tc>
          <w:tcPr>
            <w:tcW w:type="dxa" w:w="3797"/>
          </w:tcPr>
          <w:p>
            <w:pPr>
              <w:keepNext w:val="0"/>
              <w:spacing w:before="0" w:after="0" w:line="252" w:lineRule="auto"/>
              <w:jc w:val="left"/>
            </w:pPr>
            <w:r/>
            <w:r>
              <w:rPr>
                <w:rFonts w:ascii="Calibri" w:hAnsi="Calibri" w:cs="Calibri" w:eastAsia="Calibri"/>
                <w:color w:val="000000"/>
                <w:sz w:val="18"/>
              </w:rPr>
              <w:t>Confirmation relies on the customer reading the card</w:t>
            </w:r>
          </w:p>
        </w:tc>
        <w:tc>
          <w:tcPr>
            <w:tcW w:type="dxa" w:w="1100"/>
          </w:tcPr>
          <w:p>
            <w:pPr>
              <w:keepNext w:val="0"/>
              <w:spacing w:before="0" w:after="0" w:line="252" w:lineRule="auto"/>
              <w:jc w:val="center"/>
            </w:pPr>
            <w:r/>
            <w:r>
              <w:rPr>
                <w:rFonts w:ascii="Calibri" w:hAnsi="Calibri" w:cs="Calibri" w:eastAsia="Calibri"/>
                <w:color w:val="000000"/>
                <w:sz w:val="18"/>
              </w:rPr>
              <w:t>Medium</w:t>
            </w:r>
          </w:p>
        </w:tc>
        <w:tc>
          <w:tcPr>
            <w:tcW w:type="dxa" w:w="3809"/>
          </w:tcPr>
          <w:p>
            <w:pPr>
              <w:keepNext w:val="0"/>
              <w:spacing w:before="0" w:after="0" w:line="252" w:lineRule="auto"/>
              <w:jc w:val="left"/>
            </w:pPr>
            <w:r/>
            <w:r>
              <w:rPr>
                <w:rFonts w:ascii="Calibri" w:hAnsi="Calibri" w:cs="Calibri" w:eastAsia="Calibri"/>
                <w:color w:val="000000"/>
                <w:sz w:val="18"/>
              </w:rPr>
              <w:t>A summary with trust labels and a token per call</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K12</w:t>
            </w:r>
          </w:p>
        </w:tc>
        <w:tc>
          <w:tcPr>
            <w:tcW w:type="dxa" w:w="3797"/>
          </w:tcPr>
          <w:p>
            <w:pPr>
              <w:keepNext w:val="0"/>
              <w:spacing w:before="0" w:after="0" w:line="252" w:lineRule="auto"/>
              <w:jc w:val="left"/>
            </w:pPr>
            <w:r/>
            <w:r>
              <w:rPr>
                <w:rFonts w:ascii="Calibri" w:hAnsi="Calibri" w:cs="Calibri" w:eastAsia="Calibri"/>
                <w:color w:val="000000"/>
                <w:sz w:val="18"/>
              </w:rPr>
              <w:t>Dependence on the model service and its quota</w:t>
            </w:r>
          </w:p>
        </w:tc>
        <w:tc>
          <w:tcPr>
            <w:tcW w:type="dxa" w:w="1100"/>
          </w:tcPr>
          <w:p>
            <w:pPr>
              <w:keepNext w:val="0"/>
              <w:spacing w:before="0" w:after="0" w:line="252" w:lineRule="auto"/>
              <w:jc w:val="center"/>
            </w:pPr>
            <w:r/>
            <w:r>
              <w:rPr>
                <w:rFonts w:ascii="Calibri" w:hAnsi="Calibri" w:cs="Calibri" w:eastAsia="Calibri"/>
                <w:color w:val="000000"/>
                <w:sz w:val="18"/>
              </w:rPr>
              <w:t>Low</w:t>
            </w:r>
          </w:p>
        </w:tc>
        <w:tc>
          <w:tcPr>
            <w:tcW w:type="dxa" w:w="3809"/>
          </w:tcPr>
          <w:p>
            <w:pPr>
              <w:keepNext w:val="0"/>
              <w:spacing w:before="0" w:after="0" w:line="252" w:lineRule="auto"/>
              <w:jc w:val="left"/>
            </w:pPr>
            <w:r/>
            <w:r>
              <w:rPr>
                <w:rFonts w:ascii="Calibri" w:hAnsi="Calibri" w:cs="Calibri" w:eastAsia="Calibri"/>
                <w:color w:val="000000"/>
                <w:sz w:val="18"/>
              </w:rPr>
              <w:t>Key rotation, a notice to the customer, and the option to use the customer's own key</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K15</w:t>
            </w:r>
          </w:p>
        </w:tc>
        <w:tc>
          <w:tcPr>
            <w:tcW w:type="dxa" w:w="3797"/>
          </w:tcPr>
          <w:p>
            <w:pPr>
              <w:keepNext w:val="0"/>
              <w:spacing w:before="0" w:after="0" w:line="252" w:lineRule="auto"/>
              <w:jc w:val="left"/>
            </w:pPr>
            <w:r/>
            <w:r>
              <w:rPr>
                <w:rFonts w:ascii="Calibri" w:hAnsi="Calibri" w:cs="Calibri" w:eastAsia="Calibri"/>
                <w:color w:val="000000"/>
                <w:sz w:val="18"/>
              </w:rPr>
              <w:t>Test sets are small and written by the team</w:t>
            </w:r>
          </w:p>
        </w:tc>
        <w:tc>
          <w:tcPr>
            <w:tcW w:type="dxa" w:w="1100"/>
          </w:tcPr>
          <w:p>
            <w:pPr>
              <w:keepNext w:val="0"/>
              <w:spacing w:before="0" w:after="0" w:line="252" w:lineRule="auto"/>
              <w:jc w:val="center"/>
            </w:pPr>
            <w:r/>
            <w:r>
              <w:rPr>
                <w:rFonts w:ascii="Calibri" w:hAnsi="Calibri" w:cs="Calibri" w:eastAsia="Calibri"/>
                <w:color w:val="000000"/>
                <w:sz w:val="18"/>
              </w:rPr>
              <w:t>High</w:t>
            </w:r>
          </w:p>
        </w:tc>
        <w:tc>
          <w:tcPr>
            <w:tcW w:type="dxa" w:w="3809"/>
          </w:tcPr>
          <w:p>
            <w:pPr>
              <w:keepNext w:val="0"/>
              <w:spacing w:before="0" w:after="0" w:line="252" w:lineRule="auto"/>
              <w:jc w:val="left"/>
            </w:pPr>
            <w:r/>
            <w:r>
              <w:rPr>
                <w:rFonts w:ascii="Calibri" w:hAnsi="Calibri" w:cs="Calibri" w:eastAsia="Calibri"/>
                <w:color w:val="000000"/>
                <w:sz w:val="18"/>
              </w:rPr>
              <w:t>Every result is reported with its sample size</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K18</w:t>
            </w:r>
          </w:p>
        </w:tc>
        <w:tc>
          <w:tcPr>
            <w:tcW w:type="dxa" w:w="3797"/>
          </w:tcPr>
          <w:p>
            <w:pPr>
              <w:keepNext w:val="0"/>
              <w:spacing w:before="0" w:after="0" w:line="252" w:lineRule="auto"/>
              <w:jc w:val="left"/>
            </w:pPr>
            <w:r/>
            <w:r>
              <w:rPr>
                <w:rFonts w:ascii="Calibri" w:hAnsi="Calibri" w:cs="Calibri" w:eastAsia="Calibri"/>
                <w:color w:val="000000"/>
                <w:sz w:val="18"/>
              </w:rPr>
              <w:t>Session memory ends when the server restarts</w:t>
            </w:r>
          </w:p>
        </w:tc>
        <w:tc>
          <w:tcPr>
            <w:tcW w:type="dxa" w:w="1100"/>
          </w:tcPr>
          <w:p>
            <w:pPr>
              <w:keepNext w:val="0"/>
              <w:spacing w:before="0" w:after="0" w:line="252" w:lineRule="auto"/>
              <w:jc w:val="center"/>
            </w:pPr>
            <w:r/>
            <w:r>
              <w:rPr>
                <w:rFonts w:ascii="Calibri" w:hAnsi="Calibri" w:cs="Calibri" w:eastAsia="Calibri"/>
                <w:color w:val="000000"/>
                <w:sz w:val="18"/>
              </w:rPr>
              <w:t>Low</w:t>
            </w:r>
          </w:p>
        </w:tc>
        <w:tc>
          <w:tcPr>
            <w:tcW w:type="dxa" w:w="3809"/>
          </w:tcPr>
          <w:p>
            <w:pPr>
              <w:keepNext w:val="0"/>
              <w:spacing w:before="0" w:after="0" w:line="252" w:lineRule="auto"/>
              <w:jc w:val="left"/>
            </w:pPr>
            <w:r/>
            <w:r>
              <w:rPr>
                <w:rFonts w:ascii="Calibri" w:hAnsi="Calibri" w:cs="Calibri" w:eastAsia="Calibri"/>
                <w:color w:val="000000"/>
                <w:sz w:val="18"/>
              </w:rPr>
              <w:t>Chat history is stored and the customer is asked to restate the situation</w:t>
            </w:r>
          </w:p>
        </w:tc>
      </w:tr>
    </w:tbl>
    <w:p>
      <w:pPr>
        <w:keepNext w:val="0"/>
        <w:spacing w:before="0" w:after="80" w:line="269" w:lineRule="auto"/>
      </w:pPr>
    </w:p>
    <w:p>
      <w:pPr>
        <w:keepNext w:val="0"/>
        <w:spacing w:before="0" w:after="120" w:line="269" w:lineRule="auto"/>
        <w:jc w:val="left"/>
      </w:pPr>
      <w:r>
        <w:rPr>
          <w:rFonts w:ascii="Calibri" w:hAnsi="Calibri" w:cs="Calibri" w:eastAsia="Calibri"/>
          <w:color w:val="000000"/>
        </w:rPr>
        <w:t>Other scope limitations:</w:t>
      </w:r>
    </w:p>
    <w:p>
      <w:pPr>
        <w:keepNext w:val="0"/>
        <w:tabs>
          <w:tab w:pos="432" w:val="left"/>
        </w:tabs>
        <w:spacing w:before="0" w:after="60" w:line="269" w:lineRule="auto"/>
        <w:ind w:left="432" w:hanging="360"/>
        <w:jc w:val="left"/>
      </w:pPr>
      <w:r>
        <w:rPr>
          <w:rFonts w:ascii="Calibri" w:hAnsi="Calibri" w:cs="Calibri" w:eastAsia="Calibri"/>
          <w:color w:val="000000"/>
        </w:rPr>
        <w:t>1.</w:t>
        <w:tab/>
        <w:t>The public benchmark covers life insurance only. Indonesian products are tested on hand-verified sandbox policies.</w:t>
      </w:r>
    </w:p>
    <w:p>
      <w:pPr>
        <w:keepNext w:val="0"/>
        <w:tabs>
          <w:tab w:pos="432" w:val="left"/>
        </w:tabs>
        <w:spacing w:before="0" w:after="60" w:line="269" w:lineRule="auto"/>
        <w:ind w:left="432" w:hanging="360"/>
        <w:jc w:val="left"/>
      </w:pPr>
      <w:r>
        <w:rPr>
          <w:rFonts w:ascii="Calibri" w:hAnsi="Calibri" w:cs="Calibri" w:eastAsia="Calibri"/>
          <w:color w:val="000000"/>
        </w:rPr>
        <w:t>2.</w:t>
        <w:tab/>
        <w:t>24 of 58 benchmark scenarios, such as dividends and estate planning, are outside the scope of the rules engine.</w:t>
      </w:r>
    </w:p>
    <w:p>
      <w:pPr>
        <w:keepNext w:val="0"/>
        <w:tabs>
          <w:tab w:pos="432" w:val="left"/>
        </w:tabs>
        <w:spacing w:before="0" w:after="60" w:line="269" w:lineRule="auto"/>
        <w:ind w:left="432" w:hanging="360"/>
        <w:jc w:val="left"/>
      </w:pPr>
      <w:r>
        <w:rPr>
          <w:rFonts w:ascii="Calibri" w:hAnsi="Calibri" w:cs="Calibri" w:eastAsia="Calibri"/>
          <w:color w:val="000000"/>
        </w:rPr>
        <w:t>3.</w:t>
        <w:tab/>
        <w:t>BPJS Kesehatan and Jasa Raharja rules are modelled from public regulation. INA-CBG tariff grouping is not implemented.</w:t>
      </w:r>
    </w:p>
    <w:p>
      <w:pPr>
        <w:keepNext w:val="0"/>
        <w:tabs>
          <w:tab w:pos="432" w:val="left"/>
        </w:tabs>
        <w:spacing w:before="0" w:after="60" w:line="269" w:lineRule="auto"/>
        <w:ind w:left="432" w:hanging="360"/>
        <w:jc w:val="left"/>
      </w:pPr>
      <w:r>
        <w:rPr>
          <w:rFonts w:ascii="Calibri" w:hAnsi="Calibri" w:cs="Calibri" w:eastAsia="Calibri"/>
          <w:color w:val="000000"/>
        </w:rPr>
        <w:t>4.</w:t>
        <w:tab/>
        <w:t>A claim that has been filed cannot be amended directly. A fixable rejection is followed by a new submission after the customer confirms.</w:t>
      </w:r>
    </w:p>
    <w:p>
      <w:pPr>
        <w:pStyle w:val="Heading1"/>
      </w:pPr>
      <w:r>
        <w:t>7. Summary of results</w:t>
      </w:r>
    </w:p>
    <w:p>
      <w:pPr>
        <w:keepNext w:val="0"/>
        <w:spacing w:before="0" w:after="120" w:line="269" w:lineRule="auto"/>
        <w:jc w:val="both"/>
      </w:pPr>
      <w:r>
        <w:rPr>
          <w:rFonts w:ascii="Calibri" w:hAnsi="Calibri" w:cs="Calibri" w:eastAsia="Calibri"/>
          <w:color w:val="000000"/>
        </w:rPr>
        <w:t>Table 22 summarises the main results. Details and the way to rerun each test are in section 3.8 and in the Execution Evidence Index.</w:t>
      </w:r>
    </w:p>
    <w:p>
      <w:pPr>
        <w:keepNext/>
        <w:spacing w:before="160" w:after="60" w:line="240" w:lineRule="auto"/>
        <w:jc w:val="left"/>
      </w:pPr>
      <w:r>
        <w:rPr>
          <w:rFonts w:ascii="Calibri" w:hAnsi="Calibri" w:cs="Calibri" w:eastAsia="Calibri"/>
          <w:b/>
          <w:color w:val="000000"/>
          <w:sz w:val="20"/>
        </w:rPr>
        <w:t>Table 22. Summary of results</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1496"/>
        <w:gridCol w:w="3060"/>
        <w:gridCol w:w="4760"/>
      </w:tblGrid>
      <w:tr>
        <w:trPr>
          <w:cantSplit/>
          <w:tblHeader/>
        </w:trPr>
        <w:tc>
          <w:tcPr>
            <w:tcW w:type="dxa" w:w="1496"/>
            <w:shd w:val="clear" w:color="auto" w:fill="D9D9D9"/>
          </w:tcPr>
          <w:p>
            <w:pPr>
              <w:keepNext/>
              <w:spacing w:before="0" w:after="0" w:line="252" w:lineRule="auto"/>
              <w:jc w:val="left"/>
            </w:pPr>
            <w:r/>
            <w:r>
              <w:rPr>
                <w:rFonts w:ascii="Calibri" w:hAnsi="Calibri" w:cs="Calibri" w:eastAsia="Calibri"/>
                <w:b/>
                <w:color w:val="000000"/>
                <w:sz w:val="18"/>
              </w:rPr>
              <w:t>Aspect</w:t>
            </w:r>
          </w:p>
        </w:tc>
        <w:tc>
          <w:tcPr>
            <w:tcW w:type="dxa" w:w="3060"/>
            <w:shd w:val="clear" w:color="auto" w:fill="D9D9D9"/>
          </w:tcPr>
          <w:p>
            <w:pPr>
              <w:keepNext/>
              <w:spacing w:before="0" w:after="0" w:line="252" w:lineRule="auto"/>
              <w:jc w:val="left"/>
            </w:pPr>
            <w:r/>
            <w:r>
              <w:rPr>
                <w:rFonts w:ascii="Calibri" w:hAnsi="Calibri" w:cs="Calibri" w:eastAsia="Calibri"/>
                <w:b/>
                <w:color w:val="000000"/>
                <w:sz w:val="18"/>
              </w:rPr>
              <w:t>Result</w:t>
            </w:r>
          </w:p>
        </w:tc>
        <w:tc>
          <w:tcPr>
            <w:tcW w:type="dxa" w:w="4760"/>
            <w:shd w:val="clear" w:color="auto" w:fill="D9D9D9"/>
          </w:tcPr>
          <w:p>
            <w:pPr>
              <w:keepNext/>
              <w:spacing w:before="0" w:after="0" w:line="252" w:lineRule="auto"/>
              <w:jc w:val="left"/>
            </w:pPr>
            <w:r/>
            <w:r>
              <w:rPr>
                <w:rFonts w:ascii="Calibri" w:hAnsi="Calibri" w:cs="Calibri" w:eastAsia="Calibri"/>
                <w:b/>
                <w:color w:val="000000"/>
                <w:sz w:val="18"/>
              </w:rPr>
              <w:t>Note</w:t>
            </w:r>
          </w:p>
        </w:tc>
      </w:tr>
      <w:tr>
        <w:trPr>
          <w:cantSplit/>
        </w:trPr>
        <w:tc>
          <w:tcPr>
            <w:tcW w:type="dxa" w:w="1496"/>
          </w:tcPr>
          <w:p>
            <w:pPr>
              <w:keepNext/>
              <w:spacing w:before="0" w:after="0" w:line="252" w:lineRule="auto"/>
              <w:jc w:val="left"/>
            </w:pPr>
            <w:r/>
            <w:r>
              <w:rPr>
                <w:rFonts w:ascii="Calibri" w:hAnsi="Calibri" w:cs="Calibri" w:eastAsia="Calibri"/>
                <w:color w:val="000000"/>
                <w:sz w:val="18"/>
              </w:rPr>
              <w:t>Claim task completion</w:t>
            </w:r>
          </w:p>
        </w:tc>
        <w:tc>
          <w:tcPr>
            <w:tcW w:type="dxa" w:w="3060"/>
          </w:tcPr>
          <w:p>
            <w:pPr>
              <w:keepNext/>
              <w:spacing w:before="0" w:after="0" w:line="252" w:lineRule="auto"/>
              <w:jc w:val="left"/>
            </w:pPr>
            <w:r/>
            <w:r>
              <w:rPr>
                <w:rFonts w:ascii="Calibri" w:hAnsi="Calibri" w:cs="Calibri" w:eastAsia="Calibri"/>
                <w:color w:val="000000"/>
                <w:sz w:val="18"/>
              </w:rPr>
              <w:t>33 of 33 tasks passed</w:t>
            </w:r>
          </w:p>
        </w:tc>
        <w:tc>
          <w:tcPr>
            <w:tcW w:type="dxa" w:w="4760"/>
          </w:tcPr>
          <w:p>
            <w:pPr>
              <w:keepNext/>
              <w:spacing w:before="0" w:after="0" w:line="252" w:lineRule="auto"/>
              <w:jc w:val="left"/>
            </w:pPr>
            <w:r/>
            <w:r>
              <w:rPr>
                <w:rFonts w:ascii="Calibri" w:hAnsi="Calibri" w:cs="Calibri" w:eastAsia="Calibri"/>
                <w:color w:val="000000"/>
                <w:sz w:val="18"/>
              </w:rPr>
              <w:t>Automatic checks on verdict, amount, deadline, denial code and actions</w:t>
            </w:r>
          </w:p>
        </w:tc>
      </w:tr>
      <w:tr>
        <w:trPr>
          <w:cantSplit/>
        </w:trPr>
        <w:tc>
          <w:tcPr>
            <w:tcW w:type="dxa" w:w="1496"/>
          </w:tcPr>
          <w:p>
            <w:pPr>
              <w:keepNext/>
              <w:spacing w:before="0" w:after="0" w:line="252" w:lineRule="auto"/>
              <w:jc w:val="left"/>
            </w:pPr>
            <w:r/>
            <w:r>
              <w:rPr>
                <w:rFonts w:ascii="Calibri" w:hAnsi="Calibri" w:cs="Calibri" w:eastAsia="Calibri"/>
                <w:color w:val="000000"/>
                <w:sz w:val="18"/>
              </w:rPr>
              <w:t>Coverage accuracy</w:t>
            </w:r>
          </w:p>
        </w:tc>
        <w:tc>
          <w:tcPr>
            <w:tcW w:type="dxa" w:w="3060"/>
          </w:tcPr>
          <w:p>
            <w:pPr>
              <w:keepNext/>
              <w:spacing w:before="0" w:after="0" w:line="252" w:lineRule="auto"/>
              <w:jc w:val="left"/>
            </w:pPr>
            <w:r/>
            <w:r>
              <w:rPr>
                <w:rFonts w:ascii="Calibri" w:hAnsi="Calibri" w:cs="Calibri" w:eastAsia="Calibri"/>
                <w:color w:val="000000"/>
                <w:sz w:val="18"/>
              </w:rPr>
              <w:t>84.6% on 390 labels of a public benchmark</w:t>
            </w:r>
          </w:p>
        </w:tc>
        <w:tc>
          <w:tcPr>
            <w:tcW w:type="dxa" w:w="4760"/>
          </w:tcPr>
          <w:p>
            <w:pPr>
              <w:keepNext/>
              <w:spacing w:before="0" w:after="0" w:line="252" w:lineRule="auto"/>
              <w:jc w:val="left"/>
            </w:pPr>
            <w:r/>
            <w:r>
              <w:rPr>
                <w:rFonts w:ascii="Calibri" w:hAnsi="Calibri" w:cs="Calibri" w:eastAsia="Calibri"/>
                <w:color w:val="000000"/>
                <w:sz w:val="18"/>
              </w:rPr>
              <w:t>Invented denials 1.4%</w:t>
            </w:r>
          </w:p>
        </w:tc>
      </w:tr>
      <w:tr>
        <w:trPr>
          <w:cantSplit/>
        </w:trPr>
        <w:tc>
          <w:tcPr>
            <w:tcW w:type="dxa" w:w="1496"/>
          </w:tcPr>
          <w:p>
            <w:pPr>
              <w:keepNext/>
              <w:spacing w:before="0" w:after="0" w:line="252" w:lineRule="auto"/>
              <w:jc w:val="left"/>
            </w:pPr>
            <w:r/>
            <w:r>
              <w:rPr>
                <w:rFonts w:ascii="Calibri" w:hAnsi="Calibri" w:cs="Calibri" w:eastAsia="Calibri"/>
                <w:color w:val="000000"/>
                <w:sz w:val="18"/>
              </w:rPr>
              <w:t>Diagnosis code accuracy</w:t>
            </w:r>
          </w:p>
        </w:tc>
        <w:tc>
          <w:tcPr>
            <w:tcW w:type="dxa" w:w="3060"/>
          </w:tcPr>
          <w:p>
            <w:pPr>
              <w:keepNext/>
              <w:spacing w:before="0" w:after="0" w:line="252" w:lineRule="auto"/>
              <w:jc w:val="left"/>
            </w:pPr>
            <w:r/>
            <w:r>
              <w:rPr>
                <w:rFonts w:ascii="Calibri" w:hAnsi="Calibri" w:cs="Calibri" w:eastAsia="Calibri"/>
                <w:color w:val="000000"/>
                <w:sz w:val="18"/>
              </w:rPr>
              <w:t>92.2% (59 of 64 coded lines of the 76-line development set)</w:t>
            </w:r>
          </w:p>
        </w:tc>
        <w:tc>
          <w:tcPr>
            <w:tcW w:type="dxa" w:w="4760"/>
          </w:tcPr>
          <w:p>
            <w:pPr>
              <w:keepNext/>
              <w:spacing w:before="0" w:after="0" w:line="252" w:lineRule="auto"/>
              <w:jc w:val="left"/>
            </w:pPr>
            <w:r/>
            <w:r>
              <w:rPr>
                <w:rFonts w:ascii="Calibri" w:hAnsi="Calibri" w:cs="Calibri" w:eastAsia="Calibri"/>
                <w:color w:val="000000"/>
                <w:sz w:val="18"/>
              </w:rPr>
              <w:t>The alias dictionary alone reaches 17.2%. The held-out set was not measured</w:t>
            </w:r>
          </w:p>
        </w:tc>
      </w:tr>
      <w:tr>
        <w:trPr>
          <w:cantSplit/>
        </w:trPr>
        <w:tc>
          <w:tcPr>
            <w:tcW w:type="dxa" w:w="1496"/>
          </w:tcPr>
          <w:p>
            <w:pPr>
              <w:keepNext/>
              <w:spacing w:before="0" w:after="0" w:line="252" w:lineRule="auto"/>
              <w:jc w:val="left"/>
            </w:pPr>
            <w:r/>
            <w:r>
              <w:rPr>
                <w:rFonts w:ascii="Calibri" w:hAnsi="Calibri" w:cs="Calibri" w:eastAsia="Calibri"/>
                <w:color w:val="000000"/>
                <w:sz w:val="18"/>
              </w:rPr>
              <w:t>Action safety</w:t>
            </w:r>
          </w:p>
        </w:tc>
        <w:tc>
          <w:tcPr>
            <w:tcW w:type="dxa" w:w="3060"/>
          </w:tcPr>
          <w:p>
            <w:pPr>
              <w:keepNext/>
              <w:spacing w:before="0" w:after="0" w:line="252" w:lineRule="auto"/>
              <w:jc w:val="left"/>
            </w:pPr>
            <w:r/>
            <w:r>
              <w:rPr>
                <w:rFonts w:ascii="Calibri" w:hAnsi="Calibri" w:cs="Calibri" w:eastAsia="Calibri"/>
                <w:color w:val="000000"/>
                <w:sz w:val="18"/>
              </w:rPr>
              <w:t>0 of 27 attacks succeeded</w:t>
            </w:r>
          </w:p>
        </w:tc>
        <w:tc>
          <w:tcPr>
            <w:tcW w:type="dxa" w:w="4760"/>
          </w:tcPr>
          <w:p>
            <w:pPr>
              <w:keepNext/>
              <w:spacing w:before="0" w:after="0" w:line="252" w:lineRule="auto"/>
              <w:jc w:val="left"/>
            </w:pPr>
            <w:r/>
            <w:r>
              <w:rPr>
                <w:rFonts w:ascii="Calibri" w:hAnsi="Calibri" w:cs="Calibri" w:eastAsia="Calibri"/>
                <w:color w:val="000000"/>
                <w:sz w:val="18"/>
              </w:rPr>
              <w:t>Includes injection through documents</w:t>
            </w:r>
          </w:p>
        </w:tc>
      </w:tr>
      <w:tr>
        <w:trPr>
          <w:cantSplit/>
        </w:trPr>
        <w:tc>
          <w:tcPr>
            <w:tcW w:type="dxa" w:w="1496"/>
          </w:tcPr>
          <w:p>
            <w:pPr>
              <w:keepNext/>
              <w:spacing w:before="0" w:after="0" w:line="252" w:lineRule="auto"/>
              <w:jc w:val="left"/>
            </w:pPr>
            <w:r/>
            <w:r>
              <w:rPr>
                <w:rFonts w:ascii="Calibri" w:hAnsi="Calibri" w:cs="Calibri" w:eastAsia="Calibri"/>
                <w:color w:val="000000"/>
                <w:sz w:val="18"/>
              </w:rPr>
              <w:t>Conversation quality</w:t>
            </w:r>
          </w:p>
        </w:tc>
        <w:tc>
          <w:tcPr>
            <w:tcW w:type="dxa" w:w="3060"/>
          </w:tcPr>
          <w:p>
            <w:pPr>
              <w:keepNext/>
              <w:spacing w:before="0" w:after="0" w:line="252" w:lineRule="auto"/>
              <w:jc w:val="left"/>
            </w:pPr>
            <w:r/>
            <w:r>
              <w:rPr>
                <w:rFonts w:ascii="Calibri" w:hAnsi="Calibri" w:cs="Calibri" w:eastAsia="Calibri"/>
                <w:color w:val="000000"/>
                <w:sz w:val="18"/>
              </w:rPr>
              <w:t>42 of 47 turns passed</w:t>
            </w:r>
          </w:p>
        </w:tc>
        <w:tc>
          <w:tcPr>
            <w:tcW w:type="dxa" w:w="4760"/>
          </w:tcPr>
          <w:p>
            <w:pPr>
              <w:keepNext/>
              <w:spacing w:before="0" w:after="0" w:line="252" w:lineRule="auto"/>
              <w:jc w:val="left"/>
            </w:pPr>
            <w:r/>
            <w:r>
              <w:rPr>
                <w:rFonts w:ascii="Calibri" w:hAnsi="Calibri" w:cs="Calibri" w:eastAsia="Calibri"/>
                <w:color w:val="000000"/>
                <w:sz w:val="18"/>
              </w:rPr>
              <w:t>Everyday language, typos, corrections and what-ifs</w:t>
            </w:r>
          </w:p>
        </w:tc>
      </w:tr>
      <w:tr>
        <w:trPr>
          <w:cantSplit/>
        </w:trPr>
        <w:tc>
          <w:tcPr>
            <w:tcW w:type="dxa" w:w="1496"/>
          </w:tcPr>
          <w:p>
            <w:pPr>
              <w:keepNext/>
              <w:spacing w:before="0" w:after="0" w:line="252" w:lineRule="auto"/>
              <w:jc w:val="left"/>
            </w:pPr>
            <w:r/>
            <w:r>
              <w:rPr>
                <w:rFonts w:ascii="Calibri" w:hAnsi="Calibri" w:cs="Calibri" w:eastAsia="Calibri"/>
                <w:color w:val="000000"/>
                <w:sz w:val="18"/>
              </w:rPr>
              <w:t>Model cost</w:t>
            </w:r>
          </w:p>
        </w:tc>
        <w:tc>
          <w:tcPr>
            <w:tcW w:type="dxa" w:w="3060"/>
          </w:tcPr>
          <w:p>
            <w:pPr>
              <w:keepNext/>
              <w:spacing w:before="0" w:after="0" w:line="252" w:lineRule="auto"/>
              <w:jc w:val="left"/>
            </w:pPr>
            <w:r/>
            <w:r>
              <w:rPr>
                <w:rFonts w:ascii="Calibri" w:hAnsi="Calibri" w:cs="Calibri" w:eastAsia="Calibri"/>
                <w:color w:val="000000"/>
                <w:sz w:val="18"/>
              </w:rPr>
              <w:t>0.98 calls per turn</w:t>
            </w:r>
          </w:p>
        </w:tc>
        <w:tc>
          <w:tcPr>
            <w:tcW w:type="dxa" w:w="4760"/>
          </w:tcPr>
          <w:p>
            <w:pPr>
              <w:keepNext/>
              <w:spacing w:before="0" w:after="0" w:line="252" w:lineRule="auto"/>
              <w:jc w:val="left"/>
            </w:pPr>
            <w:r/>
            <w:r>
              <w:rPr>
                <w:rFonts w:ascii="Calibri" w:hAnsi="Calibri" w:cs="Calibri" w:eastAsia="Calibri"/>
                <w:color w:val="000000"/>
                <w:sz w:val="18"/>
              </w:rPr>
              <w:t>About 17% of the tokens of the baseline that reads whole documents</w:t>
            </w:r>
          </w:p>
        </w:tc>
      </w:tr>
      <w:tr>
        <w:trPr>
          <w:cantSplit/>
        </w:trPr>
        <w:tc>
          <w:tcPr>
            <w:tcW w:type="dxa" w:w="1496"/>
          </w:tcPr>
          <w:p>
            <w:pPr>
              <w:keepNext/>
              <w:spacing w:before="0" w:after="0" w:line="252" w:lineRule="auto"/>
              <w:jc w:val="left"/>
            </w:pPr>
            <w:r/>
            <w:r>
              <w:rPr>
                <w:rFonts w:ascii="Calibri" w:hAnsi="Calibri" w:cs="Calibri" w:eastAsia="Calibri"/>
                <w:color w:val="000000"/>
                <w:sz w:val="18"/>
              </w:rPr>
              <w:t>Speed without the model</w:t>
            </w:r>
          </w:p>
        </w:tc>
        <w:tc>
          <w:tcPr>
            <w:tcW w:type="dxa" w:w="3060"/>
          </w:tcPr>
          <w:p>
            <w:pPr>
              <w:keepNext/>
              <w:spacing w:before="0" w:after="0" w:line="252" w:lineRule="auto"/>
              <w:jc w:val="left"/>
            </w:pPr>
            <w:r/>
            <w:r>
              <w:rPr>
                <w:rFonts w:ascii="Calibri" w:hAnsi="Calibri" w:cs="Calibri" w:eastAsia="Calibri"/>
                <w:color w:val="000000"/>
                <w:sz w:val="18"/>
              </w:rPr>
              <w:t>Median 0.18 s, p90 0.30 s</w:t>
            </w:r>
          </w:p>
        </w:tc>
        <w:tc>
          <w:tcPr>
            <w:tcW w:type="dxa" w:w="4760"/>
          </w:tcPr>
          <w:p>
            <w:pPr>
              <w:keepNext/>
              <w:spacing w:before="0" w:after="0" w:line="252" w:lineRule="auto"/>
              <w:jc w:val="left"/>
            </w:pPr>
            <w:r/>
            <w:r>
              <w:rPr>
                <w:rFonts w:ascii="Calibri" w:hAnsi="Calibri" w:cs="Calibri" w:eastAsia="Calibri"/>
                <w:color w:val="000000"/>
                <w:sz w:val="18"/>
              </w:rPr>
              <w:t>20 turns, measured locally on the rules engine path</w:t>
            </w:r>
          </w:p>
        </w:tc>
      </w:tr>
      <w:tr>
        <w:trPr>
          <w:cantSplit/>
        </w:trPr>
        <w:tc>
          <w:tcPr>
            <w:tcW w:type="dxa" w:w="1496"/>
          </w:tcPr>
          <w:p>
            <w:pPr>
              <w:keepNext w:val="0"/>
              <w:spacing w:before="0" w:after="0" w:line="252" w:lineRule="auto"/>
              <w:jc w:val="left"/>
            </w:pPr>
            <w:r/>
            <w:r>
              <w:rPr>
                <w:rFonts w:ascii="Calibri" w:hAnsi="Calibri" w:cs="Calibri" w:eastAsia="Calibri"/>
                <w:color w:val="000000"/>
                <w:sz w:val="18"/>
              </w:rPr>
              <w:t>Speed with the model</w:t>
            </w:r>
          </w:p>
        </w:tc>
        <w:tc>
          <w:tcPr>
            <w:tcW w:type="dxa" w:w="3060"/>
          </w:tcPr>
          <w:p>
            <w:pPr>
              <w:keepNext w:val="0"/>
              <w:spacing w:before="0" w:after="0" w:line="252" w:lineRule="auto"/>
              <w:jc w:val="left"/>
            </w:pPr>
            <w:r/>
            <w:r>
              <w:rPr>
                <w:rFonts w:ascii="Calibri" w:hAnsi="Calibri" w:cs="Calibri" w:eastAsia="Calibri"/>
                <w:color w:val="000000"/>
                <w:sz w:val="18"/>
              </w:rPr>
              <w:t>Median 8.59 s, p90 12.74 s</w:t>
            </w:r>
          </w:p>
        </w:tc>
        <w:tc>
          <w:tcPr>
            <w:tcW w:type="dxa" w:w="4760"/>
          </w:tcPr>
          <w:p>
            <w:pPr>
              <w:keepNext w:val="0"/>
              <w:spacing w:before="0" w:after="0" w:line="252" w:lineRule="auto"/>
              <w:jc w:val="left"/>
            </w:pPr>
            <w:r/>
            <w:r>
              <w:rPr>
                <w:rFonts w:ascii="Calibri" w:hAnsi="Calibri" w:cs="Calibri" w:eastAsia="Calibri"/>
                <w:color w:val="000000"/>
                <w:sz w:val="18"/>
              </w:rPr>
              <w:t>5 turns, measured locally. The longest was 40.51 s when keys rotated because of a quota</w:t>
            </w:r>
          </w:p>
        </w:tc>
      </w:tr>
    </w:tbl>
    <w:p>
      <w:pPr>
        <w:keepNext w:val="0"/>
        <w:spacing w:before="0" w:after="80" w:line="269" w:lineRule="auto"/>
      </w:pPr>
    </w:p>
    <w:p>
      <w:pPr>
        <w:keepNext w:val="0"/>
        <w:spacing w:before="0" w:after="120" w:line="269" w:lineRule="auto"/>
        <w:jc w:val="both"/>
      </w:pPr>
      <w:r>
        <w:rPr>
          <w:rFonts w:ascii="Calibri" w:hAnsi="Calibri" w:cs="Calibri" w:eastAsia="Calibri"/>
          <w:color w:val="000000"/>
        </w:rPr>
        <w:t>Speed with the model depends on the Gemini service and its quota. This measurement is small and was taken on one machine.</w:t>
      </w:r>
    </w:p>
    <w:p>
      <w:pPr>
        <w:pStyle w:val="Heading1"/>
      </w:pPr>
      <w:r>
        <w:t>References</w:t>
      </w:r>
    </w:p>
    <w:p>
      <w:pPr>
        <w:keepNext w:val="0"/>
        <w:tabs>
          <w:tab w:pos="432" w:val="left"/>
        </w:tabs>
        <w:spacing w:before="0" w:after="60" w:line="269" w:lineRule="auto"/>
        <w:ind w:left="432" w:hanging="360"/>
        <w:jc w:val="left"/>
      </w:pPr>
      <w:r>
        <w:rPr>
          <w:rFonts w:ascii="Calibri" w:hAnsi="Calibri" w:cs="Calibri" w:eastAsia="Calibri"/>
          <w:color w:val="000000"/>
        </w:rPr>
        <w:t>1.</w:t>
        <w:tab/>
        <w:t>Mridul, Kapa and Seneviratne (2026). A benchmark for gap and overlap analysis as a test of KG task readiness. arXiv:2604.10853.</w:t>
      </w:r>
    </w:p>
    <w:p>
      <w:pPr>
        <w:keepNext w:val="0"/>
        <w:tabs>
          <w:tab w:pos="432" w:val="left"/>
        </w:tabs>
        <w:spacing w:before="0" w:after="60" w:line="269" w:lineRule="auto"/>
        <w:ind w:left="432" w:hanging="360"/>
        <w:jc w:val="left"/>
      </w:pPr>
      <w:r>
        <w:rPr>
          <w:rFonts w:ascii="Calibri" w:hAnsi="Calibri" w:cs="Calibri" w:eastAsia="Calibri"/>
          <w:color w:val="000000"/>
        </w:rPr>
        <w:t>2.</w:t>
        <w:tab/>
        <w:t>Debenedetti et al. (2025). CaMeL: defeating prompt injections by design. arXiv:2503.18813.</w:t>
      </w:r>
    </w:p>
    <w:p>
      <w:pPr>
        <w:keepNext w:val="0"/>
        <w:tabs>
          <w:tab w:pos="432" w:val="left"/>
        </w:tabs>
        <w:spacing w:before="0" w:after="60" w:line="269" w:lineRule="auto"/>
        <w:ind w:left="432" w:hanging="360"/>
        <w:jc w:val="left"/>
      </w:pPr>
      <w:r>
        <w:rPr>
          <w:rFonts w:ascii="Calibri" w:hAnsi="Calibri" w:cs="Calibri" w:eastAsia="Calibri"/>
          <w:color w:val="000000"/>
        </w:rPr>
        <w:t>3.</w:t>
        <w:tab/>
        <w:t>Wachter, Mittelstadt and Russell (2017). Counterfactual explanations without opening the black box.</w:t>
      </w:r>
    </w:p>
    <w:p>
      <w:pPr>
        <w:keepNext w:val="0"/>
        <w:tabs>
          <w:tab w:pos="432" w:val="left"/>
        </w:tabs>
        <w:spacing w:before="0" w:after="60" w:line="269" w:lineRule="auto"/>
        <w:ind w:left="432" w:hanging="360"/>
        <w:jc w:val="left"/>
      </w:pPr>
      <w:r>
        <w:rPr>
          <w:rFonts w:ascii="Calibri" w:hAnsi="Calibri" w:cs="Calibri" w:eastAsia="Calibri"/>
          <w:color w:val="000000"/>
        </w:rPr>
        <w:t>4.</w:t>
        <w:tab/>
        <w:t>OWASP Top 10 for Agentic Applications (2026).</w:t>
      </w:r>
    </w:p>
    <w:p>
      <w:pPr>
        <w:keepNext w:val="0"/>
        <w:tabs>
          <w:tab w:pos="432" w:val="left"/>
        </w:tabs>
        <w:spacing w:before="0" w:after="60" w:line="269" w:lineRule="auto"/>
        <w:ind w:left="432" w:hanging="360"/>
        <w:jc w:val="left"/>
      </w:pPr>
      <w:r>
        <w:rPr>
          <w:rFonts w:ascii="Calibri" w:hAnsi="Calibri" w:cs="Calibri" w:eastAsia="Calibri"/>
          <w:color w:val="000000"/>
        </w:rPr>
        <w:t>5.</w:t>
        <w:tab/>
        <w:t>KFF (2025). HealthCare.gov insurers denied nearly 1 in 5 in-network claims in 2023.</w:t>
      </w:r>
    </w:p>
    <w:p>
      <w:pPr>
        <w:keepNext w:val="0"/>
        <w:tabs>
          <w:tab w:pos="432" w:val="left"/>
        </w:tabs>
        <w:spacing w:before="0" w:after="60" w:line="269" w:lineRule="auto"/>
        <w:ind w:left="432" w:hanging="360"/>
        <w:jc w:val="left"/>
      </w:pPr>
      <w:r>
        <w:rPr>
          <w:rFonts w:ascii="Calibri" w:hAnsi="Calibri" w:cs="Calibri" w:eastAsia="Calibri"/>
          <w:color w:val="000000"/>
        </w:rPr>
        <w:t>6.</w:t>
        <w:tab/>
        <w:t>OJK (2023). Claim difficulty is the most reported insurance complaint.</w:t>
      </w:r>
    </w:p>
    <w:p>
      <w:pPr>
        <w:keepNext w:val="0"/>
        <w:tabs>
          <w:tab w:pos="432" w:val="left"/>
        </w:tabs>
        <w:spacing w:before="0" w:after="60" w:line="269" w:lineRule="auto"/>
        <w:ind w:left="432" w:hanging="360"/>
        <w:jc w:val="left"/>
      </w:pPr>
      <w:r>
        <w:rPr>
          <w:rFonts w:ascii="Calibri" w:hAnsi="Calibri" w:cs="Calibri" w:eastAsia="Calibri"/>
          <w:color w:val="000000"/>
        </w:rPr>
        <w:t>7.</w:t>
        <w:tab/>
        <w:t>Kontan (2019). Asuransi Cakrawala Proteksi Indonesia launches the Hummi chat virtual assistant. keuangan.kontan.co.id.</w:t>
      </w:r>
    </w:p>
    <w:p>
      <w:pPr>
        <w:keepNext w:val="0"/>
        <w:tabs>
          <w:tab w:pos="432" w:val="left"/>
        </w:tabs>
        <w:spacing w:before="0" w:after="60" w:line="269" w:lineRule="auto"/>
        <w:ind w:left="432" w:hanging="360"/>
        <w:jc w:val="left"/>
      </w:pPr>
      <w:r>
        <w:rPr>
          <w:rFonts w:ascii="Calibri" w:hAnsi="Calibri" w:cs="Calibri" w:eastAsia="Calibri"/>
          <w:color w:val="000000"/>
        </w:rPr>
        <w:t>8.</w:t>
        <w:tab/>
        <w:t>Bisnis.com (2017). Aswata's digital strategy launches a virtual assistant. finansial.bisnis.com/read/20171208/215/716475.</w:t>
      </w:r>
    </w:p>
    <w:p>
      <w:pPr>
        <w:keepNext w:val="0"/>
        <w:tabs>
          <w:tab w:pos="432" w:val="left"/>
        </w:tabs>
        <w:spacing w:before="0" w:after="60" w:line="269" w:lineRule="auto"/>
        <w:ind w:left="432" w:hanging="360"/>
        <w:jc w:val="left"/>
      </w:pPr>
      <w:r>
        <w:rPr>
          <w:rFonts w:ascii="Calibri" w:hAnsi="Calibri" w:cs="Calibri" w:eastAsia="Calibri"/>
          <w:color w:val="000000"/>
        </w:rPr>
        <w:t>9.</w:t>
        <w:tab/>
        <w:t>Bisnis.com (2020). Asuransi Tripa completes its digital services with a virtual assistant. finansial.bisnis.com/read/20200603/215/1247720.</w:t>
      </w:r>
    </w:p>
    <w:p>
      <w:pPr>
        <w:keepNext w:val="0"/>
        <w:tabs>
          <w:tab w:pos="432" w:val="left"/>
        </w:tabs>
        <w:spacing w:before="0" w:after="60" w:line="269" w:lineRule="auto"/>
        <w:ind w:left="432" w:hanging="360"/>
        <w:jc w:val="left"/>
      </w:pPr>
      <w:r>
        <w:rPr>
          <w:rFonts w:ascii="Calibri" w:hAnsi="Calibri" w:cs="Calibri" w:eastAsia="Calibri"/>
          <w:color w:val="000000"/>
        </w:rPr>
        <w:t>10.</w:t>
        <w:tab/>
        <w:t>Detik Oto (2018). A short message is enough, vehicle insurance can pay out right away. oto.detik.com/berita/d-4209016.</w:t>
      </w:r>
    </w:p>
    <w:p>
      <w:pPr>
        <w:keepNext w:val="0"/>
        <w:tabs>
          <w:tab w:pos="432" w:val="left"/>
        </w:tabs>
        <w:spacing w:before="0" w:after="60" w:line="269" w:lineRule="auto"/>
        <w:ind w:left="432" w:hanging="360"/>
        <w:jc w:val="left"/>
      </w:pPr>
      <w:r>
        <w:rPr>
          <w:rFonts w:ascii="Calibri" w:hAnsi="Calibri" w:cs="Calibri" w:eastAsia="Calibri"/>
          <w:color w:val="000000"/>
        </w:rPr>
        <w:t>11.</w:t>
        <w:tab/>
        <w:t>PYMNTS (2023). Lemonade CEO says insurance platform built for AI since day one. pymnts.com.</w:t>
      </w:r>
    </w:p>
    <w:p>
      <w:pPr>
        <w:keepNext w:val="0"/>
        <w:tabs>
          <w:tab w:pos="432" w:val="left"/>
        </w:tabs>
        <w:spacing w:before="0" w:after="60" w:line="269" w:lineRule="auto"/>
        <w:ind w:left="432" w:hanging="360"/>
        <w:jc w:val="left"/>
      </w:pPr>
      <w:r>
        <w:rPr>
          <w:rFonts w:ascii="Calibri" w:hAnsi="Calibri" w:cs="Calibri" w:eastAsia="Calibri"/>
          <w:color w:val="000000"/>
        </w:rPr>
        <w:t>12.</w:t>
        <w:tab/>
        <w:t>CB Insights. Company profiles of PasarPolis, Qoala and Lifepal. cbinsights.com.</w:t>
      </w:r>
    </w:p>
    <w:p>
      <w:pPr>
        <w:keepNext w:val="0"/>
        <w:tabs>
          <w:tab w:pos="432" w:val="left"/>
        </w:tabs>
        <w:spacing w:before="0" w:after="60" w:line="269" w:lineRule="auto"/>
        <w:ind w:left="432" w:hanging="360"/>
        <w:jc w:val="left"/>
      </w:pPr>
      <w:r>
        <w:rPr>
          <w:rFonts w:ascii="Calibri" w:hAnsi="Calibri" w:cs="Calibri" w:eastAsia="Calibri"/>
          <w:color w:val="000000"/>
        </w:rPr>
        <w:t>13.</w:t>
        <w:tab/>
        <w:t>Business Wire (2026). Travelers launches industry leading agentic AI Claim Assistant developed with OpenAI. businesswire.com.</w:t>
      </w:r>
    </w:p>
    <w:p>
      <w:pPr>
        <w:keepNext w:val="0"/>
        <w:tabs>
          <w:tab w:pos="432" w:val="left"/>
        </w:tabs>
        <w:spacing w:before="0" w:after="60" w:line="269" w:lineRule="auto"/>
        <w:ind w:left="432" w:hanging="360"/>
        <w:jc w:val="left"/>
      </w:pPr>
      <w:r>
        <w:rPr>
          <w:rFonts w:ascii="Calibri" w:hAnsi="Calibri" w:cs="Calibri" w:eastAsia="Calibri"/>
          <w:color w:val="000000"/>
        </w:rPr>
        <w:t>14.</w:t>
        <w:tab/>
        <w:t>Allianz (2025). Smarter claims management, smoother settlements. allianz.com.</w:t>
      </w:r>
    </w:p>
    <w:p>
      <w:pPr>
        <w:keepNext w:val="0"/>
        <w:tabs>
          <w:tab w:pos="432" w:val="left"/>
        </w:tabs>
        <w:spacing w:before="0" w:after="60" w:line="269" w:lineRule="auto"/>
        <w:ind w:left="432" w:hanging="360"/>
        <w:jc w:val="left"/>
      </w:pPr>
      <w:r>
        <w:rPr>
          <w:rFonts w:ascii="Calibri" w:hAnsi="Calibri" w:cs="Calibri" w:eastAsia="Calibri"/>
          <w:color w:val="000000"/>
        </w:rPr>
        <w:t>15.</w:t>
        <w:tab/>
        <w:t>Na, Kim and Cho (2022). Insurance question answering via single-turn dialogue modeling. ACL Anthology 2022.cai-1.5.</w:t>
      </w:r>
    </w:p>
    <w:p>
      <w:pPr>
        <w:keepNext w:val="0"/>
        <w:tabs>
          <w:tab w:pos="432" w:val="left"/>
        </w:tabs>
        <w:spacing w:before="0" w:after="60" w:line="269" w:lineRule="auto"/>
        <w:ind w:left="432" w:hanging="360"/>
        <w:jc w:val="left"/>
      </w:pPr>
      <w:r>
        <w:rPr>
          <w:rFonts w:ascii="Calibri" w:hAnsi="Calibri" w:cs="Calibri" w:eastAsia="Calibri"/>
          <w:color w:val="000000"/>
        </w:rPr>
        <w:t>16.</w:t>
        <w:tab/>
        <w:t>InsQABench (2025). arXiv:2501.10943.</w:t>
      </w:r>
    </w:p>
    <w:p>
      <w:pPr>
        <w:keepNext w:val="0"/>
        <w:tabs>
          <w:tab w:pos="432" w:val="left"/>
        </w:tabs>
        <w:spacing w:before="0" w:after="60" w:line="269" w:lineRule="auto"/>
        <w:ind w:left="432" w:hanging="360"/>
        <w:jc w:val="left"/>
      </w:pPr>
      <w:r>
        <w:rPr>
          <w:rFonts w:ascii="Calibri" w:hAnsi="Calibri" w:cs="Calibri" w:eastAsia="Calibri"/>
          <w:color w:val="000000"/>
        </w:rPr>
        <w:t>17.</w:t>
        <w:tab/>
        <w:t>INSEva (2025). A comprehensive Chinese benchmark for large language models in insurance. arXiv:2509.04455.</w:t>
      </w:r>
    </w:p>
    <w:p>
      <w:pPr>
        <w:keepNext w:val="0"/>
        <w:tabs>
          <w:tab w:pos="432" w:val="left"/>
        </w:tabs>
        <w:spacing w:before="0" w:after="60" w:line="269" w:lineRule="auto"/>
        <w:ind w:left="432" w:hanging="360"/>
        <w:jc w:val="left"/>
      </w:pPr>
      <w:r>
        <w:rPr>
          <w:rFonts w:ascii="Calibri" w:hAnsi="Calibri" w:cs="Calibri" w:eastAsia="Calibri"/>
          <w:color w:val="000000"/>
        </w:rPr>
        <w:t>18.</w:t>
        <w:tab/>
        <w:t>Beauchemin and Khoury (2026). Benchmarking large language models for Quebec insurance. arXiv:2603.07825.</w:t>
      </w:r>
    </w:p>
    <w:p>
      <w:pPr>
        <w:keepNext w:val="0"/>
        <w:tabs>
          <w:tab w:pos="432" w:val="left"/>
        </w:tabs>
        <w:spacing w:before="0" w:after="60" w:line="269" w:lineRule="auto"/>
        <w:ind w:left="432" w:hanging="360"/>
        <w:jc w:val="left"/>
      </w:pPr>
      <w:r>
        <w:rPr>
          <w:rFonts w:ascii="Calibri" w:hAnsi="Calibri" w:cs="Calibri" w:eastAsia="Calibri"/>
          <w:color w:val="000000"/>
        </w:rPr>
        <w:t>19.</w:t>
        <w:tab/>
        <w:t>Pokharel, Hassanzadeh and Agrawal (2026). From policy to logic for efficient and interpretable coverage assessment. arXiv:2601.01266.</w:t>
      </w:r>
    </w:p>
    <w:p>
      <w:pPr>
        <w:keepNext w:val="0"/>
        <w:tabs>
          <w:tab w:pos="432" w:val="left"/>
        </w:tabs>
        <w:spacing w:before="0" w:after="60" w:line="269" w:lineRule="auto"/>
        <w:ind w:left="432" w:hanging="360"/>
        <w:jc w:val="left"/>
      </w:pPr>
      <w:r>
        <w:rPr>
          <w:rFonts w:ascii="Calibri" w:hAnsi="Calibri" w:cs="Calibri" w:eastAsia="Calibri"/>
          <w:color w:val="000000"/>
        </w:rPr>
        <w:t>20.</w:t>
        <w:tab/>
        <w:t>Indotelko (2020). Qoala and Kata.AI ready to support the National Artificial Intelligence Strategy. indotelko.com/read/1597203181/qoala-kataai.</w:t>
      </w:r>
    </w:p>
    <w:p>
      <w:pPr>
        <w:keepNext w:val="0"/>
        <w:tabs>
          <w:tab w:pos="432" w:val="left"/>
        </w:tabs>
        <w:spacing w:before="0" w:after="60" w:line="269" w:lineRule="auto"/>
        <w:ind w:left="432" w:hanging="360"/>
        <w:jc w:val="left"/>
      </w:pPr>
      <w:r>
        <w:rPr>
          <w:rFonts w:ascii="Calibri" w:hAnsi="Calibri" w:cs="Calibri" w:eastAsia="Calibri"/>
          <w:color w:val="000000"/>
        </w:rPr>
        <w:t>21.</w:t>
        <w:tab/>
        <w:t>AIMagazine (2023). Lemonade sets world record with 2-second AI insurance claim. aimagazine.com.</w:t>
      </w:r>
    </w:p>
    <w:sectPr w:rsidR="00FC693F" w:rsidRPr="0006063C" w:rsidSect="00034616">
      <w:footerReference w:type="default" r:id="rId9"/>
      <w:pgSz w:w="11909" w:h="16834"/>
      <w:pgMar w:top="1296"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000000"/>
        <w:sz w:val="17"/>
      </w:rPr>
      <w:t xml:space="preserve">ClauseGuard: Technical Documentation  ·  Page </w:t>
    </w:r>
    <w:r>
      <w:rPr>
        <w:rFonts w:ascii="Calibri" w:hAnsi="Calibri" w:cs="Calibri" w:eastAsia="Calibri"/>
        <w:color w:val="000000"/>
        <w:sz w:val="17"/>
      </w:rPr>
      <w:fldChar w:fldCharType="begin"/>
    </w:r>
    <w:r>
      <w:rPr>
        <w:rFonts w:ascii="Calibri" w:hAnsi="Calibri" w:cs="Calibri" w:eastAsia="Calibri"/>
        <w:color w:val="000000"/>
        <w:sz w:val="17"/>
      </w:rPr>
      <w:instrText xml:space="preserve">PAGE</w:instrText>
    </w:r>
    <w:r>
      <w:rPr>
        <w:rFonts w:ascii="Calibri" w:hAnsi="Calibri" w:cs="Calibri" w:eastAsia="Calibri"/>
        <w:color w:val="000000"/>
        <w:sz w:val="17"/>
      </w:rPr>
      <w:fldChar w:fldCharType="end"/>
    </w:r>
    <w:r>
      <w:rPr>
        <w:rFonts w:ascii="Calibri" w:hAnsi="Calibri" w:cs="Calibri" w:eastAsia="Calibri"/>
        <w:color w:val="000000"/>
        <w:sz w:val="17"/>
      </w:rPr>
      <w:t xml:space="preserve"> of </w:t>
    </w:r>
    <w:r>
      <w:rPr>
        <w:rFonts w:ascii="Calibri" w:hAnsi="Calibri" w:cs="Calibri" w:eastAsia="Calibri"/>
        <w:color w:val="000000"/>
        <w:sz w:val="17"/>
      </w:rPr>
      <w:fldChar w:fldCharType="begin"/>
    </w:r>
    <w:r>
      <w:rPr>
        <w:rFonts w:ascii="Calibri" w:hAnsi="Calibri" w:cs="Calibri" w:eastAsia="Calibri"/>
        <w:color w:val="000000"/>
        <w:sz w:val="17"/>
      </w:rPr>
      <w:instrText xml:space="preserve">NUMPAGES</w:instrText>
    </w:r>
    <w:r>
      <w:rPr>
        <w:rFonts w:ascii="Calibri" w:hAnsi="Calibri" w:cs="Calibri" w:eastAsia="Calibri"/>
        <w:color w:val="000000"/>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Calibri" w:hAnsi="Calibri" w:cs="Calibri" w:eastAsia="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Calibri" w:hAnsi="Calibri" w:cs="Calibri" w:eastAsia="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Calibri" w:hAnsi="Calibri" w:cs="Calibri" w:eastAsia="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