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Arizona Edition</w:t>
            </w:r>
          </w:p>
        </w:tc>
      </w:tr>
    </w:tbl>
    <w:p>
      <w:pPr>
        <w:pStyle w:val="Normal"/>
        <w:spacing w:lineRule="exact" w:line="268" w:before="0" w:after="120"/>
        <w:jc w:val="center"/>
        <w:rPr/>
      </w:pPr>
      <w:r>
        <w:rPr>
          <w:rFonts w:eastAsia="Calibri" w:cs="Calibri"/>
          <w:b w:val="false"/>
          <w:bCs w:val="false"/>
          <w:i/>
          <w:iCs/>
          <w:color w:val="3E5871"/>
          <w:sz w:val="21"/>
          <w:szCs w:val="21"/>
        </w:rPr>
        <w:t>Everything an Arizona non-medical home care agency needs to build a steady stream of referrals — the strategy, a verified local resource directory, and the worksheets to run it week to week.</w:t>
      </w:r>
    </w:p>
    <w:p>
      <w:pPr>
        <w:pStyle w:val="Normal"/>
        <w:pBdr>
          <w:bottom w:val="single" w:sz="8" w:space="1" w:color="9DB1C7"/>
        </w:pBdr>
        <w:spacing w:before="80" w:after="120"/>
        <w:rPr/>
      </w:pPr>
      <w:r>
        <w:rPr/>
      </w:r>
    </w:p>
    <w:p>
      <w:pPr>
        <w:pStyle w:val="Normal"/>
        <w:spacing w:lineRule="exact" w:line="268" w:before="0" w:after="110"/>
        <w:jc w:val="start"/>
        <w:rPr/>
      </w:pPr>
      <w:r>
        <w:rPr>
          <w:rFonts w:eastAsia="Calibri" w:cs="Calibri"/>
          <w:b/>
          <w:bCs/>
          <w:i w:val="false"/>
          <w:iCs w:val="false"/>
          <w:color w:val="3E5871"/>
          <w:sz w:val="20"/>
          <w:szCs w:val="20"/>
        </w:rPr>
        <w:t xml:space="preserve">Three parts, one resource: </w:t>
      </w:r>
      <w:r>
        <w:rPr>
          <w:rFonts w:eastAsia="Calibri" w:cs="Calibri"/>
          <w:b w:val="false"/>
          <w:bCs w:val="false"/>
          <w:i w:val="false"/>
          <w:iCs w:val="false"/>
          <w:color w:val="1A1A1A"/>
          <w:sz w:val="20"/>
          <w:szCs w:val="20"/>
        </w:rPr>
        <w:t>Part One — the Playbook (how to earn referrals, an eleven-part system). Part Two — the Arizona Referral Directory (verified statewide contacts plus named-partner target lists for metro Phoenix, Tucson, the East Valley, and Prescott / northern Arizona). Part Three — the Worksheets &amp; Tracker (run it weekly). General business guidance, not legal advice; follow all applicable anti-kickback and referral laws.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People don’t choose a care provider from an ad — they choose the one a trusted professional recommends at the moment of need. Your job is to become that trusted, recommended provider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7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7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&amp; waiver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ALTCS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Get onto the discharge and community-provider list. 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Become a contracted, in-network provider with payers. Credential and contract with the ALTCS Program Contractors (managed-care health plans) under contract, the VA, and long-term-care insurers. Once you are in-network, their care coordinators refer within the network as a matter of routine — an official, ongoing pipeline.</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 Arizona Medicaid (AHCCCS) and waiver provider. Enroll with the state and AHCCCS and the Arizona Long Term Care System (ALTCS). Waiver and plan case managers place clients with enrolled providers — so enrollment itself becomes a referral channel.</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Build preferred-provider or partnership agreements — carefully. 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Then work the relationships. 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Arizona Medicaid (AHCCCS)/Medicaid,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Arizona Medicaid (AHCCCS), waivers,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If a payment is tied to the number of clients someone sends you — a fee per referral, per admission, or per lead — and any of those clients are federally funded, assume it is illegal. “Send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Market legitimately: a website, online listings, Google ads, brochures, and events are all fine.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Employ a marketer or business-development person on a real salary: a genuine employee doing genuine work is generally fine — just don’t tie their pay to the volume of federally funded referrals in a way that looks like a per-head bounty.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Educate and build relationships: lunch-and-learns, being a genuine resource, and sharing outcomes — value delivered through service and information, not payments to the source.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Pay fair-market value for actual, documented services (not referrals): under a written agreement — and have an attorney confirm it fits a recognized safe harbor.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Thank referrers appropriately: 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Arizona Medicaid (AHCCCS)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Discharge planners want: 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Care managers want: communication and partnership. They’ve staked their reputation on you; they want updates, quick responses, and no surprises.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Physicians’ offices want: to know their patient is safe and that you’ll flag problems. Low-hassle, trustworthy, and communicative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Senior-living &amp; facility directors want: a partner who makes them look good to their residents and refers back appropriately.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Attorneys &amp; financial advisors want: a provider they can recommend without risk to their own reputation — professional, ethical, and dependable.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Families want: 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val="false"/>
          <w:bCs w:val="false"/>
          <w:i w:val="false"/>
          <w:iCs w:val="false"/>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Responsiveness: answer referrals fast — same day, ideally within hours. Slow response is the number-one reason sources stop referring.</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Reliability: do what you said, when you said. Start on time, show up, and don’t drop the ball. One dropped ball can cost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Communication loop: close the loop — tell the referrer you accepted, that you started, and how it’s going (within privacy rules). Referrers love providers who keep them informed.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Good outcomes: keep clients safe and satisfied, prevent hospital readmissions, and make the referrer look good.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easy to work with: simple referral process, no drama, gracious even when you can’t take a case (and refer it on when you can’t).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Gratitude: 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Google Business Profile: claim and complete it — this is how you show up in local ‘[service] near me’ searches and on the map. Keep hours, phone, and service area current.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Reviews: ask satisfied families for Google reviews — they’re the modern word of mouth, and referrers check them too. Respond to every review graciously.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 clear, honest website: who you serve, what you do, your service area, and how to reach you — with a phone number that’s answered. It doesn’t need to be fancy; it needs to be clear and trustworthy.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Directories &amp; listings: 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Pick your Target 25. From your source list, choose the 25 highest-value sources to focus on. Depth beats breadth — 25 real relationships outperform 200 business cards.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Set a weekly outreach goal. For example: 5 new contacts and 5 follow-ups a week. Small and consistent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Log every touch. Who you contacted, when, what happened, and the next step — in the Tracker. A relationship with no next step goes cold.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Nurture on a cadence. Stay in front of your top sources regularly — a check-in, a helpful resource, a thank-you — without being a nuisance.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Block the time. 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Track referrals by source. Which sources send clients, how many, and how often — so you know where your business really comes from.</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Watch conversion. Referrals that turn into clients — a source that sends many that don’t fit is different from one that sends a few perfect ones.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Double down on producers. Give your best sources more time and gratitude; they’re your growth engine.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Diagnose the quiet ones. A source that stopped referring is a signal — reconnect and find out why.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Replace and expand. Keep adding new sources to the top of your list as relationships mature, so growth never stalls.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11 — Common Mistakes (and the Legal Line)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Spending on ads before building relationships. Referrals convert better and cost less — start there.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Chasing breadth over depth. A stack of business cards isn’t relationships. Focus on your Target 25.</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Pitching instead of listening. Ask what they need; don’t monologue about yourself.</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slow or unreliable after the referral. Performance, not pitch, keeps referrals coming. One dropped ball can end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Not tracking anything. If you don’t know where clients come from, you can’t grow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Giving up too soon. 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Referral relationships must be built on trust and service — never on payment for referrals of clients covered by Medicare, Medicaid, or other federal programs.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140" w:after="60"/>
        <w:rPr/>
      </w:pPr>
      <w:r>
        <w:rPr>
          <w:rFonts w:eastAsia="Calibri" w:cs="Calibri"/>
          <w:b/>
          <w:bCs/>
          <w:i w:val="false"/>
          <w:iCs w:val="false"/>
          <w:color w:val="3E5871"/>
          <w:sz w:val="21"/>
          <w:szCs w:val="21"/>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County / Medicaid / waiver case managers; managed-care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140" w:after="60"/>
        <w:rPr/>
      </w:pPr>
      <w:r>
        <w:rPr>
          <w:rFonts w:eastAsia="Calibri" w:cs="Calibri"/>
          <w:b/>
          <w:bCs/>
          <w:i w:val="false"/>
          <w:iCs w:val="false"/>
          <w:color w:val="3E5871"/>
          <w:sz w:val="21"/>
          <w:szCs w:val="21"/>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worksheets in Part Three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worksheets in Part Three, list every referral source you can think of near you, star your Target 25, and schedule your first five outreach contacts this week. Momentum starts with one conversation.</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Arizona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Start with the statewide agencies and payers every Arizona non-medical home care agency works with, then use the metro target lists that follow to build your local referral network. Verify each contact before you rely on it.</w:t>
      </w:r>
    </w:p>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Statewide Agencies, Payers &amp; Reporting  </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No state license for non-medical home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Arizona does NOT license personal care, attendant care, homemaker, or companion services (only skilled home health, under ADHS — A.A.C. R9-10 Article 12). Entry is open.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Business registration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Arizona Corporation Commission (azcc.gov); IRS for an EIN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Caregiver background screening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Arizona Level One Fingerprint Clearance Card (Department of Public Safety, azdps.gov) + APS registry (A.R.S. § 46-459) and DCS registry (A.R.S. § 8-804) checks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Direct Care Worker training &amp; testing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AHCCCS DCW program — Principles of Caregiving; helpdesk dcw@azahcccs.gov / 602-417-4401</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Medicaid enrollment (AHCCCS)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Enroll as an AHCCCS provider through the AHCCCS Provider Enrollment Portal (APEP) at azahcccs.gov; revalidate ~every 4 years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ALTCS &amp; EVV</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Contract with the ALTCS Program Contractors (health plans); AHCCCS EVV (Sandata or approved alternate) for attendant/personal care, homemaker, respite</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Report abuse of a vulnerable adult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Arizona Adult Protective Services — 1-877-767-2385 (SOS-ADULT); DCS (child) 1-888-767-2445; 911 if immediate danger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Wage &amp; hour / workers’ comp</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Arizona minimum wage $15.15 (2026; Tucson/Flagstaff higher; CPI-indexed); Industrial Commission of Arizona (ica.az.gov)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Eldercare Locator (national aging referral)</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Veteran in-home benefits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U.S. Dept of Veterans Affairs — 1-877-222-8387 · va.gov</w:t>
            </w:r>
          </w:p>
        </w:tc>
      </w:tr>
    </w:tbl>
    <w:p>
      <w:pPr>
        <w:pStyle w:val="Normal"/>
        <w:keepNext w:val="true"/>
        <w:spacing w:before="140" w:after="60"/>
        <w:rPr/>
      </w:pPr>
      <w:r>
        <w:rPr>
          <w:rFonts w:eastAsia="Calibri" w:cs="Calibri"/>
          <w:b/>
          <w:bCs/>
          <w:i w:val="false"/>
          <w:iCs w:val="false"/>
          <w:color w:val="3E5871"/>
          <w:sz w:val="21"/>
          <w:szCs w:val="21"/>
        </w:rPr>
        <w:t>State home-care &amp; senior-services associations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Arizona In-Home Care Association / Arizona home care provider associations (advocacy, education, networking)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verify current association &amp; contact</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Arizona Health Care Association (skilled nursing &amp;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azhca.org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LeadingAge Arizona (nonprofit aging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leadingagearizona.org</w:t>
            </w:r>
          </w:p>
        </w:tc>
      </w:tr>
    </w:tbl>
    <w:p>
      <w:pPr>
        <w:pStyle w:val="Normal"/>
        <w:keepNext w:val="true"/>
        <w:spacing w:before="140" w:after="60"/>
        <w:rPr/>
      </w:pPr>
      <w:r>
        <w:rPr>
          <w:rFonts w:eastAsia="Calibri" w:cs="Calibri"/>
          <w:b/>
          <w:bCs/>
          <w:i w:val="false"/>
          <w:iCs w:val="false"/>
          <w:color w:val="3E5871"/>
          <w:sz w:val="21"/>
          <w:szCs w:val="21"/>
        </w:rPr>
        <w:t>Metro aging-network hubs (your local Area Agencies on Aging)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Area Agency on Aging, Region One (Maricopa County / Phoenix)</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602-264-4357 · 1366 E Thomas Rd Ste 108, Phoenix 85014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Pima Council on Aging (Tucson / Pima County)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520-790-7262 · 8467 E Broadway Blvd, Tucson 85710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NACOG Area Agency on Aging (Prescott / Flagstaff / northern Arizona)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928-778-1747 · nacog.org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Eldercare Locator (routes you to any Arizona AAA)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bl>
    <w:p>
      <w:pPr>
        <w:pStyle w:val="Normal"/>
        <w:spacing w:lineRule="exact" w:line="268" w:before="0" w:after="110"/>
        <w:jc w:val="start"/>
        <w:rPr/>
      </w:pPr>
      <w:r>
        <w:rPr>
          <w:rFonts w:eastAsia="Calibri" w:cs="Calibri"/>
          <w:b w:val="false"/>
          <w:bCs w:val="false"/>
          <w:i w:val="false"/>
          <w:iCs w:val="false"/>
          <w:color w:val="1A1A1A"/>
          <w:sz w:val="20"/>
          <w:szCs w:val="20"/>
        </w:rPr>
        <w:t>The statewide lines above route you to the right local office, but your strongest relationships are built locally. To find the specific people near you:</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Call the Eldercare Locator (1-800-677-1116) to reach the Area Agency on Aging that serves your county — your local aging-network hub and a gateway to ALTCS-funded referrals.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Ask each hospital and skilled nursing facility for the name and direct line of its discharge planner or case manager — that person, not the main line, is your referral contact.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Introduce yourself to the ALTCS case managers at the health plans you contract with; they authorize member services and place them with enrolled providers.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4" w:space="0" w:color="000000"/>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 name, address, and phone below was verified at the time of writing, but businesses move, merge, and close. Treat these as leads to research and qualify — confirm the current contact, that the partner is a good fit, and that any relationship complies with anti-kickback law — not as endorsements.</w:t>
            </w:r>
          </w:p>
        </w:tc>
      </w:tr>
      <w:tr>
        <w:trPr/>
        <w:tc>
          <w:tcPr>
            <w:tcW w:w="9360" w:type="dxa"/>
            <w:tcBorders>
              <w:top w:val="single" w:sz="4" w:space="0" w:color="000000"/>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How to approach each type of partner</w:t>
            </w:r>
          </w:p>
          <w:p>
            <w:pPr>
              <w:pStyle w:val="Normal"/>
              <w:spacing w:lineRule="exact" w:line="264" w:before="0" w:after="0"/>
              <w:rPr/>
            </w:pPr>
            <w:r>
              <w:rPr>
                <w:rFonts w:eastAsia="Calibri" w:cs="Calibri"/>
                <w:b w:val="false"/>
                <w:bCs w:val="false"/>
                <w:i w:val="false"/>
                <w:iCs w:val="false"/>
                <w:color w:val="1A1A1A"/>
                <w:sz w:val="19"/>
                <w:szCs w:val="19"/>
              </w:rPr>
              <w:t>Hospitals and skilled nursing / rehab: reach the discharge planner or case manager — they place patients going home. Hospices: build a two-way relationship (they need aides; you refer declining clients). Assisted living &amp; senior communities: offer one-on-one help beyond what the community provides. Elder-law attorneys &amp; care managers: they guide families to trustworthy agencies and manage ALTCS planning. Funeral homes: quiet, respectful community relationships that surface families planning ahead.</w:t>
            </w:r>
          </w:p>
        </w:tc>
      </w:tr>
    </w:tbl>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Lists —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Below are starter target lists of real referral partners across Arizona’s largest markets — organized by category so you can build your outreach route. Each listing shows name, address, and phone. These are leads to research and qualify, not endorsements — verify fit and current contact details before you rely on any one of them.</w:t>
      </w:r>
    </w:p>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Metro Phoenix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Banner – University Medical Center Phoenix</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1111 E McDowell Rd, Phoenix 85006 · 602-839-2000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Dignity Health St. Joseph’s Hospital &amp;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 W Thomas Rd, Phoenix 85013 · 602-406-3000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Valleywise Health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2601 E Roosevelt St, Phoenix 85008 · 602-344-5011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Mayo Clinic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5777 E Mayo Blvd, Phoenix 85054 · 480-342-2000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HonorHealth John C. Lincoln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 E Dunlap Ave, Phoenix 85020 · 602-943-2381</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Desert Peak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8825 S 7th St, Phoenix 85042 · 602-243-6121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Northpark Health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2020 N 95th Ave, Phoenix 85037 · 623-248-5696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South Mountain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8008 S Jesse Owens Pkwy, Phoenix 85042 · 602-243-2780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Phoenix Mountain Post-Acute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13232 N Tatum Blvd, Phoenix 85032 · 602-996-5200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Desert Terrace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2509 N 24th St, Phoenix 85008 · 602-273-1347</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the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1510 E Flower St, Phoenix 85014 · 602-530-6900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United Hospice &amp; Palliative Care of Arizona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2222 W Parkside Ln Ste 109, Phoenix 85027 · 602-296-4717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the West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21410 N 19th Ave Ste 100, Phoenix 85027 · 602-343-6422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the Valley at Ryan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110 W Muhammad Ali Wy, Phoenix 85013 · 602-200-0767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Arizona American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3101 N Central Ave #770, Phoenix 85012 · 480-500-8544</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Clarendale Arcadia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3233 E Camelback Rd, Phoenix 85018 · 480-573-3700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Manor Village at Desert Ridge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5560 E Deer Valley Dr, Phoenix 85054 · 480-764-3793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Fellowship Square Phoenix</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2002 W Sunnyside Ave, Phoenix 85029 · 602-833-4330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 Valley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16239 N 33rd Ave, Phoenix 85053 · 480-906-8451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Bella Vita Assisted Living at Cholla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4511 E Cholla St, Phoenix 85028 · 480-770-4660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Whitney &amp; Murphy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4800 E Indian School Rd, Phoenix 85018 · 602-840-5600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Hansen Mortuary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8314 N 7th St, Phoenix 85020 · 602-944-1561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Shadow Mountain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2350 E Greenway Rd, Phoenix 85022 · 602-971-7350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Phoenix Memorial Park and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 W Beardsley Rd, Phoenix 85027 · 623-434-7000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Samaritan Funeral and Cremation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1505 E McDowell Rd, Phoenix 85006 · 602-346-9844</w:t>
            </w:r>
          </w:p>
        </w:tc>
      </w:tr>
    </w:tbl>
    <w:p>
      <w:pPr>
        <w:pStyle w:val="Normal"/>
        <w:keepNext w:val="true"/>
        <w:spacing w:before="140" w:after="60"/>
        <w:rPr/>
      </w:pPr>
      <w:r>
        <w:rPr>
          <w:rFonts w:eastAsia="Calibri" w:cs="Calibri"/>
          <w:b/>
          <w:bCs/>
          <w:i w:val="false"/>
          <w:iCs w:val="false"/>
          <w:color w:val="3E5871"/>
          <w:sz w:val="21"/>
          <w:szCs w:val="21"/>
        </w:rPr>
        <w:t>Elder-law attorneys (Medicaid / ALTCS planning)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Emily R. Taylor, Attorney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1747 E Morten Ave Ste 105, Phoenix 85020 · 480-699-3145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Lincoln &amp; Lauer,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3514 E Indian School Rd, Phoenix 85018 · 602-955-9555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Bivens &amp; Associates,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8283 Hayden Rd #195, Scottsdale 85258 · 480-922-1010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Law of Arizona – Charlotte C. Johnson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2020 S McClintock Dr #107, Tempe 85282 · 602-358-8606</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Care Management Solutions,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20860 N Tatum Blvd #300, Phoenix 85050 · 480-502-2273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Geriatric Resources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13260 N 94th Dr #103, Peoria 85381 · 623-776-3098</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Metro Tucson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Banner – University Medical Center Tucson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1625 N Campbell Ave, Tucson 85719 · 520-694-0111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Tucson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5301 E Grant Rd, Tucson 85712 · 520-327-5461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Northwest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6200 N La Cholla Blvd, Tucson 85741 · 520-742-9000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Carondelet St. Joseph’s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 N Wilmot Rd, Tucson 85711 · 520-873-3000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Northwest Medical Center Houghton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2200 S Houghton Rd, Tucson 85748 · 520-543-6100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Sabino Canyon Rehabilitation &amp;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5830 E Pima St, Tucson 85712 · 520-722-5515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Catalina Post-Acute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2611 N Warren Ave, Tucson 85719 · 520-795-9574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Park Avenue Health and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2001 N Park Ave, Tucson 85719 · 520-882-6151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Center at Tucson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5020 E Glenn St, Tucson 85712 · 520-347-5555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Life Care Center of Tucson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6211 N La Cholla Blvd, Tucson 85741 · 520-575-0900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Agape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4400 E Broadway Blvd Ste 400, Tucson 85711 · 520-207-5817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Soulistic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2344 E Speedway Blvd, Tucson 85719 · 520-398-2333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TMC Hospice – Peppi’s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2715 N Wyatt Dr, Tucson 85712 · 520-324-2438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Emblem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1880 E River Rd, Tucson 85718 · 520-297-1460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Casa De La Luz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2720 E River Rd #6, Tucson 85718 · 520-544-9890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Ranch Estates of Tucson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2365 W Orange Grove Rd, Tucson 85741 · 520-277-9388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Fountains at La Cholla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2001 W Rudasill Rd, Tucson 85704 · 833-409-9349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Heritage Oaks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6569 E Carondelet Dr, Tucson 85710 · 520-999-0797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Sunrise at River Road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4975 N 1st Ave, Tucson 85718 · 520-888-8400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Broadway Proper Assisted &amp;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 S Broadway Pl, Tucson 85710 · 520-296-3238</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Angel Valley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2545 N Tucson Blvd, Tucson 85716 · 520-200-1013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East Lawn Palms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5801 E Grant Rd, Tucson 85712 · 520-608-3113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Bring’s Broadway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6910 E Broadway Blvd, Tucson 85710 · 520-200-1022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Funeraria del Angel South Lawn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5401 S Park Ave, Tucson 85706 · 520-608-3084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Carrillo’s Tucson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204 S Stone Ave, Tucson 85701 · 520-622-7429</w:t>
            </w:r>
          </w:p>
        </w:tc>
      </w:tr>
    </w:tbl>
    <w:p>
      <w:pPr>
        <w:pStyle w:val="Normal"/>
        <w:keepNext w:val="true"/>
        <w:spacing w:before="140" w:after="60"/>
        <w:rPr/>
      </w:pPr>
      <w:r>
        <w:rPr>
          <w:rFonts w:eastAsia="Calibri" w:cs="Calibri"/>
          <w:b/>
          <w:bCs/>
          <w:i w:val="false"/>
          <w:iCs w:val="false"/>
          <w:color w:val="3E5871"/>
          <w:sz w:val="21"/>
          <w:szCs w:val="21"/>
        </w:rPr>
        <w:t>Elder-law attorneys (Medicaid / ALTCS planning)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Fleming &amp; Curti PLC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1745 E River Rd Ste 101, Tucson 85718 · 520-622-0400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Paul B. Bartlett,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6135 E Grant Rd, Tucson 85712 · 520-750-1061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Bogutz &amp; Gordon,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3503 N Campbell Ave Ste 101, Tucson 85719 · 520-321-9700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Eli J. Guiterman, Esq.</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2500 N Tucson Blvd #140, Tucson 85716 · 520-999-5897</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Southern Arizona Placement Agency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4865 E 18th St, Tucson 85711 · 520-345-0297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Care Strategies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4400 E Broadway Blvd #600, Tucson 85711 · 520-358-0861</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East Valley (Mesa / Gilbert / Chandler)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Dignity Health Mercy Gilbert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3555 S Val Vista Dr, Gilbert 85297 · 480-728-8000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Banner Gateway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1900 N Higley Rd, Gilbert 85234 · 480-543-2000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Dignity Health Arizona General Hospital Mesa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9130 E Elliot Rd, Mesa 85212 · 480-410-4500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Banner Ocotillo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1405 S Alma School Rd, Chandler 85286 · 480-256-7000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East Valley ER &amp;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5656 S Power Rd, Gilbert 85295 · 602-830-4911</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Santé of Mesa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5358 E Baseline Rd, Mesa 85206 · 480-699-9624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Montecito Post Acute Care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 S 48th St, Mesa 85206 · 480-832-8333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Desert Blossom Health and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 S 58th St, Mesa 85206 · 480-832-3903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 Casa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330 S Pinnule Cir, Mesa 85206 · 480-981-0687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Alta Mesa Health and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5848 E University Dr, Mesa 85205 · 480-981-0098</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the Valley – Dobson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1188 N Dobson Rd, Chandler 85224 · 480-786-1900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Casa de la Luz – East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1840 S Stapley Dr #225, Mesa 85204 · 480-895-5434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Noble Hospice and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2222 S Dobson Rd Ste 1004, Mesa 85202 · 480-868-2845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Americare Hospice &amp; Palliative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1212 N Spencer #2, Mesa 85203 · 480-726-7773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the Valley – East Clinical Office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2020 E Woodside Ct, Gilbert 85297 · 480-730-5980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Pebble Ranch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941 E Elliot Rd, Gilbert 85234 · 480-977-2937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Cogir of Morrison Ranch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3333 E Morrison Ranch Pkwy, Gilbert 85296 · 480-793-7000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Verena at Gilbert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1505 E Willis Rd, Gilbert 85297 · 480-899-8200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American Orchards Assisted Living &amp; Memory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765 N Lindsay Rd, Gilbert 85234 · 623-298-5090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Madera Assisted Living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707 W Palo Verde St, Gilbert 85233 · 833-583-1262</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Bunker Family Funerals &amp; Cremation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 N Centennial Way, Mesa 85201 · 480-964-8686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Meldrum Mortuary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 N Macdonald, Mesa 85201 · 480-359-2102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Mariposa Gardens Memorial Park &amp; Funeral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400 S Power Rd, Mesa 85206 · 480-830-4422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Red Mountain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456 N Mesa Dr, Mesa 85201 · 480-653-8600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Mountain View Funeral Home &amp; Cemetery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7900 E Main St, Mesa 85207 · 480-470-6617</w:t>
            </w:r>
          </w:p>
        </w:tc>
      </w:tr>
    </w:tbl>
    <w:p>
      <w:pPr>
        <w:pStyle w:val="Normal"/>
        <w:keepNext w:val="true"/>
        <w:spacing w:before="140" w:after="60"/>
        <w:rPr/>
      </w:pPr>
      <w:r>
        <w:rPr>
          <w:rFonts w:eastAsia="Calibri" w:cs="Calibri"/>
          <w:b/>
          <w:bCs/>
          <w:i w:val="false"/>
          <w:iCs w:val="false"/>
          <w:color w:val="3E5871"/>
          <w:sz w:val="21"/>
          <w:szCs w:val="21"/>
        </w:rPr>
        <w:t>Elder-law attorneys (Medicaid / ALTCS planning)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LifePlan Legal AZ (Mesa)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2500 S Power Rd Ste 132, Mesa 85209 · 602-932-3187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Compton Law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1423 S Higley Rd #112, Mesa 85206 · 480-325-1122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Phelps LaClair, PLC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7227 E Baseline Rd Ste 103, Mesa 85209 · 480-892-2488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LifePlan Legal AZ (Gilbert)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1425 S Higley Rd #106, Gilbert 85296 · 602-932-3187</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Prescott / Northern Arizona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Dignity Health Yavapai Regional Medical Center East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7700 Florentine Rd, Prescott Valley 86314 · 928-445-2700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Dignity Health Yavapai Regional Medical Center West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1003 Willow Creek Rd, Prescott 86301 · 928-445-2700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Exceptional Community Hospital – Prescott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4822 AZ-69, Prescott 86301 · 928-534-1950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Flagstaff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1200 N Beaver St, Flagstaff 86001 · 928-779-3366</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Granite Creek Health and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1045 Scott Dr, Prescott 86301 · 928-778-9603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Haven Health Prescott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864 Dougherty St, Prescott 86305 · 928-778-9667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Mountain Valley Regional Rehabilitation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3700 N Windsong Dr, Prescott Valley 86314 · 928-759-8800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Good Samaritan Society – Prescott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3380 N Windsong Dr, Prescott Valley 86314 · 928-775-0045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Mountain View Manor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1045 Sandretto Dr, Prescott 86305 · 928-778-4837</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Arizona Life Hospice – Yavapai</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3177 Clearwater Dr Ste B, Prescott 86305 · 928-379-3391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Maggie’s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801 Miller Valley Rd, Prescott 86301 · 928-775-2290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Pines Home Health &amp;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804 Ainsworth Dr, Prescott 86301 · 928-632-0111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Maggie’s Hospice – Flagstaff</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940 N Switzer Canyon Dr Ste 101, Flagstaff 86001 · 928-438-8500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Touchmark at The Ranch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3180 Touchmark Blvd, Prescott 86301 · 928-632-7800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Landings of Prescott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3500 N Windsong Dr, Prescott Valley 86314 · 928-445-3669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Ativo Senior Living of Prescott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3951 N Viewpoint Dr, Prescott Valley 86314 · 928-599-7809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Evergreen Village Prescott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211 Bradshaw Dr, Prescott 86303 · 928-307-7544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Glassford Place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7509 E Long Look Dr, Prescott Valley 86314 · 928-772-3690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Ruffner-Wakelin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303 S Cortez St, Prescott 86303 · 928-445-2221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Heritage Memory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131 Grove Ave, Prescott 86301 · 928-445-1881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Lozano’s Flagstaff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2545 N Fourth St, Flagstaff 86004 · 800-774-1467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Norvel Owens Mortuary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914 E Rte 66, Flagstaff 86001 · 928-774-2211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Affordable Burial and Cremation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2607 AZ-89, Chino Valley 86323 · 928-227-3231</w:t>
            </w:r>
          </w:p>
        </w:tc>
      </w:tr>
    </w:tbl>
    <w:p>
      <w:pPr>
        <w:pStyle w:val="Normal"/>
        <w:keepNext w:val="true"/>
        <w:spacing w:before="140" w:after="60"/>
        <w:rPr/>
      </w:pPr>
      <w:r>
        <w:rPr>
          <w:rFonts w:eastAsia="Calibri" w:cs="Calibri"/>
          <w:b/>
          <w:bCs/>
          <w:i w:val="false"/>
          <w:iCs w:val="false"/>
          <w:color w:val="3E5871"/>
          <w:sz w:val="21"/>
          <w:szCs w:val="21"/>
        </w:rPr>
        <w:t>Elder-law attorneys (Medicaid / ALTCS planning)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Evergreen Law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102 W Gurley St Ste 206, Prescott 86301 · 928-227-1111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Inman Law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923 E Gurley St #202, Prescott 86301 · 928-445-1514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Prescott Law Group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116 N Summit Ave, Prescott 86301 · 928-445-1909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Julie Martin Elder and Special Needs Law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1579 W Gurley St Ste 201, Prescott 86303 · 928-443-9934</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Target List — Priority Referral Partners  </w:t>
      </w:r>
    </w:p>
    <w:p>
      <w:pPr>
        <w:pStyle w:val="Normal"/>
        <w:spacing w:lineRule="exact" w:line="268" w:before="60" w:after="120"/>
        <w:jc w:val="start"/>
        <w:rPr/>
      </w:pPr>
      <w:r>
        <w:rPr>
          <w:rFonts w:eastAsia="Calibri" w:cs="Calibri"/>
          <w:b w:val="false"/>
          <w:bCs w:val="false"/>
          <w:i/>
          <w:iCs/>
          <w:color w:val="555555"/>
          <w:sz w:val="19"/>
          <w:szCs w:val="19"/>
        </w:rPr>
        <w:t>List the partners you most want relationships with, by category, and plan your first visit.</w:t>
      </w:r>
    </w:p>
    <w:tbl>
      <w:tblPr>
        <w:tblW w:w="9360" w:type="dxa"/>
        <w:jc w:val="start"/>
        <w:tblInd w:w="0" w:type="dxa"/>
        <w:tblLayout w:type="fixed"/>
        <w:tblCellMar>
          <w:top w:w="45" w:type="dxa"/>
          <w:start w:w="80" w:type="dxa"/>
          <w:bottom w:w="45" w:type="dxa"/>
          <w:end w:w="80" w:type="dxa"/>
        </w:tblCellMar>
      </w:tblPr>
      <w:tblGrid>
        <w:gridCol w:w="2700"/>
        <w:gridCol w:w="2699"/>
        <w:gridCol w:w="1900"/>
        <w:gridCol w:w="2060"/>
      </w:tblGrid>
      <w:tr>
        <w:trPr>
          <w:tblHeader w:val="true"/>
        </w:trPr>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category</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Address / phone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Contact person</w:t>
            </w:r>
          </w:p>
        </w:tc>
        <w:tc>
          <w:tcPr>
            <w:tcW w:w="20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First visit (date)</w:t>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Outreach Contact Log  </w:t>
      </w:r>
    </w:p>
    <w:p>
      <w:pPr>
        <w:pStyle w:val="Normal"/>
        <w:spacing w:lineRule="exact" w:line="268" w:before="60" w:after="120"/>
        <w:jc w:val="start"/>
        <w:rPr/>
      </w:pPr>
      <w:r>
        <w:rPr>
          <w:rFonts w:eastAsia="Calibri" w:cs="Calibri"/>
          <w:b w:val="false"/>
          <w:bCs w:val="false"/>
          <w:i/>
          <w:iCs/>
          <w:color w:val="555555"/>
          <w:sz w:val="19"/>
          <w:szCs w:val="19"/>
        </w:rPr>
        <w:t>Log every outreach so nothing falls through the cracks.</w:t>
      </w:r>
    </w:p>
    <w:tbl>
      <w:tblPr>
        <w:tblW w:w="9360" w:type="dxa"/>
        <w:jc w:val="start"/>
        <w:tblInd w:w="0" w:type="dxa"/>
        <w:tblLayout w:type="fixed"/>
        <w:tblCellMar>
          <w:top w:w="45" w:type="dxa"/>
          <w:start w:w="80" w:type="dxa"/>
          <w:bottom w:w="45" w:type="dxa"/>
          <w:end w:w="80" w:type="dxa"/>
        </w:tblCellMar>
      </w:tblPr>
      <w:tblGrid>
        <w:gridCol w:w="1300"/>
        <w:gridCol w:w="2700"/>
        <w:gridCol w:w="3000"/>
        <w:gridCol w:w="23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person</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was discussed</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Follow-up &amp;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Source Tracker  </w:t>
      </w:r>
    </w:p>
    <w:p>
      <w:pPr>
        <w:pStyle w:val="Normal"/>
        <w:spacing w:lineRule="exact" w:line="268" w:before="60" w:after="120"/>
        <w:jc w:val="start"/>
        <w:rPr/>
      </w:pPr>
      <w:r>
        <w:rPr>
          <w:rFonts w:eastAsia="Calibri" w:cs="Calibri"/>
          <w:b w:val="false"/>
          <w:bCs w:val="false"/>
          <w:i/>
          <w:iCs/>
          <w:color w:val="555555"/>
          <w:sz w:val="19"/>
          <w:szCs w:val="19"/>
        </w:rPr>
        <w:t>Track where your clients actually come from so you invest in what works.</w:t>
      </w:r>
    </w:p>
    <w:tbl>
      <w:tblPr>
        <w:tblW w:w="9360" w:type="dxa"/>
        <w:jc w:val="start"/>
        <w:tblInd w:w="0" w:type="dxa"/>
        <w:tblLayout w:type="fixed"/>
        <w:tblCellMar>
          <w:top w:w="45" w:type="dxa"/>
          <w:start w:w="80" w:type="dxa"/>
          <w:bottom w:w="45" w:type="dxa"/>
          <w:end w:w="80" w:type="dxa"/>
        </w:tblCellMar>
      </w:tblPr>
      <w:tblGrid>
        <w:gridCol w:w="1599"/>
        <w:gridCol w:w="2401"/>
        <w:gridCol w:w="3000"/>
        <w:gridCol w:w="2359"/>
      </w:tblGrid>
      <w:tr>
        <w:trPr>
          <w:tblHeader w:val="true"/>
        </w:trPr>
        <w:tc>
          <w:tcPr>
            <w:tcW w:w="1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Month</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client (initials)</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 source</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Category</w:t>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Relationship Follow-Up Schedule  </w:t>
      </w:r>
    </w:p>
    <w:p>
      <w:pPr>
        <w:pStyle w:val="Normal"/>
        <w:spacing w:lineRule="exact" w:line="268" w:before="60" w:after="120"/>
        <w:jc w:val="start"/>
        <w:rPr/>
      </w:pPr>
      <w:r>
        <w:rPr>
          <w:rFonts w:eastAsia="Calibri" w:cs="Calibri"/>
          <w:b w:val="false"/>
          <w:bCs w:val="false"/>
          <w:i/>
          <w:iCs/>
          <w:color w:val="555555"/>
          <w:sz w:val="19"/>
          <w:szCs w:val="19"/>
        </w:rPr>
        <w:t>Keep your best relationships warm with a regular touch.</w:t>
      </w:r>
    </w:p>
    <w:tbl>
      <w:tblPr>
        <w:tblW w:w="9360" w:type="dxa"/>
        <w:jc w:val="start"/>
        <w:tblInd w:w="0" w:type="dxa"/>
        <w:tblLayout w:type="fixed"/>
        <w:tblCellMar>
          <w:top w:w="45" w:type="dxa"/>
          <w:start w:w="80" w:type="dxa"/>
          <w:bottom w:w="45" w:type="dxa"/>
          <w:end w:w="80" w:type="dxa"/>
        </w:tblCellMar>
      </w:tblPr>
      <w:tblGrid>
        <w:gridCol w:w="2600"/>
        <w:gridCol w:w="1900"/>
        <w:gridCol w:w="2099"/>
        <w:gridCol w:w="2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Last contact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touch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Notes</w:t>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pBdr>
          <w:bottom w:val="single" w:sz="8" w:space="1" w:color="9DB1C7"/>
        </w:pBdr>
        <w:spacing w:before="0" w:after="120"/>
        <w:rPr/>
      </w:pPr>
      <w:r>
        <w:rPr/>
      </w:r>
    </w:p>
    <w:p>
      <w:pPr>
        <w:pStyle w:val="Normal"/>
        <w:spacing w:lineRule="exact" w:line="268" w:before="0" w:after="90"/>
        <w:jc w:val="center"/>
        <w:rPr/>
      </w:pPr>
      <w:r>
        <w:rPr>
          <w:rFonts w:eastAsia="Calibri" w:cs="Calibri"/>
          <w:b w:val="false"/>
          <w:bCs w:val="false"/>
          <w:i/>
          <w:iCs/>
          <w:color w:val="555555"/>
          <w:sz w:val="16"/>
          <w:szCs w:val="16"/>
        </w:rPr>
        <w:t>This resource is general educational information, not legal advice. Contacts, programs, and phone numbers change — verify each before you rely on it. Build referral relationships on trust and quality, never on payment; comply with the federal Anti-Kickback Statute and Arizona law.</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Arizona Edition  —  PolicyReady.org  —  Page </w:t>
    </w:r>
    <w:r>
      <w:rPr/>
      <w:fldChar w:fldCharType="begin"/>
    </w:r>
    <w:r>
      <w:rPr/>
      <w:instrText xml:space="preserve"> PAGE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Arizona Edition  —  PolicyReady.org  —  Page </w:t>
    </w:r>
    <w:r>
      <w:rPr/>
      <w:fldChar w:fldCharType="begin"/>
    </w:r>
    <w:r>
      <w:rPr/>
      <w:instrText xml:space="preserve"> PAGE </w:instrText>
    </w:r>
    <w:r>
      <w:rPr/>
      <w:fldChar w:fldCharType="separate"/>
    </w:r>
    <w:r>
      <w:rPr/>
      <w:t>31</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2026-07-13T15:38:39Z</dcterms:created>
  <dc:creator>PolicyReady.org</dc:creator>
  <dc:description/>
  <dc:language>en-US</dc:language>
  <cp:lastModifiedBy>Un-named</cp:lastModifiedBy>
  <dcterms:modified xsi:type="dcterms:W3CDTF">2026-07-13T15:38:39Z</dcterms:modified>
  <cp:revision>1</cp:revision>
  <dc:subject/>
  <dc:title>The Referral System — Arizona Edition</dc:title>
</cp:coreProperties>
</file>