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r>
        <w:rPr>
          <w:rFonts w:ascii="Calibri" w:cs="Calibri" w:eastAsia="Calibri" w:hAnsi="Calibri"/>
          <w:b w:val="false"/>
          <w:bCs w:val="false"/>
          <w:i w:val="false"/>
          <w:iCs w:val="false"/>
          <w:color w:val="1A1A1A"/>
          <w:sz w:val="21"/>
          <w:szCs w:val="21"/>
        </w:rPr>
        <w:t xml:space="preserve"/>
      </w:r>
    </w:p>
    <w:p>
      <w:pPr>
        <w:spacing w:after="60" w:before="0" w:line="276"/>
        <w:jc w:val="center"/>
      </w:pPr>
      <w:r>
        <w:rPr>
          <w:rFonts w:ascii="Calibri" w:cs="Calibri" w:eastAsia="Calibri" w:hAnsi="Calibri"/>
          <w:b/>
          <w:bCs/>
          <w:i w:val="false"/>
          <w:iCs w:val="false"/>
          <w:color w:val="3E5871"/>
          <w:sz w:val="26"/>
          <w:szCs w:val="26"/>
        </w:rPr>
        <w:t xml:space="preserve">[FACILITY NAME]</w:t>
      </w:r>
    </w:p>
    <w:p>
      <w:pPr>
        <w:spacing w:after="60" w:before="0" w:line="276"/>
        <w:jc w:val="center"/>
      </w:pPr>
      <w:r>
        <w:rPr>
          <w:rFonts w:ascii="Calibri" w:cs="Calibri" w:eastAsia="Calibri" w:hAnsi="Calibri"/>
          <w:b/>
          <w:bCs/>
          <w:i w:val="false"/>
          <w:iCs w:val="false"/>
          <w:color w:val="1F3A5F"/>
          <w:sz w:val="46"/>
          <w:szCs w:val="46"/>
        </w:rPr>
        <w:t xml:space="preserve">Policy &amp; Procedure Manual</w:t>
      </w:r>
    </w:p>
    <w:p>
      <w:pPr>
        <w:spacing w:after="20" w:before="0" w:line="276"/>
        <w:jc w:val="center"/>
      </w:pPr>
      <w:r>
        <w:rPr>
          <w:rFonts w:ascii="Calibri" w:cs="Calibri" w:eastAsia="Calibri" w:hAnsi="Calibri"/>
          <w:b w:val="false"/>
          <w:bCs w:val="false"/>
          <w:i/>
          <w:iCs/>
          <w:color w:val="3E5871"/>
          <w:sz w:val="24"/>
          <w:szCs w:val="24"/>
        </w:rPr>
        <w:t xml:space="preserve">Residential Care Facility — Brain Injury Residential Care (Ohio)</w:t>
      </w:r>
    </w:p>
    <w:p>
      <w:pPr>
        <w:spacing w:after="200" w:before="0" w:line="276"/>
        <w:jc w:val="center"/>
      </w:pPr>
      <w:r>
        <w:rPr>
          <w:rFonts w:ascii="Calibri" w:cs="Calibri" w:eastAsia="Calibri" w:hAnsi="Calibri"/>
          <w:b w:val="false"/>
          <w:bCs w:val="false"/>
          <w:i w:val="false"/>
          <w:iCs w:val="false"/>
          <w:color w:val="555555"/>
          <w:sz w:val="20"/>
          <w:szCs w:val="20"/>
        </w:rPr>
        <w:t xml:space="preserve">Built to O.A.C. Chapter 3701-16 and O.R.C. Chapter 3721 (Residential Care Facilities)</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60" w:before="0" w:line="276"/>
        <w:jc w:val="center"/>
      </w:pPr>
      <w:r>
        <w:rPr>
          <w:rFonts w:ascii="Calibri" w:cs="Calibri" w:eastAsia="Calibri" w:hAnsi="Calibri"/>
          <w:b/>
          <w:bCs/>
          <w:i w:val="false"/>
          <w:iCs w:val="false"/>
          <w:color w:val="3E5871"/>
          <w:sz w:val="20"/>
          <w:szCs w:val="20"/>
        </w:rPr>
        <w:t xml:space="preserve">Regulatory basis: </w:t>
      </w:r>
      <w:r>
        <w:rPr>
          <w:rFonts w:ascii="Calibri" w:cs="Calibri" w:eastAsia="Calibri" w:hAnsi="Calibri"/>
          <w:b w:val="false"/>
          <w:bCs w:val="false"/>
          <w:i w:val="false"/>
          <w:iCs w:val="false"/>
          <w:color w:val="555555"/>
          <w:sz w:val="20"/>
          <w:szCs w:val="20"/>
        </w:rPr>
        <w:t xml:space="preserve">Ohio Revised Code Chapter 3721 (Nursing Homes and Residential Care Facilities) and Ohio Administrative Code Chapter 3701-16 (Residential Care Facilities); residents’ rights under O.R.C. 3721.10 to 3721.17; RCF nursing services under O.R.C. 3721.011; criminal records checks under O.R.C. 3721.121. Licensed and surveyed by the Ohio Department of Health (ODH), Division of Quality Assurance, Bureau of Long-Term Care.</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200" w:before="0" w:line="276"/>
        <w:jc w:val="center"/>
      </w:pPr>
      <w:r>
        <w:rPr>
          <w:rFonts w:ascii="Calibri" w:cs="Calibri" w:eastAsia="Calibri" w:hAnsi="Calibri"/>
          <w:b w:val="false"/>
          <w:bCs w:val="false"/>
          <w:i/>
          <w:iCs/>
          <w:color w:val="555555"/>
          <w:sz w:val="19"/>
          <w:szCs w:val="19"/>
        </w:rPr>
        <w:t xml:space="preserve">This manual is a customizable template. Replace every bracketed field with your organization’s details and adapt each policy to your operations before use.</w:t>
      </w:r>
    </w:p>
    <w:p>
      <w:pPr>
        <w:spacing w:after="20" w:before="0" w:line="276"/>
        <w:jc w:val="center"/>
      </w:pPr>
      <w:r>
        <w:rPr>
          <w:rFonts w:ascii="Calibri" w:cs="Calibri" w:eastAsia="Calibri" w:hAnsi="Calibri"/>
          <w:b w:val="false"/>
          <w:bCs w:val="false"/>
          <w:i w:val="false"/>
          <w:iCs w:val="false"/>
          <w:color w:val="1A1A1A"/>
          <w:sz w:val="21"/>
          <w:szCs w:val="21"/>
        </w:rPr>
        <w:t xml:space="preserve">Approved By: [Administrator Name], Administrator</w:t>
      </w:r>
    </w:p>
    <w:p>
      <w:pPr>
        <w:spacing w:after="90" w:before="0" w:line="276"/>
        <w:jc w:val="center"/>
      </w:pPr>
      <w:r>
        <w:rPr>
          <w:rFonts w:ascii="Calibri" w:cs="Calibri" w:eastAsia="Calibri" w:hAnsi="Calibri"/>
          <w:b w:val="false"/>
          <w:bCs w:val="false"/>
          <w:i w:val="false"/>
          <w:iCs w:val="false"/>
          <w:color w:val="555555"/>
          <w:sz w:val="18"/>
          <w:szCs w:val="18"/>
        </w:rPr>
        <w:t xml:space="preserve">Effective Date: [Date]        Version: 1.0        Review: Annual or upon rule change</w:t>
      </w:r>
    </w:p>
    <w:p>
      <w:r>
        <w:br w:type="page"/>
      </w:r>
    </w:p>
    <w:p>
      <w:pPr>
        <w:spacing w:after="120"/>
      </w:pPr>
      <w:r>
        <w:rPr>
          <w:rFonts w:ascii="Calibri" w:cs="Calibri" w:eastAsia="Calibri" w:hAnsi="Calibri"/>
          <w:b/>
          <w:bCs/>
          <w:i w:val="false"/>
          <w:iCs w:val="false"/>
          <w:color w:val="1F3A5F"/>
          <w:sz w:val="30"/>
          <w:szCs w:val="30"/>
        </w:rPr>
        <w:t xml:space="preserve">Front Matter — State Rules, Regulations &amp; Accreditation</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[Facility Name] operates in compliance with the following Ohio authorities and aligns to the following accreditation framework, which form the basis for this manual:</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O.R.C. Chapter 3721 — Nursing Homes and Residential Care Facilities (the governing statute; residents’ rights O.R.C. 3721.10–3721.17; RCF nursing services O.R.C. 3721.011).</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O.A.C. Chapter 3701-16 — Residential Care Facilities (the primary licensing rules, sections 3701-16-01 to 3701-16-18).</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Key 3701-16 rules used here: licensing &amp; fees (-03), staff training (-06), resident agreements (-07), assessments (-08), personal care &amp; medication (-09), skilled nursing (-09.1), diets (-10), incident reporting (-12), fire safety (-13), care plan (-14), records (-17).</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Ohio Building Code use group R-4, I-1, or I-2 — certificate of occupancy and state fire marshal inspection required for licensure.</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O.R.C. 3721.121 — criminal records checks for facility staff; O.R.C. 3721.041 — annual influenza and pneumococcal vaccination offer; O.R.C. 173.16 — long-term care ombudsman program.</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Accreditation alignment (optional): structured to align with nationally recognized rehabilitation accreditation frameworks — aligned to, not reproducing, their proprietary standards — which payers often prefer for brain-injury providers (see Section 6).</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Funding context (see the companion How-To Guide): the Medicaid Assisted Living Waiver, MyCare Ohio managed care, and private pay.</w:t>
      </w:r>
    </w:p>
    <w:p>
      <w:pPr>
        <w:spacing w:after="120" w:before="100" w:line="276"/>
        <w:jc w:val="left"/>
      </w:pPr>
      <w:r>
        <w:rPr>
          <w:rFonts w:ascii="Calibri" w:cs="Calibri" w:eastAsia="Calibri" w:hAnsi="Calibri"/>
          <w:b w:val="false"/>
          <w:bCs w:val="false"/>
          <w:i/>
          <w:iCs/>
          <w:color w:val="555555"/>
          <w:sz w:val="19"/>
          <w:szCs w:val="19"/>
        </w:rPr>
        <w:t xml:space="preserve">This manual provides general information and is not legal advice; verify current rule and accreditation standards before relying on any provision.</w:t>
      </w:r>
    </w:p>
    <w:p>
      <w:r>
        <w:br w:type="page"/>
      </w:r>
    </w:p>
    <w:p>
      <w:pPr>
        <w:spacing w:after="120"/>
      </w:pPr>
      <w:r>
        <w:rPr>
          <w:rFonts w:ascii="Calibri" w:cs="Calibri" w:eastAsia="Calibri" w:hAnsi="Calibri"/>
          <w:b/>
          <w:bCs/>
          <w:i w:val="false"/>
          <w:iCs w:val="false"/>
          <w:color w:val="1F3A5F"/>
          <w:sz w:val="30"/>
          <w:szCs w:val="30"/>
        </w:rPr>
        <w:t xml:space="preserve">Front Matter — Yearly Policy Review by Administrator</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The Administrator reviews this manual at least annually and upon any change to an applicable rule or accreditation standard, confirms each section remains current, and records the review below.</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400"/>
        <w:gridCol w:w="1700"/>
        <w:gridCol w:w="2060"/>
        <w:gridCol w:w="2200"/>
      </w:tblGrid>
      <w:tr>
        <w:trPr>
          <w:tblHeader/>
        </w:trPr>
        <w:tc>
          <w:tcPr>
            <w:tcW w:type="dxa" w:w="34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Section Reviewed</w:t>
            </w:r>
          </w:p>
        </w:tc>
        <w:tc>
          <w:tcPr>
            <w:tcW w:type="dxa" w:w="17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Current? (Y/N)</w:t>
            </w:r>
          </w:p>
        </w:tc>
        <w:tc>
          <w:tcPr>
            <w:tcW w:type="dxa" w:w="206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Notes / Change</w:t>
            </w:r>
          </w:p>
        </w:tc>
        <w:tc>
          <w:tcPr>
            <w:tcW w:type="dxa" w:w="22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Reviewed By / Date</w:t>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1 — Administration &amp; Personnel</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2 — Resident Rights, Admission &amp; Records</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3 — Services &amp; Resident Care</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4 — Medications &amp; Health</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5 — Environment, Nutrition &amp; Safety</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6 — Program Performance &amp; Outcomes</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bl>
    <w:p>
      <w:r>
        <w:br w:type="page"/>
      </w:r>
    </w:p>
    <w:p>
      <w:pPr>
        <w:spacing w:after="120"/>
      </w:pPr>
      <w:r>
        <w:rPr>
          <w:rFonts w:ascii="Calibri" w:cs="Calibri" w:eastAsia="Calibri" w:hAnsi="Calibri"/>
          <w:b/>
          <w:bCs/>
          <w:i w:val="false"/>
          <w:iCs w:val="false"/>
          <w:color w:val="1F3A5F"/>
          <w:sz w:val="30"/>
          <w:szCs w:val="30"/>
        </w:rPr>
        <w:t xml:space="preserve">Master Table of Contents</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60" w:before="140"/>
      </w:pPr>
      <w:r>
        <w:rPr>
          <w:rFonts w:ascii="Calibri" w:cs="Calibri" w:eastAsia="Calibri" w:hAnsi="Calibri"/>
          <w:b/>
          <w:bCs/>
          <w:i w:val="false"/>
          <w:iCs w:val="false"/>
          <w:color w:val="1F3A5F"/>
          <w:sz w:val="22"/>
          <w:szCs w:val="22"/>
        </w:rPr>
        <w:t xml:space="preserve">Section 1 — Administration &amp; Personnel</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Licensure and Operating Authority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Scope of Services and Skilled-Nursing Limits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and Daily Operation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Policies, Procedures, and Required Postings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Staff Qualifications and Training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Staffing and Coverage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Criminal Records Checks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Administration Personnel</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Staff Health and Communicable Disease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Personnel Records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Incident Reporting and Investigation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Quality and Performance Improvement</w:t>
            </w:r>
          </w:p>
        </w:tc>
      </w:tr>
    </w:tbl>
    <w:p>
      <w:pPr>
        <w:spacing w:after="60" w:before="140"/>
      </w:pPr>
      <w:r>
        <w:rPr>
          <w:rFonts w:ascii="Calibri" w:cs="Calibri" w:eastAsia="Calibri" w:hAnsi="Calibri"/>
          <w:b/>
          <w:bCs/>
          <w:i w:val="false"/>
          <w:iCs w:val="false"/>
          <w:color w:val="1F3A5F"/>
          <w:sz w:val="22"/>
          <w:szCs w:val="22"/>
        </w:rPr>
        <w:t xml:space="preserve">Section 2 — Resident Rights, Admission &amp;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Residents’ Rights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Admission and Retention Criteria</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Resident Agreement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Risk Agreements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Resident Assessment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Care Plan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Resident Records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Abuse, Neglect, and Exploitation Reporting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Transfer and Discharge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Confidentiality and Privacy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Resident Funds and Property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Grievances and the Ombudsman</w:t>
            </w:r>
          </w:p>
        </w:tc>
      </w:tr>
    </w:tbl>
    <w:p>
      <w:pPr>
        <w:spacing w:after="60" w:before="140"/>
      </w:pPr>
      <w:r>
        <w:rPr>
          <w:rFonts w:ascii="Calibri" w:cs="Calibri" w:eastAsia="Calibri" w:hAnsi="Calibri"/>
          <w:b/>
          <w:bCs/>
          <w:i w:val="false"/>
          <w:iCs w:val="false"/>
          <w:color w:val="1F3A5F"/>
          <w:sz w:val="22"/>
          <w:szCs w:val="22"/>
        </w:rPr>
        <w:t xml:space="preserve">Section 3 — Services &amp; Resident Care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Personal Care Services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Activities of Daily Living Support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Brain-Injury Care and Cognitive Support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Skilled Nursing Services (Within RCF Limits)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Coordination with Waiver and Managed-Care Services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Elopement Precautions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Behavioral Supports and Special Care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Physical and Chemical Restraint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Change in Resident Condition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Activities and Community Integration</w:t>
            </w:r>
          </w:p>
        </w:tc>
      </w:tr>
    </w:tbl>
    <w:p>
      <w:pPr>
        <w:spacing w:after="60" w:before="140"/>
      </w:pPr>
      <w:r>
        <w:rPr>
          <w:rFonts w:ascii="Calibri" w:cs="Calibri" w:eastAsia="Calibri" w:hAnsi="Calibri"/>
          <w:b/>
          <w:bCs/>
          <w:i w:val="false"/>
          <w:iCs w:val="false"/>
          <w:color w:val="1F3A5F"/>
          <w:sz w:val="22"/>
          <w:szCs w:val="22"/>
        </w:rPr>
        <w:t xml:space="preserve">Section 4 — Medications &amp; Health</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Physician Orders and Medical Care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Administration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Assistance with Self-Administration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Storage, Records, and Disposal</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Errors and Adverse Reactions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Health Monitoring and Coordination of Care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Immunizations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Advance Care Planning and Directives</w:t>
            </w:r>
          </w:p>
        </w:tc>
      </w:tr>
    </w:tbl>
    <w:p>
      <w:pPr>
        <w:spacing w:after="60" w:before="140"/>
      </w:pPr>
      <w:r>
        <w:rPr>
          <w:rFonts w:ascii="Calibri" w:cs="Calibri" w:eastAsia="Calibri" w:hAnsi="Calibri"/>
          <w:b/>
          <w:bCs/>
          <w:i w:val="false"/>
          <w:iCs w:val="false"/>
          <w:color w:val="1F3A5F"/>
          <w:sz w:val="22"/>
          <w:szCs w:val="22"/>
        </w:rPr>
        <w:t xml:space="preserve">Section 5 — Environment, Nutrition &amp; Safety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Physical Plant and Building Standards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Certificate of Occupancy and Fire Safety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Heating and Environmental Conditions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Nutrition and Food Service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Therapeutic and Special Diets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Infection Control and Sanitation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Emergency Preparedness and Evacuation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Resident Call System and Supervision</w:t>
            </w:r>
          </w:p>
        </w:tc>
      </w:tr>
    </w:tbl>
    <w:p>
      <w:pPr>
        <w:spacing w:after="60" w:before="140"/>
      </w:pPr>
      <w:r>
        <w:rPr>
          <w:rFonts w:ascii="Calibri" w:cs="Calibri" w:eastAsia="Calibri" w:hAnsi="Calibri"/>
          <w:b/>
          <w:bCs/>
          <w:i w:val="false"/>
          <w:iCs w:val="false"/>
          <w:color w:val="1F3A5F"/>
          <w:sz w:val="22"/>
          <w:szCs w:val="22"/>
        </w:rPr>
        <w:t xml:space="preserve">Section 6 — Program Performance &amp; Outcomes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Interdisciplinary Team</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Community Re-Entry and Discharge Planning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Outcome Measurement and Program Evaluation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Post-Discharge Follow-Up and Benchmarking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Accreditation Readiness and Person-Centered Practice</w:t>
            </w:r>
          </w:p>
        </w:tc>
      </w:tr>
    </w:tbl>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1 — ADMINISTRATION &amp; PERSONNEL</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Ohio Revised Code Chapter 3721 (Nursing Homes and Residential Care Facilities) and Ohio Administrative Code Chapter 3701-16 (Residential Care Facilities); residents’ rights under O.R.C. 3721.10 to 3721.17; RCF nursing services under O.R.C. 3721.011; criminal records checks under O.R.C. 3721.121. Licensed and surveyed by the Ohio Department of Health (ODH), Division of Quality Assurance, Bureau of Long-Term Care.</w:t>
      </w:r>
    </w:p>
    <w:p>
      <w:pPr>
        <w:keepNext/>
        <w:spacing w:after="100" w:before="240"/>
      </w:pPr>
      <w:r>
        <w:rPr>
          <w:rFonts w:ascii="Calibri" w:cs="Calibri" w:eastAsia="Calibri" w:hAnsi="Calibri"/>
          <w:b/>
          <w:bCs/>
          <w:i w:val="false"/>
          <w:iCs w:val="false"/>
          <w:color w:val="1F3A5F"/>
          <w:sz w:val="24"/>
          <w:szCs w:val="24"/>
        </w:rPr>
        <w:t xml:space="preserve">Policy 1.01 — Licensure and Operating Authority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Licensure and Operating Authority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3701-16-03, -03.1; O.R.C. 3721.02, 3721.05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the facility operates at all times under a current Residential Care Facility (RCF) license and a clearly identified operator, and that the specialized brain-injury population it serves is within the scope the Ohio Department of Health (ODH) has authorized. Written to comply with O.A.C. 3701-16-03 and O.R.C. 3721.02 and 3721.05.</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Residential Care Facility (RCF) — </w:t>
      </w:r>
      <w:r>
        <w:rPr>
          <w:rFonts w:ascii="Calibri" w:cs="Calibri" w:eastAsia="Calibri" w:hAnsi="Calibri"/>
          <w:b w:val="false"/>
          <w:bCs w:val="false"/>
          <w:i w:val="false"/>
          <w:iCs w:val="false"/>
          <w:color w:val="1A1A1A"/>
          <w:sz w:val="21"/>
          <w:szCs w:val="21"/>
        </w:rPr>
        <w:t xml:space="preserve">a home that provides accommodations, supervision, and personal care services to residents who are dependent on the services of others by reason of age or physical or mental impairment, and that may provide the limited skilled nursing care authorized by O.R.C. 3721.011 (O.A.C. 3701-16-01).</w:t>
      </w:r>
    </w:p>
    <w:p>
      <w:pPr>
        <w:spacing w:after="70" w:line="276"/>
      </w:pPr>
      <w:r>
        <w:rPr>
          <w:rFonts w:ascii="Calibri" w:cs="Calibri" w:eastAsia="Calibri" w:hAnsi="Calibri"/>
          <w:b/>
          <w:bCs/>
          <w:i w:val="false"/>
          <w:iCs w:val="false"/>
          <w:color w:val="1A1A1A"/>
          <w:sz w:val="21"/>
          <w:szCs w:val="21"/>
        </w:rPr>
        <w:t xml:space="preserve">Resident — </w:t>
      </w:r>
      <w:r>
        <w:rPr>
          <w:rFonts w:ascii="Calibri" w:cs="Calibri" w:eastAsia="Calibri" w:hAnsi="Calibri"/>
          <w:b w:val="false"/>
          <w:bCs w:val="false"/>
          <w:i w:val="false"/>
          <w:iCs w:val="false"/>
          <w:color w:val="1A1A1A"/>
          <w:sz w:val="21"/>
          <w:szCs w:val="21"/>
        </w:rPr>
        <w:t xml:space="preserve">an unrelated individual to whom the facility provides accommodations.</w:t>
      </w:r>
    </w:p>
    <w:p>
      <w:pPr>
        <w:spacing w:after="70" w:line="276"/>
      </w:pPr>
      <w:r>
        <w:rPr>
          <w:rFonts w:ascii="Calibri" w:cs="Calibri" w:eastAsia="Calibri" w:hAnsi="Calibri"/>
          <w:b/>
          <w:bCs/>
          <w:i w:val="false"/>
          <w:iCs w:val="false"/>
          <w:color w:val="1A1A1A"/>
          <w:sz w:val="21"/>
          <w:szCs w:val="21"/>
        </w:rPr>
        <w:t xml:space="preserve">Operator — </w:t>
      </w:r>
      <w:r>
        <w:rPr>
          <w:rFonts w:ascii="Calibri" w:cs="Calibri" w:eastAsia="Calibri" w:hAnsi="Calibri"/>
          <w:b w:val="false"/>
          <w:bCs w:val="false"/>
          <w:i w:val="false"/>
          <w:iCs w:val="false"/>
          <w:color w:val="1A1A1A"/>
          <w:sz w:val="21"/>
          <w:szCs w:val="21"/>
        </w:rPr>
        <w:t xml:space="preserve">the person or entity obligated under O.R.C. 3721.05 to hold the license to operate the home and legally responsible for its operation.</w:t>
      </w:r>
    </w:p>
    <w:p>
      <w:pPr>
        <w:spacing w:after="70" w:line="276"/>
      </w:pPr>
      <w:r>
        <w:rPr>
          <w:rFonts w:ascii="Calibri" w:cs="Calibri" w:eastAsia="Calibri" w:hAnsi="Calibri"/>
          <w:b/>
          <w:bCs/>
          <w:i w:val="false"/>
          <w:iCs w:val="false"/>
          <w:color w:val="1A1A1A"/>
          <w:sz w:val="21"/>
          <w:szCs w:val="21"/>
        </w:rPr>
        <w:t xml:space="preserve">Maximum licensed capacity — </w:t>
      </w:r>
      <w:r>
        <w:rPr>
          <w:rFonts w:ascii="Calibri" w:cs="Calibri" w:eastAsia="Calibri" w:hAnsi="Calibri"/>
          <w:b w:val="false"/>
          <w:bCs w:val="false"/>
          <w:i w:val="false"/>
          <w:iCs w:val="false"/>
          <w:color w:val="1A1A1A"/>
          <w:sz w:val="21"/>
          <w:szCs w:val="21"/>
        </w:rPr>
        <w:t xml:space="preserve">the number of residents ODH authorizes the facility to serve, set at the time of licensure.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[Facility Name] holds a current RCF license issued by ODH and operates only within the classification and maximum licensed capacity stated on that license, in compliance with O.R.C. Chapter 3721 and O.A.C. Chapter 3701-16. The operator submits the initial license application on the ODH-prescribed form at least sixty days before the intended opening date and includes each item required by O.A.C. 3701-16-03 — a zoning statement, a financial-solvency statement signed by a certified public accountant demonstrating at least three months of operating reserve, disclosure of every owner of five per cent or more, a floor plan, a certificate of occupancy, and current fire-marshal and heating inspection reports — with the non-refundable fee required by O.R.C. 3721.02(E).</w:t>
      </w:r>
    </w:p>
    <w:p>
      <w:pPr>
        <w:spacing w:after="120" w:before="0" w:line="276"/>
        <w:jc w:val="left"/>
      </w:pPr>
      <w:r>
        <w:rPr>
          <w:rFonts w:ascii="Calibri" w:cs="Calibri" w:eastAsia="Calibri" w:hAnsi="Calibri"/>
          <w:b w:val="false"/>
          <w:bCs w:val="false"/>
          <w:i w:val="false"/>
          <w:iCs w:val="false"/>
          <w:color w:val="1A1A1A"/>
          <w:sz w:val="21"/>
          <w:szCs w:val="21"/>
        </w:rPr>
        <w:t xml:space="preserve">Because this facility serves adults with brain injury — many of whom are younger than the typical assisted-living resident and present with cognitive, behavioral, seizure, and medication-timing needs — the operator confirms at licensure that the home’s design, staffing model, and services are appropriate to that population, and that the maximum licensed capacity is one the facility can safely serve given those higher supervision demands. Where the facility offers an expedited initial inspection under O.A.C. 3701-16-03.1, it pays the additional fee that rule requires.</w:t>
      </w:r>
    </w:p>
    <w:p>
      <w:pPr>
        <w:spacing w:after="120" w:before="0" w:line="276"/>
        <w:jc w:val="left"/>
      </w:pPr>
      <w:r>
        <w:rPr>
          <w:rFonts w:ascii="Calibri" w:cs="Calibri" w:eastAsia="Calibri" w:hAnsi="Calibri"/>
          <w:b w:val="false"/>
          <w:bCs w:val="false"/>
          <w:i w:val="false"/>
          <w:iCs w:val="false"/>
          <w:color w:val="1A1A1A"/>
          <w:sz w:val="21"/>
          <w:szCs w:val="21"/>
        </w:rPr>
        <w:t xml:space="preserve">The license is posted conspicuously in the facility. Until the license is issued, the facility does not accept more than two residents who need personal care services or medication administration, and it reports any change in ownership, operator, administrator, location, or capacity to ODH within the timeframes the rules require.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Submit the initial application to ODH at least sixty days before the intended opening date on the prescribed form.</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Assemble and attach the zoning statement, CPA financial-solvency statement (three-month reserve), ownership disclosures (five per cent or more), floor plan, certificate of occupancy, and fire-marshal and heating inspection reports.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Pay the non-refundable license fee, and the additional expedited-inspection fee if that option is used.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Confirm the home’s design, staffing, and services fit the brain-injury population before requesting the licensure inspection.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 not accept more than two residents needing personal care or medication administration before the license is issued.</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Post the license conspicuously once issued.</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Report any change in ownership, operator, administrator, location, or capacity to ODH within required timeframes.</w:t>
      </w:r>
    </w:p>
    <w:p>
      <w:pPr>
        <w:spacing w:after="70" w:line="276"/>
        <w:ind w:left="460" w:hanging="300"/>
      </w:pPr>
      <w:r>
        <w:rPr>
          <w:rFonts w:ascii="Calibri" w:cs="Calibri" w:eastAsia="Calibri" w:hAnsi="Calibri"/>
          <w:b/>
          <w:bCs/>
          <w:i w:val="false"/>
          <w:iCs w:val="false"/>
          <w:color w:val="3E5871"/>
          <w:sz w:val="21"/>
          <w:szCs w:val="21"/>
        </w:rPr>
        <w:t xml:space="preserve">8.  </w:t>
      </w:r>
      <w:r>
        <w:rPr>
          <w:rFonts w:ascii="Calibri" w:cs="Calibri" w:eastAsia="Calibri" w:hAnsi="Calibri"/>
          <w:b w:val="false"/>
          <w:bCs w:val="false"/>
          <w:i w:val="false"/>
          <w:iCs w:val="false"/>
          <w:color w:val="1A1A1A"/>
          <w:sz w:val="21"/>
          <w:szCs w:val="21"/>
        </w:rPr>
        <w:t xml:space="preserve">Track the renewal date and renew before expiration.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RCF License Record · Ownership Disclosure · Financial-Solvency Statement · Floor Plan &amp; Occupancy/Fire/Heating Reports</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1.02 — Scope of Services and Skilled-Nursing Limits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Scope of Services and Skilled-Nursing Limits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3701-16-02; O.R.C. 3721.011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define the services the facility provides and the legal limits on skilled nursing in an RCF, so that residents with brain injury receive appropriate care and are never retained beyond what the license permits. Written to comply with O.A.C. 3701-16-02 and O.R.C. 3721.011.</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Personal care services — </w:t>
      </w:r>
      <w:r>
        <w:rPr>
          <w:rFonts w:ascii="Calibri" w:cs="Calibri" w:eastAsia="Calibri" w:hAnsi="Calibri"/>
          <w:b w:val="false"/>
          <w:bCs w:val="false"/>
          <w:i w:val="false"/>
          <w:iCs w:val="false"/>
          <w:color w:val="1A1A1A"/>
          <w:sz w:val="21"/>
          <w:szCs w:val="21"/>
        </w:rPr>
        <w:t xml:space="preserve">assisting a resident with activities of daily living, assisting with self-administration of medication as authorized by O.A.C. 3701-16-09(F), and preparing special diets — not skilled nursing care (O.A.C. 3701-16-01).</w:t>
      </w:r>
    </w:p>
    <w:p>
      <w:pPr>
        <w:spacing w:after="70" w:line="276"/>
      </w:pPr>
      <w:r>
        <w:rPr>
          <w:rFonts w:ascii="Calibri" w:cs="Calibri" w:eastAsia="Calibri" w:hAnsi="Calibri"/>
          <w:b/>
          <w:bCs/>
          <w:i w:val="false"/>
          <w:iCs w:val="false"/>
          <w:color w:val="1A1A1A"/>
          <w:sz w:val="21"/>
          <w:szCs w:val="21"/>
        </w:rPr>
        <w:t xml:space="preserve">Skilled nursing care — </w:t>
      </w:r>
      <w:r>
        <w:rPr>
          <w:rFonts w:ascii="Calibri" w:cs="Calibri" w:eastAsia="Calibri" w:hAnsi="Calibri"/>
          <w:b w:val="false"/>
          <w:bCs w:val="false"/>
          <w:i w:val="false"/>
          <w:iCs w:val="false"/>
          <w:color w:val="1A1A1A"/>
          <w:sz w:val="21"/>
          <w:szCs w:val="21"/>
        </w:rPr>
        <w:t xml:space="preserve">procedures requiring technical skills and knowledge beyond those of an untrained person — including administration of medication, irrigations, catheterizations, application of dressings, and supervision of therapeutic diets (O.A.C. 3701-16-01).</w:t>
      </w:r>
    </w:p>
    <w:p>
      <w:pPr>
        <w:spacing w:after="70" w:line="276"/>
      </w:pPr>
      <w:r>
        <w:rPr>
          <w:rFonts w:ascii="Calibri" w:cs="Calibri" w:eastAsia="Calibri" w:hAnsi="Calibri"/>
          <w:b/>
          <w:bCs/>
          <w:i w:val="false"/>
          <w:iCs w:val="false"/>
          <w:color w:val="1A1A1A"/>
          <w:sz w:val="21"/>
          <w:szCs w:val="21"/>
        </w:rPr>
        <w:t xml:space="preserve">Part-time, intermittent — </w:t>
      </w:r>
      <w:r>
        <w:rPr>
          <w:rFonts w:ascii="Calibri" w:cs="Calibri" w:eastAsia="Calibri" w:hAnsi="Calibri"/>
          <w:b w:val="false"/>
          <w:bCs w:val="false"/>
          <w:i w:val="false"/>
          <w:iCs w:val="false"/>
          <w:color w:val="1A1A1A"/>
          <w:sz w:val="21"/>
          <w:szCs w:val="21"/>
        </w:rPr>
        <w:t xml:space="preserve">skilled nursing provided less than eight hours a day or less than forty hours a week.</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accommodations, supervision, and personal care services, and may provide the limited skilled nursing care authorized by O.R.C. 3721.011(B) — supervision of therapeutic diets, application of dressings, administration of medication, and other skilled nursing on a part-time, intermittent basis for up to one hundred twenty days in any twelve-month period, or longer where the resident’s attending physician determines the need is routine and the facility can meet it. It does not use the word ‘hospital’ in its name and does not impose personal care on a resident who is able to perform the activity without assistance (O.A.C. 3701-16-02).</w:t>
      </w:r>
    </w:p>
    <w:p>
      <w:pPr>
        <w:spacing w:after="120" w:before="0" w:line="276"/>
        <w:jc w:val="left"/>
      </w:pPr>
      <w:r>
        <w:rPr>
          <w:rFonts w:ascii="Calibri" w:cs="Calibri" w:eastAsia="Calibri" w:hAnsi="Calibri"/>
          <w:b w:val="false"/>
          <w:bCs w:val="false"/>
          <w:i w:val="false"/>
          <w:iCs w:val="false"/>
          <w:color w:val="1A1A1A"/>
          <w:sz w:val="21"/>
          <w:szCs w:val="21"/>
        </w:rPr>
        <w:t xml:space="preserve">For a brain-injury population, medication administration is the skilled-nursing authority that matters most: residents commonly take anticonvulsants, psychotropics, and other time-sensitive medications that must be given accurately and on schedule, and the facility relies on its 3721.011(B) authority (implemented through Section 4 of this manual) to administer them through qualified staff. The facility assesses each resident’s skilled-nursing needs honestly and does not admit or retain a resident whose needs — for example, ventilator care, ongoing intravenous therapy, or continuous skilled nursing — exceed RCF authority.</w:t>
      </w:r>
    </w:p>
    <w:p>
      <w:pPr>
        <w:spacing w:after="120" w:before="0" w:line="276"/>
        <w:jc w:val="left"/>
      </w:pPr>
      <w:r>
        <w:rPr>
          <w:rFonts w:ascii="Calibri" w:cs="Calibri" w:eastAsia="Calibri" w:hAnsi="Calibri"/>
          <w:b w:val="false"/>
          <w:bCs w:val="false"/>
          <w:i w:val="false"/>
          <w:iCs w:val="false"/>
          <w:color w:val="1A1A1A"/>
          <w:sz w:val="21"/>
          <w:szCs w:val="21"/>
        </w:rPr>
        <w:t xml:space="preserve">When a resident’s condition changes so that needs exceed these limits, the facility arranges referral or transfer to an appropriate level of care under Section 2, coordinating with the resident, the sponsor, the physician, and any waiver case manager.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Deliver only services within the RCF scope and the O.R.C. 3721.011 skilled-nursing limits.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Assess each resident’s skilled-nursing needs at admission and on change of condition.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Track the days of part-time, intermittent skilled nursing provided to each resident against the 120-day limit.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Obtain a physician determination where skilled nursing beyond 120 days is claimed to be routine.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 not impose personal care on a resident capable of the activity.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Refer or transfer a resident whose needs exceed RCF authority, coordinating the transition.</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Document scope-of-services decisions in the resident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Scope of Services Statement · Skilled-Nursing Days Tracker</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1.03 — Administrator and Daily Operation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Administrator and Daily Operation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3701-16-01, -03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the facility is under a qualified administrator accountable for its daily operation, its compliance, and the quality of care its brain-injury residents receive. Written to comply with O.A.C. Chapter 3701-16.</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Administrator — </w:t>
      </w:r>
      <w:r>
        <w:rPr>
          <w:rFonts w:ascii="Calibri" w:cs="Calibri" w:eastAsia="Calibri" w:hAnsi="Calibri"/>
          <w:b w:val="false"/>
          <w:bCs w:val="false"/>
          <w:i w:val="false"/>
          <w:iCs w:val="false"/>
          <w:color w:val="1A1A1A"/>
          <w:sz w:val="21"/>
          <w:szCs w:val="21"/>
        </w:rPr>
        <w:t xml:space="preserve">the individual responsible for the daily operation of the facility; the administrator and the operator may be the same person (O.A.C. 3701-16-01).</w:t>
      </w:r>
    </w:p>
    <w:p>
      <w:pPr>
        <w:spacing w:after="70" w:line="276"/>
      </w:pPr>
      <w:r>
        <w:rPr>
          <w:rFonts w:ascii="Calibri" w:cs="Calibri" w:eastAsia="Calibri" w:hAnsi="Calibri"/>
          <w:b/>
          <w:bCs/>
          <w:i w:val="false"/>
          <w:iCs w:val="false"/>
          <w:color w:val="1A1A1A"/>
          <w:sz w:val="21"/>
          <w:szCs w:val="21"/>
        </w:rPr>
        <w:t xml:space="preserve">Person in charge — </w:t>
      </w:r>
      <w:r>
        <w:rPr>
          <w:rFonts w:ascii="Calibri" w:cs="Calibri" w:eastAsia="Calibri" w:hAnsi="Calibri"/>
          <w:b w:val="false"/>
          <w:bCs w:val="false"/>
          <w:i w:val="false"/>
          <w:iCs w:val="false"/>
          <w:color w:val="1A1A1A"/>
          <w:sz w:val="21"/>
          <w:szCs w:val="21"/>
        </w:rPr>
        <w:t xml:space="preserve">the competent staff member designated to act in the administrator’s absence.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is under an administrator responsible for its daily operation, staff supervision, and resident services, with a competent person in charge designated in writing to act whenever the administrator is absent from the facility. The administrator ensures the facility admits and retains only residents it can serve within its license, that services are delivered by qualified and trained staff, and that the facility operates in compliance with O.R.C. Chapter 3721, O.A.C. Chapter 3701-16, and this manual.</w:t>
      </w:r>
    </w:p>
    <w:p>
      <w:pPr>
        <w:spacing w:after="120" w:before="0" w:line="276"/>
        <w:jc w:val="left"/>
      </w:pPr>
      <w:r>
        <w:rPr>
          <w:rFonts w:ascii="Calibri" w:cs="Calibri" w:eastAsia="Calibri" w:hAnsi="Calibri"/>
          <w:b w:val="false"/>
          <w:bCs w:val="false"/>
          <w:i w:val="false"/>
          <w:iCs w:val="false"/>
          <w:color w:val="1A1A1A"/>
          <w:sz w:val="21"/>
          <w:szCs w:val="21"/>
        </w:rPr>
        <w:t xml:space="preserve">Because the residents are adults with brain injury, the administrator gives particular attention to matters that make or break care for this population: consistent staffing across shifts (a rotating cast destabilizes residents with memory and processing deficits), reliable medication administration, individualized behavioral and safety supports, and coordination with each resident’s therapists, physicians, and waiver case managers. The administrator reviews incidents, grievances, and quality data and ensures corrective action is taken.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Designate a qualified administrator and a written person-in-charge to cover any absence.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Define administrator and person-in-charge duties and the scope of services in writing.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Ensure staff are qualified, trained, and sufficient for the residents’ acuity.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compliance with O.R.C. 3721 and O.A.C. 3701-16 and correct deficiencies.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Review incidents, grievances, and quality data and direct corrective action.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Ensure coordination with residents’ external providers and case managers.</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Provide qualified coverage at all times the administrator is unavailable.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Administrator Designation · Person-in-Charge / Absence Coverage Designation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1.04 — Policies, Procedures, and Required Postings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Policies, Procedures, and Required Postings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3701-16-02, -03; O.R.C. 3721.13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current written policies and procedures that implement Ohio law and to post the information residents and the public are entitled to see. Written to comply with O.A.C. Chapter 3701-16 and O.R.C. 3721.13.</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written policies and procedures implementing O.R.C. Chapter 3721 and O.A.C. Chapter 3701-16, keeps them accessible to all staff on every shift, and reviews them at least annually and upon any change in an applicable statute, rule, or accreditation standard. Required information is posted where residents and visitors can see it, including the license, the statement of residents’ rights, the regional long-term care ombudsman contact information, and complaint and emergency information.</w:t>
      </w:r>
    </w:p>
    <w:p>
      <w:pPr>
        <w:spacing w:after="120" w:before="0" w:line="276"/>
        <w:jc w:val="left"/>
      </w:pPr>
      <w:r>
        <w:rPr>
          <w:rFonts w:ascii="Calibri" w:cs="Calibri" w:eastAsia="Calibri" w:hAnsi="Calibri"/>
          <w:b w:val="false"/>
          <w:bCs w:val="false"/>
          <w:i w:val="false"/>
          <w:iCs w:val="false"/>
          <w:color w:val="1A1A1A"/>
          <w:sz w:val="21"/>
          <w:szCs w:val="21"/>
        </w:rPr>
        <w:t xml:space="preserve">Policies are written so that a new staff member — or an ODH surveyor — can understand exactly how the facility cares for residents with brain injury: how medications are administered, how behavior and elopement risk are managed, and how the facility responds to a change in condition. The administrator records each annual review and any interim revision.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Keep a master policy manual accessible to all staff on every shift.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Post the license, residents’ rights, ombudsman information, and complaint/emergency information.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Review all policies at least annually and record the review.</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Update policies promptly after any applicable statute, rule, or standard change.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staff on new or revised policies and document the training.</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Retain superseded versions as needed to show the history of changes.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Yearly Policy Review Log · Required Postings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1.05 — Staff Qualifications and Training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Staff Qualifications and Training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every staff member is qualified for the position and trained — before providing services — to meet the needs of residents with brain injury, including staff who assist with self-administration of medication. Written to comply with O.A.C. 3701-16-06.</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Direct care staff — </w:t>
      </w:r>
      <w:r>
        <w:rPr>
          <w:rFonts w:ascii="Calibri" w:cs="Calibri" w:eastAsia="Calibri" w:hAnsi="Calibri"/>
          <w:b w:val="false"/>
          <w:bCs w:val="false"/>
          <w:i w:val="false"/>
          <w:iCs w:val="false"/>
          <w:color w:val="1A1A1A"/>
          <w:sz w:val="21"/>
          <w:szCs w:val="21"/>
        </w:rPr>
        <w:t xml:space="preserve">staff who provide hands-on personal care, supervision, or assistance to residents.</w:t>
      </w:r>
    </w:p>
    <w:p>
      <w:pPr>
        <w:spacing w:after="70" w:line="276"/>
      </w:pPr>
      <w:r>
        <w:rPr>
          <w:rFonts w:ascii="Calibri" w:cs="Calibri" w:eastAsia="Calibri" w:hAnsi="Calibri"/>
          <w:b/>
          <w:bCs/>
          <w:i w:val="false"/>
          <w:iCs w:val="false"/>
          <w:color w:val="1A1A1A"/>
          <w:sz w:val="21"/>
          <w:szCs w:val="21"/>
        </w:rPr>
        <w:t xml:space="preserve">Competency validation — </w:t>
      </w:r>
      <w:r>
        <w:rPr>
          <w:rFonts w:ascii="Calibri" w:cs="Calibri" w:eastAsia="Calibri" w:hAnsi="Calibri"/>
          <w:b w:val="false"/>
          <w:bCs w:val="false"/>
          <w:i w:val="false"/>
          <w:iCs w:val="false"/>
          <w:color w:val="1A1A1A"/>
          <w:sz w:val="21"/>
          <w:szCs w:val="21"/>
        </w:rPr>
        <w:t xml:space="preserve">documented confirmation, by observation or return demonstration, that a staff member can safely perform an assigned task.</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staff member meets the qualifications for the position and completes orientation and the training required by O.A.C. 3701-16-06 before providing services, including training on residents’ rights, the needs and characteristics of the resident population, abuse and neglect recognition and reporting, emergency and fire procedures, and infection control. Staff who assist with self-administration of medication complete the specific training required by paragraph (E) of that rule before doing so, and their competency is validated and documented.</w:t>
      </w:r>
    </w:p>
    <w:p>
      <w:pPr>
        <w:spacing w:after="120" w:before="0" w:line="276"/>
        <w:jc w:val="left"/>
      </w:pPr>
      <w:r>
        <w:rPr>
          <w:rFonts w:ascii="Calibri" w:cs="Calibri" w:eastAsia="Calibri" w:hAnsi="Calibri"/>
          <w:b w:val="false"/>
          <w:bCs w:val="false"/>
          <w:i w:val="false"/>
          <w:iCs w:val="false"/>
          <w:color w:val="1A1A1A"/>
          <w:sz w:val="21"/>
          <w:szCs w:val="21"/>
        </w:rPr>
        <w:t xml:space="preserve">The facility trains beyond the minimum on the subjects that matter for brain injury: how injury to different areas of the brain affects memory, attention, initiation, judgment, and impulse control; cueing and compensatory strategies; recognizing and de-escalating agitation; seizure recognition and response; and each resident’s individual support strategies so that care is consistent across every shift. This specialized training is also documented for payers and accreditation, which expect it of a brain-injury provider.</w:t>
      </w:r>
    </w:p>
    <w:p>
      <w:pPr>
        <w:spacing w:after="120" w:before="0" w:line="276"/>
        <w:jc w:val="left"/>
      </w:pPr>
      <w:r>
        <w:rPr>
          <w:rFonts w:ascii="Calibri" w:cs="Calibri" w:eastAsia="Calibri" w:hAnsi="Calibri"/>
          <w:b w:val="false"/>
          <w:bCs w:val="false"/>
          <w:i w:val="false"/>
          <w:iCs w:val="false"/>
          <w:color w:val="1A1A1A"/>
          <w:sz w:val="21"/>
          <w:szCs w:val="21"/>
        </w:rPr>
        <w:t xml:space="preserve">Training is refreshed on a defined schedule and after any performance concern, and all training is documented with the topic, date, hours, instructor, and the staff member’s competency validation.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Verify qualifications and complete orientation before assigning any duties.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Deliver required training on rights, population needs, abuse reporting, emergencies, and infection control.</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Train staff who assist with medication self-administration per 3701-16-06(E) and validate competency before they assist.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Provide brain-injury, cognitive-care, seizure-response, and de-escalation training.</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Refresh training on schedule and after any performance concern.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topic, date, hours, instructor, and competency validation for each staff member.</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Verify competency by observation or return demonstration — not attendance alone.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Staff Training &amp; Competency Record · Orientation Checklist · Medication-Assistance Training Validation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1.06 — Staffing and Coverage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Staffing and Coverage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 O.R.C. 3721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staff sufficient in number and qualifications to meet residents’ needs safely at all times, recognizing that a brain-injury population requires more supervision and more consistency than a typical assisted-living census. Written to comply with O.A.C. Chapter 3701-16.</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On duty — </w:t>
      </w:r>
      <w:r>
        <w:rPr>
          <w:rFonts w:ascii="Calibri" w:cs="Calibri" w:eastAsia="Calibri" w:hAnsi="Calibri"/>
          <w:b w:val="false"/>
          <w:bCs w:val="false"/>
          <w:i w:val="false"/>
          <w:iCs w:val="false"/>
          <w:color w:val="1A1A1A"/>
          <w:sz w:val="21"/>
          <w:szCs w:val="21"/>
        </w:rPr>
        <w:t xml:space="preserve">physically in the facility, awake, and immediately available to provide services.</w:t>
      </w:r>
    </w:p>
    <w:p>
      <w:pPr>
        <w:spacing w:after="70" w:line="276"/>
      </w:pPr>
      <w:r>
        <w:rPr>
          <w:rFonts w:ascii="Calibri" w:cs="Calibri" w:eastAsia="Calibri" w:hAnsi="Calibri"/>
          <w:b/>
          <w:bCs/>
          <w:i w:val="false"/>
          <w:iCs w:val="false"/>
          <w:color w:val="1A1A1A"/>
          <w:sz w:val="21"/>
          <w:szCs w:val="21"/>
        </w:rPr>
        <w:t xml:space="preserve">On call — </w:t>
      </w:r>
      <w:r>
        <w:rPr>
          <w:rFonts w:ascii="Calibri" w:cs="Calibri" w:eastAsia="Calibri" w:hAnsi="Calibri"/>
          <w:b w:val="false"/>
          <w:bCs w:val="false"/>
          <w:i w:val="false"/>
          <w:iCs w:val="false"/>
          <w:color w:val="1A1A1A"/>
          <w:sz w:val="21"/>
          <w:szCs w:val="21"/>
        </w:rPr>
        <w:t xml:space="preserve">reachable at all times and able to come on duty on short notice.</w:t>
      </w:r>
    </w:p>
    <w:p>
      <w:pPr>
        <w:spacing w:after="70" w:line="276"/>
      </w:pPr>
      <w:r>
        <w:rPr>
          <w:rFonts w:ascii="Calibri" w:cs="Calibri" w:eastAsia="Calibri" w:hAnsi="Calibri"/>
          <w:b/>
          <w:bCs/>
          <w:i w:val="false"/>
          <w:iCs w:val="false"/>
          <w:color w:val="1A1A1A"/>
          <w:sz w:val="21"/>
          <w:szCs w:val="21"/>
        </w:rPr>
        <w:t xml:space="preserve">Acuity — </w:t>
      </w:r>
      <w:r>
        <w:rPr>
          <w:rFonts w:ascii="Calibri" w:cs="Calibri" w:eastAsia="Calibri" w:hAnsi="Calibri"/>
          <w:b w:val="false"/>
          <w:bCs w:val="false"/>
          <w:i w:val="false"/>
          <w:iCs w:val="false"/>
          <w:color w:val="1A1A1A"/>
          <w:sz w:val="21"/>
          <w:szCs w:val="21"/>
        </w:rPr>
        <w:t xml:space="preserve">the level of care, supervision, and support a resident requires, based on the resident assessment.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staff sufficient in number, qualifications, and availability to meet the health, safety, supervision, and personal-care needs of all residents at all times, with appropriate on-duty coverage overnight. Staffing is set to the acuity of the actual resident population as determined by the resident assessments, not to a fixed minimum, and is increased whenever residents’ needs require it.</w:t>
      </w:r>
    </w:p>
    <w:p>
      <w:pPr>
        <w:spacing w:after="120" w:before="0" w:line="276"/>
        <w:jc w:val="left"/>
      </w:pPr>
      <w:r>
        <w:rPr>
          <w:rFonts w:ascii="Calibri" w:cs="Calibri" w:eastAsia="Calibri" w:hAnsi="Calibri"/>
          <w:b w:val="false"/>
          <w:bCs w:val="false"/>
          <w:i w:val="false"/>
          <w:iCs w:val="false"/>
          <w:color w:val="1A1A1A"/>
          <w:sz w:val="21"/>
          <w:szCs w:val="21"/>
        </w:rPr>
        <w:t xml:space="preserve">Brain-injury residents drive staffing up in two ways: they need closer supervision (for elopement risk, impulsivity, fall risk, and behavioral support), and they benefit from consistency — the same trained staff who know each resident’s cues and strategies. The facility therefore schedules for continuity and invests in retention, because turnover both raises cost and destabilizes residents. Awake overnight staffing is provided where residents’ needs or the census require it.</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documents its staffing and adjusts it as residents are admitted, discharged, or change in condition.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Set staffing to the assessed acuity of the current resident population.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appropriate on-duty coverage on every shift, including awake overnight coverage where needed.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Schedule for continuity so residents are cared for by familiar, trained staff.</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Increase staffing when residents’ needs or census require it.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Ensure staff assigned to a task are qualified and trained for it.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daily staffing and coverage.</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Review staffing whenever a resident is admitted, discharged, or changes in condition.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Staffing Schedule &amp; Daily Coverage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1.07 — Criminal Records Checks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Criminal Records Checks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O.R.C. 3721.121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vulnerable residents by ensuring that every person in a resident-contact position has passed the criminal records check Ohio law requires. Written to comply with O.R.C. 3721.121.</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Disqualifying offense — </w:t>
      </w:r>
      <w:r>
        <w:rPr>
          <w:rFonts w:ascii="Calibri" w:cs="Calibri" w:eastAsia="Calibri" w:hAnsi="Calibri"/>
          <w:b w:val="false"/>
          <w:bCs w:val="false"/>
          <w:i w:val="false"/>
          <w:iCs w:val="false"/>
          <w:color w:val="1A1A1A"/>
          <w:sz w:val="21"/>
          <w:szCs w:val="21"/>
        </w:rPr>
        <w:t xml:space="preserve">an offense listed in O.R.C. 3721.121 (and its implementing rules) that bars employment in a resident-contact position, absent an applicable exception.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Before employing any person in a position that involves contact with residents, and on the schedule required by law, the facility obtains the criminal records check required by O.R.C. 3721.121, including a database review and, where required, fingerprint-based checks. A person with a disqualifying offense is not employed in a resident-contact position unless an applicable exception or exemption clearly applies.</w:t>
      </w:r>
    </w:p>
    <w:p>
      <w:pPr>
        <w:spacing w:after="120" w:before="0" w:line="276"/>
        <w:jc w:val="left"/>
      </w:pPr>
      <w:r>
        <w:rPr>
          <w:rFonts w:ascii="Calibri" w:cs="Calibri" w:eastAsia="Calibri" w:hAnsi="Calibri"/>
          <w:b w:val="false"/>
          <w:bCs w:val="false"/>
          <w:i w:val="false"/>
          <w:iCs w:val="false"/>
          <w:color w:val="1A1A1A"/>
          <w:sz w:val="21"/>
          <w:szCs w:val="21"/>
        </w:rPr>
        <w:t xml:space="preserve">This protection is especially important in a brain-injury home, where residents may have impaired memory, communication, or judgment and may be less able to report mistreatment; a rigorous screening program is a front-line safeguard. The facility keeps each records-check determination in the personnel file and re-checks as required.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Initiate the required criminal records check before any resident-contact employment begins.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Complete database and, where required, fingerprint-based checks.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 not place a person with a disqualifying result in a resident-contact role absent a clear exception.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Re-check employees on the schedule required by law.</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Retain each records-check determination in the personnel file.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Act promptly on any new disqualifying information about a current employee.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Criminal Records Check Log · Records-Check Determination File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1.08 — Medication Administration Personnel</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Administration Personnel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3701-16-09; O.R.C. 3721.011(B)</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medications — which for brain-injury residents are frequently time-sensitive and high-risk — are administered only by persons Ohio law authorizes to do so. Written to comply with O.A.C. 3701-16-09 and O.R.C. 3721.011(B).</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Administration of medication — </w:t>
      </w:r>
      <w:r>
        <w:rPr>
          <w:rFonts w:ascii="Calibri" w:cs="Calibri" w:eastAsia="Calibri" w:hAnsi="Calibri"/>
          <w:b w:val="false"/>
          <w:bCs w:val="false"/>
          <w:i w:val="false"/>
          <w:iCs w:val="false"/>
          <w:color w:val="1A1A1A"/>
          <w:sz w:val="21"/>
          <w:szCs w:val="21"/>
        </w:rPr>
        <w:t xml:space="preserve">the direct application of a medication to a resident, whether by ingestion, injection, inhalation, or any other means — a skilled-nursing task under O.A.C. 3701-16-01.</w:t>
      </w:r>
    </w:p>
    <w:p>
      <w:pPr>
        <w:spacing w:after="70" w:line="276"/>
      </w:pPr>
      <w:r>
        <w:rPr>
          <w:rFonts w:ascii="Calibri" w:cs="Calibri" w:eastAsia="Calibri" w:hAnsi="Calibri"/>
          <w:b/>
          <w:bCs/>
          <w:i w:val="false"/>
          <w:iCs w:val="false"/>
          <w:color w:val="1A1A1A"/>
          <w:sz w:val="21"/>
          <w:szCs w:val="21"/>
        </w:rPr>
        <w:t xml:space="preserve">Assistance with self-administration — </w:t>
      </w:r>
      <w:r>
        <w:rPr>
          <w:rFonts w:ascii="Calibri" w:cs="Calibri" w:eastAsia="Calibri" w:hAnsi="Calibri"/>
          <w:b w:val="false"/>
          <w:bCs w:val="false"/>
          <w:i w:val="false"/>
          <w:iCs w:val="false"/>
          <w:color w:val="1A1A1A"/>
          <w:sz w:val="21"/>
          <w:szCs w:val="21"/>
        </w:rPr>
        <w:t xml:space="preserve">the limited, non-skilled help staff may give a resident who self-administers, as defined in O.A.C. 3701-16-09(F).</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Medications are administered only by persons authorized under O.R.C. 3721.011(B) and O.A.C. 3701-16-09 — a licensed nurse or other licensed health professional acting within scope of practice, a staff member qualified and authorized to perform medication administration as the rules permit, or a contracted home health agency or hospice provider. Staff who are not so authorized may only assist a resident with self-administration within the strict limits of O.A.C. 3701-16-09(F).</w:t>
      </w:r>
    </w:p>
    <w:p>
      <w:pPr>
        <w:spacing w:after="120" w:before="0" w:line="276"/>
        <w:jc w:val="left"/>
      </w:pPr>
      <w:r>
        <w:rPr>
          <w:rFonts w:ascii="Calibri" w:cs="Calibri" w:eastAsia="Calibri" w:hAnsi="Calibri"/>
          <w:b w:val="false"/>
          <w:bCs w:val="false"/>
          <w:i w:val="false"/>
          <w:iCs w:val="false"/>
          <w:color w:val="1A1A1A"/>
          <w:sz w:val="21"/>
          <w:szCs w:val="21"/>
        </w:rPr>
        <w:t xml:space="preserve">Because many brain-injury residents cannot safely self-administer — impaired memory, judgment, or motor control makes missed, doubled, or refused doses a real danger, particularly with anticonvulsants and psychotropics — the facility relies on administration by authorized personnel for those residents, and clearly distinguishes, resident by resident, who self-administers with assistance and who must have medications administered. The facility maintains professional oversight of its medication system.</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documents, for each person, the authority and training under which they administer or assist, and does not permit an unauthorized or untrained person to perform either function.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Determine, for each resident, whether medications are self-administered (with assistance) or administered by authorized personnel.</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Ensure medication administration is performed only by nurses, other authorized licensed professionals, qualified authorized staff, or contracted providers.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Limit non-authorized staff to the assistance permitted by 3701-16-09(F).</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Verify and document each person’s authority and training before they administer or assist.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Maintain professional oversight of the medication system.</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Re-verify authorization and competency on the required schedule.</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Correct and document any deviation immediately.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Personnel &amp; Authorization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1.09 — Staff Health and Communicable Disease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Staff Health and Communicable Disease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 O.A.C. Chapter 3701-13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medically and cognitively vulnerable residents from communicable disease transmitted by staff. Written to comply with O.A.C. Chapter 3701-16 and the communicable-disease rules of O.A.C. Chapter 3701-13.</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Staff complete any health screening required by rule and by the facility’s infection-control program, including tuberculosis screening consistent with public-health guidance, and a staff member with a reportable or transmissible condition is managed — including work restriction where appropriate — to protect residents and other staff. The facility reports reportable conditions as required by O.A.C. Chapter 3701-13.</w:t>
      </w:r>
    </w:p>
    <w:p>
      <w:pPr>
        <w:spacing w:after="120" w:before="0" w:line="276"/>
        <w:jc w:val="left"/>
      </w:pPr>
      <w:r>
        <w:rPr>
          <w:rFonts w:ascii="Calibri" w:cs="Calibri" w:eastAsia="Calibri" w:hAnsi="Calibri"/>
          <w:b w:val="false"/>
          <w:bCs w:val="false"/>
          <w:i w:val="false"/>
          <w:iCs w:val="false"/>
          <w:color w:val="1A1A1A"/>
          <w:sz w:val="21"/>
          <w:szCs w:val="21"/>
        </w:rPr>
        <w:t xml:space="preserve">Brain-injury residents may have reduced ability to follow hygiene precautions or to report early symptoms, so staff health management is an important layer of protection. The facility keeps screening documentation in the personnel file and follows public-health clearance requirements before a restricted staff member returns to resident contact.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required staff health and tuberculosis screening at hire and as scheduled.</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screening documentation in the personnel file.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Restrict or reassign staff with transmissible conditions to protect residents.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reportable conditions as required.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Follow public-health clearance requirements before return to resident contact.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Staff Health Screening Record · TB Screening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1.10 — Personnel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Personnel Records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3701-16-17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 complete, current, confidential record for each staff member that documents qualifications, screening, and training. Written to comply with O.A.C. 3701-16-17.</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a record for each staff member containing the name, address, working hours, medical statements, qualifications and any licensure or certification, criminal-records-check determination, health and tuberculosis screening, and documentation of orientation, training, and competency, as required by O.A.C. 3701-16-17. Records are retained and made available to ODH on request.</w:t>
      </w:r>
    </w:p>
    <w:p>
      <w:pPr>
        <w:spacing w:after="120" w:before="0" w:line="276"/>
        <w:jc w:val="left"/>
      </w:pPr>
      <w:r>
        <w:rPr>
          <w:rFonts w:ascii="Calibri" w:cs="Calibri" w:eastAsia="Calibri" w:hAnsi="Calibri"/>
          <w:b w:val="false"/>
          <w:bCs w:val="false"/>
          <w:i w:val="false"/>
          <w:iCs w:val="false"/>
          <w:color w:val="1A1A1A"/>
          <w:sz w:val="21"/>
          <w:szCs w:val="21"/>
        </w:rPr>
        <w:t xml:space="preserve">Complete personnel documentation is not paperwork for its own sake — on survey and after any incident, it is how the facility proves its brain-injury staff were screened, qualified, and trained to do what they did. The facility secures these records and limits access to authorized persons.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personnel record for each staff member with every required element.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a signed job description for each position.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File records-check, health, training, and competency documentation.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Secure records and limit access to authorized persons.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Retain records for the period required by rule.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Make records available to ODH on request.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Personnel File Checklist · Job Description Templates</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1.11 — Incident Reporting and Investigation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Incident Reporting and Investigation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3701-16-12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document, investigate, report, and learn from incidents so residents are protected and recurrence is prevented. Written to comply with O.A.C. 3701-16-12.</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Incident — </w:t>
      </w:r>
      <w:r>
        <w:rPr>
          <w:rFonts w:ascii="Calibri" w:cs="Calibri" w:eastAsia="Calibri" w:hAnsi="Calibri"/>
          <w:b w:val="false"/>
          <w:bCs w:val="false"/>
          <w:i w:val="false"/>
          <w:iCs w:val="false"/>
          <w:color w:val="1A1A1A"/>
          <w:sz w:val="21"/>
          <w:szCs w:val="21"/>
        </w:rPr>
        <w:t xml:space="preserve">an accident, injury, error, elopement, alleged abuse or neglect, medication event, or other unusual occurrence involving a resident that must be documented and, where required, reported.</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the incident log required by O.A.C. 3701-16-12 and documents, investigates, and reports incidents as that rule and other applicable law require, including immediate reporting of suspected abuse or neglect under Section 2 of this manual. Each incident is investigated to its root cause, corrective action is taken, and the incident is reviewed through the quality-improvement process.</w:t>
      </w:r>
    </w:p>
    <w:p>
      <w:pPr>
        <w:spacing w:after="120" w:before="0" w:line="276"/>
        <w:jc w:val="left"/>
      </w:pPr>
      <w:r>
        <w:rPr>
          <w:rFonts w:ascii="Calibri" w:cs="Calibri" w:eastAsia="Calibri" w:hAnsi="Calibri"/>
          <w:b w:val="false"/>
          <w:bCs w:val="false"/>
          <w:i w:val="false"/>
          <w:iCs w:val="false"/>
          <w:color w:val="1A1A1A"/>
          <w:sz w:val="21"/>
          <w:szCs w:val="21"/>
        </w:rPr>
        <w:t xml:space="preserve">In a brain-injury home, the incidents that recur — falls, elopement attempts, behavioral episodes, and medication events — are often preventable through better individualized planning; the facility therefore treats incident data as a source of program improvement, not merely a reporting obligation, and adjusts care plans and staffing in response to patterns.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Document each incident promptly and completely in the incident log and on an incident report.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for the resident’s immediate safety and preserve any evidence.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Report incidents — including suspected abuse or neglect — as required by rule and law.</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Investigate each incident to its root cause.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Implement corrective action and track it to closure.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Analyze incident trends and adjust care plans, training, and staffing.</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Review incidents through quality improvement.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Incident Log · Incident Report · Corrective Action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1.12 — Quality and Performance Improvement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Quality and Performance Improvement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 facility quality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monitor and continuously improve the quality, safety, and outcomes of the services the facility provides to residents with brain injury. Written to comply with O.A.C. Chapter 3701-16.</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operates a quality and performance improvement process that reviews incidents, grievances, medication events, infection data, and survey findings; tracks the program-level outcomes described in Section 6; identifies trends; and implements and monitors corrective action. Findings and corrective actions are documented and reported to the operator or governing authority at least annually.</w:t>
      </w:r>
    </w:p>
    <w:p>
      <w:pPr>
        <w:spacing w:after="120" w:before="0" w:line="276"/>
        <w:jc w:val="left"/>
      </w:pPr>
      <w:r>
        <w:rPr>
          <w:rFonts w:ascii="Calibri" w:cs="Calibri" w:eastAsia="Calibri" w:hAnsi="Calibri"/>
          <w:b w:val="false"/>
          <w:bCs w:val="false"/>
          <w:i w:val="false"/>
          <w:iCs w:val="false"/>
          <w:color w:val="1A1A1A"/>
          <w:sz w:val="21"/>
          <w:szCs w:val="21"/>
        </w:rPr>
        <w:t xml:space="preserve">Quality improvement in a brain-injury program looks beyond compliance to whether residents are actually gaining function and moving toward greater independence; the facility uses both compliance data and outcome data to drive improvement, closing the loop by verifying that corrective actions worked.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Collect and review quality and outcome data on a defined schedule.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Analyze trends across incidents, grievances, medication events, and infection data.</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Implement written corrective-action plans for identified problems.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Track corrective actions to closure and verify effectiveness.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quality findings and actions to leadership at least annually.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Feed findings back into care plans, training, and staffing.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Quality Review Log · Corrective Action Plan · QI Summary</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2 — RESIDENT RIGHTS, ADMISSION &amp; RECORDS</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Ohio Revised Code Chapter 3721 (Nursing Homes and Residential Care Facilities) and Ohio Administrative Code Chapter 3701-16 (Residential Care Facilities); residents’ rights under O.R.C. 3721.10 to 3721.17; RCF nursing services under O.R.C. 3721.011; criminal records checks under O.R.C. 3721.121. Licensed and surveyed by the Ohio Department of Health (ODH), Division of Quality Assurance, Bureau of Long-Term Care.</w:t>
      </w:r>
    </w:p>
    <w:p>
      <w:pPr>
        <w:keepNext/>
        <w:spacing w:after="100" w:before="240"/>
      </w:pPr>
      <w:r>
        <w:rPr>
          <w:rFonts w:ascii="Calibri" w:cs="Calibri" w:eastAsia="Calibri" w:hAnsi="Calibri"/>
          <w:b/>
          <w:bCs/>
          <w:i w:val="false"/>
          <w:iCs w:val="false"/>
          <w:color w:val="1F3A5F"/>
          <w:sz w:val="24"/>
          <w:szCs w:val="24"/>
        </w:rPr>
        <w:t xml:space="preserve">Policy 2.01 — Residents’ Rights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Residents’ Rights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O.R.C. 3721.10 to 3721.17 (esp. 3721.13)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and actively support the exercise of, every right Ohio law guarantees to residents — accommodating the cognitive and communication effects of brain injury so that those rights are real, not merely posted. Written to comply with O.R.C. 3721.10 to 3721.17.</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Sponsor — </w:t>
      </w:r>
      <w:r>
        <w:rPr>
          <w:rFonts w:ascii="Calibri" w:cs="Calibri" w:eastAsia="Calibri" w:hAnsi="Calibri"/>
          <w:b w:val="false"/>
          <w:bCs w:val="false"/>
          <w:i w:val="false"/>
          <w:iCs w:val="false"/>
          <w:color w:val="1A1A1A"/>
          <w:sz w:val="21"/>
          <w:szCs w:val="21"/>
        </w:rPr>
        <w:t xml:space="preserve">an adult, usually a family member, whom a resident designates or who is legally authorized to act on the resident’s behalf.</w:t>
      </w:r>
    </w:p>
    <w:p>
      <w:pPr>
        <w:spacing w:after="70" w:line="276"/>
      </w:pPr>
      <w:r>
        <w:rPr>
          <w:rFonts w:ascii="Calibri" w:cs="Calibri" w:eastAsia="Calibri" w:hAnsi="Calibri"/>
          <w:b/>
          <w:bCs/>
          <w:i w:val="false"/>
          <w:iCs w:val="false"/>
          <w:color w:val="1A1A1A"/>
          <w:sz w:val="21"/>
          <w:szCs w:val="21"/>
        </w:rPr>
        <w:t xml:space="preserve">Restraint — </w:t>
      </w:r>
      <w:r>
        <w:rPr>
          <w:rFonts w:ascii="Calibri" w:cs="Calibri" w:eastAsia="Calibri" w:hAnsi="Calibri"/>
          <w:b w:val="false"/>
          <w:bCs w:val="false"/>
          <w:i w:val="false"/>
          <w:iCs w:val="false"/>
          <w:color w:val="1A1A1A"/>
          <w:sz w:val="21"/>
          <w:szCs w:val="21"/>
        </w:rPr>
        <w:t xml:space="preserve">a physical or chemical means of restricting a resident’s freedom of movement or behavior, permitted only within the narrow limits of law (see Policy 3.08).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protects the residents’ rights enumerated in O.R.C. 3721.10 to 3721.17, including the rights to a safe and dignified environment; privacy in care, treatment, and communication; freedom from physical or chemical restraint imposed for discipline or convenience; freedom from abuse, neglect, and exploitation; participation in decisions about care and in the care plan; management of personal financial affairs; to voice grievances and recommend changes without reprisal; to communicate privately with and have access to the long-term care ombudsman and outside agencies; and to receive visitors.</w:t>
      </w:r>
    </w:p>
    <w:p>
      <w:pPr>
        <w:spacing w:after="120" w:before="0" w:line="276"/>
        <w:jc w:val="left"/>
      </w:pPr>
      <w:r>
        <w:rPr>
          <w:rFonts w:ascii="Calibri" w:cs="Calibri" w:eastAsia="Calibri" w:hAnsi="Calibri"/>
          <w:b w:val="false"/>
          <w:bCs w:val="false"/>
          <w:i w:val="false"/>
          <w:iCs w:val="false"/>
          <w:color w:val="1A1A1A"/>
          <w:sz w:val="21"/>
          <w:szCs w:val="21"/>
        </w:rPr>
        <w:t xml:space="preserve">For residents with brain injury, exercising these rights often requires accommodation — simplified explanations, extra time, repetition, written or visual cues, and patience — because a right the resident cannot understand or act on is not truly protected. Staff are trained to presume capacity, to support decision-making rather than substitute for it, and to involve the sponsor appropriately without overriding the resident. A resident’s exercise of a right (for example, to refuse a service or to take an ordinary risk) is honored and, where it carries risk, addressed through a risk agreement rather than coercion.</w:t>
      </w:r>
    </w:p>
    <w:p>
      <w:pPr>
        <w:spacing w:after="120" w:before="0" w:line="276"/>
        <w:jc w:val="left"/>
      </w:pPr>
      <w:r>
        <w:rPr>
          <w:rFonts w:ascii="Calibri" w:cs="Calibri" w:eastAsia="Calibri" w:hAnsi="Calibri"/>
          <w:b w:val="false"/>
          <w:bCs w:val="false"/>
          <w:i w:val="false"/>
          <w:iCs w:val="false"/>
          <w:color w:val="1A1A1A"/>
          <w:sz w:val="21"/>
          <w:szCs w:val="21"/>
        </w:rPr>
        <w:t xml:space="preserve">A written statement of residents’ rights is provided and explained on admission, posted conspicuously, and acknowledged, and the facility investigates and corrects any violation.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and explain the statement of residents’ rights on admission, with cognitive and communication accommodations.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Post residents’ rights and ombudsman information conspicuously.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Train staff to presume capacity and to support, not override, resident decisions.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Support each resident’s participation in the care plan and daily choices.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Involve the sponsor appropriately without displacing the resident’s voice.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Address risky choices through risk agreements rather than coercion.</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Document delivery and acknowledgment of rights.</w:t>
      </w:r>
    </w:p>
    <w:p>
      <w:pPr>
        <w:spacing w:after="70" w:line="276"/>
        <w:ind w:left="460" w:hanging="300"/>
      </w:pPr>
      <w:r>
        <w:rPr>
          <w:rFonts w:ascii="Calibri" w:cs="Calibri" w:eastAsia="Calibri" w:hAnsi="Calibri"/>
          <w:b/>
          <w:bCs/>
          <w:i w:val="false"/>
          <w:iCs w:val="false"/>
          <w:color w:val="3E5871"/>
          <w:sz w:val="21"/>
          <w:szCs w:val="21"/>
        </w:rPr>
        <w:t xml:space="preserve">8.  </w:t>
      </w:r>
      <w:r>
        <w:rPr>
          <w:rFonts w:ascii="Calibri" w:cs="Calibri" w:eastAsia="Calibri" w:hAnsi="Calibri"/>
          <w:b w:val="false"/>
          <w:bCs w:val="false"/>
          <w:i w:val="false"/>
          <w:iCs w:val="false"/>
          <w:color w:val="1A1A1A"/>
          <w:sz w:val="21"/>
          <w:szCs w:val="21"/>
        </w:rPr>
        <w:t xml:space="preserve">Investigate and correct any alleged violation of rights.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Residents’ Rights Statement · Rights Acknowledgment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2.02 — Admission and Retention Criteria</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Admission and Retention Criteria</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3701-16-02, -08; O.R.C. 3721.011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admit and retain only residents whose needs the facility can safely and lawfully meet within its RCF license, and to make that judgment on real information about each person’s brain-injury-related needs. Written to comply with O.A.C. 3701-16-02 and -08 and O.R.C. 3721.011.</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History and physical — </w:t>
      </w:r>
      <w:r>
        <w:rPr>
          <w:rFonts w:ascii="Calibri" w:cs="Calibri" w:eastAsia="Calibri" w:hAnsi="Calibri"/>
          <w:b w:val="false"/>
          <w:bCs w:val="false"/>
          <w:i w:val="false"/>
          <w:iCs w:val="false"/>
          <w:color w:val="1A1A1A"/>
          <w:sz w:val="21"/>
          <w:szCs w:val="21"/>
        </w:rPr>
        <w:t xml:space="preserve">the current medical history and physical examination of a prospective resident, including discharge diagnosis and admission orders, obtained before admission (O.A.C. 3701-16-08(B)).</w:t>
      </w:r>
    </w:p>
    <w:p>
      <w:pPr>
        <w:spacing w:after="70" w:line="276"/>
      </w:pPr>
      <w:r>
        <w:rPr>
          <w:rFonts w:ascii="Calibri" w:cs="Calibri" w:eastAsia="Calibri" w:hAnsi="Calibri"/>
          <w:b/>
          <w:bCs/>
          <w:i w:val="false"/>
          <w:iCs w:val="false"/>
          <w:color w:val="1A1A1A"/>
          <w:sz w:val="21"/>
          <w:szCs w:val="21"/>
        </w:rPr>
        <w:t xml:space="preserve">Level of care — </w:t>
      </w:r>
      <w:r>
        <w:rPr>
          <w:rFonts w:ascii="Calibri" w:cs="Calibri" w:eastAsia="Calibri" w:hAnsi="Calibri"/>
          <w:b w:val="false"/>
          <w:bCs w:val="false"/>
          <w:i w:val="false"/>
          <w:iCs w:val="false"/>
          <w:color w:val="1A1A1A"/>
          <w:sz w:val="21"/>
          <w:szCs w:val="21"/>
        </w:rPr>
        <w:t xml:space="preserve">the intensity of care a person needs; the Assisted Living Waiver and MyCare require a nursing-facility level of care determined by assessment.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Before admission, the facility obtains from the prospective resident’s physician, other licensed health professional, or the transferring entity the current history and physical, discharge diagnosis, and admission orders, and uses that information to determine whether the person’s needs can be met within the RCF license and the skilled-nursing limits of O.R.C. 3721.011. The facility admits and retains a resident only when the answer is yes.</w:t>
      </w:r>
    </w:p>
    <w:p>
      <w:pPr>
        <w:spacing w:after="120" w:before="0" w:line="276"/>
        <w:jc w:val="left"/>
      </w:pPr>
      <w:r>
        <w:rPr>
          <w:rFonts w:ascii="Calibri" w:cs="Calibri" w:eastAsia="Calibri" w:hAnsi="Calibri"/>
          <w:b w:val="false"/>
          <w:bCs w:val="false"/>
          <w:i w:val="false"/>
          <w:iCs w:val="false"/>
          <w:color w:val="1A1A1A"/>
          <w:sz w:val="21"/>
          <w:szCs w:val="21"/>
        </w:rPr>
        <w:t xml:space="preserve">For a brain-injury applicant, that determination weighs the specific realities of the injury: the level of supervision required (including elopement and safety risk), behavioral needs, seizure management, medication administration needs, mobility, and the capacity to participate in a shared residential setting. The facility does not admit a person whose needs — for example, continuous skilled nursing, ventilator dependence, or behaviors that cannot be safely supported in the setting — exceed what an RCF may provide, and it does not retain a resident whose needs later exceed those limits.</w:t>
      </w:r>
    </w:p>
    <w:p>
      <w:pPr>
        <w:spacing w:after="120" w:before="0" w:line="276"/>
        <w:jc w:val="left"/>
      </w:pPr>
      <w:r>
        <w:rPr>
          <w:rFonts w:ascii="Calibri" w:cs="Calibri" w:eastAsia="Calibri" w:hAnsi="Calibri"/>
          <w:b w:val="false"/>
          <w:bCs w:val="false"/>
          <w:i w:val="false"/>
          <w:iCs w:val="false"/>
          <w:color w:val="1A1A1A"/>
          <w:sz w:val="21"/>
          <w:szCs w:val="21"/>
        </w:rPr>
        <w:t xml:space="preserve">Where the facility cannot meet a person’s needs, it assists with referral to an appropriate setting. Where it can, it coordinates funding — the Assisted Living Waiver, MyCare Ohio, or private pay — and completes admission under the resident agreement and assessment policies below.</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Obtain the current history and physical, discharge diagnosis, and admission orders before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Assess whether the person’s needs — supervision, behavior, seizures, medication, mobility — fit the RCF license and 3721.011 limits.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Confirm the facility can safely serve the person within its staffing and program.</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Coordinate funding (Assisted Living Waiver, MyCare, or private pay) and any level-of-care determination.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Complete the resident agreement and initial assessment on admission.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Re-evaluate retention whenever a resident’s needs change.</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Assist with referral or transfer when needs exceed RCF authority.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Pre-Admission Information &amp; History/Physical · Admission Record · Level-of-Care / Funding Coordination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2.03 — Resident Agreement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Resident Agreement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establish a clear, complete written agreement with each resident that discloses services, charges, and rights, so expectations are shared and disputes are prevented. Written to comply with O.A.C. 3701-16-07.</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resident, or the resident’s sponsor, enters into a written resident agreement meeting O.A.C. 3701-16-07 that discloses the services the facility provides and their cost, the charges and payment and refund terms, the facility’s policies and house rules, the conditions under which the agreement may be modified or terminated, and the resident’s rights and responsibilities. The signed agreement is retained in the resident record and a copy is provided to the resident or sponsor.</w:t>
      </w:r>
    </w:p>
    <w:p>
      <w:pPr>
        <w:spacing w:after="120" w:before="0" w:line="276"/>
        <w:jc w:val="left"/>
      </w:pPr>
      <w:r>
        <w:rPr>
          <w:rFonts w:ascii="Calibri" w:cs="Calibri" w:eastAsia="Calibri" w:hAnsi="Calibri"/>
          <w:b w:val="false"/>
          <w:bCs w:val="false"/>
          <w:i w:val="false"/>
          <w:iCs w:val="false"/>
          <w:color w:val="1A1A1A"/>
          <w:sz w:val="21"/>
          <w:szCs w:val="21"/>
        </w:rPr>
        <w:t xml:space="preserve">For brain-injury residents and their families, clarity in the agreement is especially important because the resident may rely on a sponsor for financial matters and because vague terms about charges, refunds, and grounds for discharge are a leading source of complaints. The facility explains the agreement in accessible terms and updates it when services, charges, or the resident’s needs change.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and explain the resident agreement before or at admission, in accessible terms.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Disclose services, charges, payment and refund terms, house rules, and modification/termination conditions.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State the resident’s rights and responsibilities in the agreement.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Obtain signatures from the resident or sponsor and provide a copy.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Update the agreement when services, charges, or needs change.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Retain the signed agreement in the resident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Agreement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2.04 — Risk Agreements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Risk Agreements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3701-16-07(F), (G)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honor a resident’s right to make choices that carry risk — an important part of dignity and autonomy for adults with brain injury — through a documented, informed risk agreement rather than through refusal of the choice or over-restriction. Written to comply with O.A.C. 3701-16-07(F) and (G).</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Risk agreement — </w:t>
      </w:r>
      <w:r>
        <w:rPr>
          <w:rFonts w:ascii="Calibri" w:cs="Calibri" w:eastAsia="Calibri" w:hAnsi="Calibri"/>
          <w:b w:val="false"/>
          <w:bCs w:val="false"/>
          <w:i w:val="false"/>
          <w:iCs w:val="false"/>
          <w:color w:val="1A1A1A"/>
          <w:sz w:val="21"/>
          <w:szCs w:val="21"/>
        </w:rPr>
        <w:t xml:space="preserve">a written agreement, where the facility has a policy of using them, documenting a resident’s informed choice to accept a risk and the parties’ respective responsibilities (O.A.C. 3701-16-07).</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has a policy of entering into risk agreements. When a resident with decision-making capacity chooses a course of action that carries risk — for example, declining a recommended service, keeping certain personal items, or accepting a level of independence beyond what staff would otherwise advise — the facility may enter into a risk agreement under O.A.C. 3701-16-07(F) and (G) that documents the resident’s informed choice, the risks explained, and the responsibilities of the resident and the facility.</w:t>
      </w:r>
    </w:p>
    <w:p>
      <w:pPr>
        <w:spacing w:after="120" w:before="0" w:line="276"/>
        <w:jc w:val="left"/>
      </w:pPr>
      <w:r>
        <w:rPr>
          <w:rFonts w:ascii="Calibri" w:cs="Calibri" w:eastAsia="Calibri" w:hAnsi="Calibri"/>
          <w:b w:val="false"/>
          <w:bCs w:val="false"/>
          <w:i w:val="false"/>
          <w:iCs w:val="false"/>
          <w:color w:val="1A1A1A"/>
          <w:sz w:val="21"/>
          <w:szCs w:val="21"/>
        </w:rPr>
        <w:t xml:space="preserve">Risk agreements matter in a brain-injury home because the alternative to honoring reasonable risk is often unnecessary restriction, which erodes autonomy and can worsen behavior. The facility distinguishes a resident’s capable, informed choice (which is honored) from a safety need the resident cannot appreciate (which is managed under the care plan), and it reviews risk agreements as the resident’s condition changes.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choices appropriate for a risk agreement based on the resident’s capacity and the risk involved.</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Explain the risk and alternatives to the resident in accessible terms.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the resident’s informed choice and the parties’ responsibilities.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Obtain required signatures and retain the agreement in the record.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Distinguish capable informed choice from a safety need the resident cannot appreciate.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Review and update the risk agreement as the resident’s condition changes.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Risk Agreement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2.05 — Resident Assessment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Resident Assessment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3701-16-08; O.R.C. 3721.041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assess each resident’s needs thoroughly at admission and continually thereafter, because the assessment drives the care plan, the level of supervision, and the medication approach for a population whose needs change. Written to comply with O.A.C. 3701-16-08.</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Comprehensive assessment — </w:t>
      </w:r>
      <w:r>
        <w:rPr>
          <w:rFonts w:ascii="Calibri" w:cs="Calibri" w:eastAsia="Calibri" w:hAnsi="Calibri"/>
          <w:b w:val="false"/>
          <w:bCs w:val="false"/>
          <w:i w:val="false"/>
          <w:iCs w:val="false"/>
          <w:color w:val="1A1A1A"/>
          <w:sz w:val="21"/>
          <w:szCs w:val="21"/>
        </w:rPr>
        <w:t xml:space="preserve">the multi-component evaluation of a resident’s functional, health, cognitive, and personal-care status required by O.A.C. 3701-16-08.</w:t>
      </w:r>
    </w:p>
    <w:p>
      <w:pPr>
        <w:spacing w:after="70" w:line="276"/>
      </w:pPr>
      <w:r>
        <w:rPr>
          <w:rFonts w:ascii="Calibri" w:cs="Calibri" w:eastAsia="Calibri" w:hAnsi="Calibri"/>
          <w:b/>
          <w:bCs/>
          <w:i w:val="false"/>
          <w:iCs w:val="false"/>
          <w:color w:val="1A1A1A"/>
          <w:sz w:val="21"/>
          <w:szCs w:val="21"/>
        </w:rPr>
        <w:t xml:space="preserve">Self-administration determination — </w:t>
      </w:r>
      <w:r>
        <w:rPr>
          <w:rFonts w:ascii="Calibri" w:cs="Calibri" w:eastAsia="Calibri" w:hAnsi="Calibri"/>
          <w:b w:val="false"/>
          <w:bCs w:val="false"/>
          <w:i w:val="false"/>
          <w:iCs w:val="false"/>
          <w:color w:val="1A1A1A"/>
          <w:sz w:val="21"/>
          <w:szCs w:val="21"/>
        </w:rPr>
        <w:t xml:space="preserve">the determination by a physician or other licensed health professional of whether a resident is capable of self-administering medications, and what assistance is needed (O.A.C. 3701-16-08).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resident is initially assessed within forty-eight hours of admission, with the components specified in O.A.C. 3701-16-08 completed within fourteen days, and is reassessed periodically and whenever there is a change in condition or function. The assessment addresses functional and personal-care needs, health status, cognitive and behavioral status, elopement and safety risk, and a licensed professional’s determination of the resident’s capacity to self-administer medications and the assistance needed.</w:t>
      </w:r>
    </w:p>
    <w:p>
      <w:pPr>
        <w:spacing w:after="120" w:before="0" w:line="276"/>
        <w:jc w:val="left"/>
      </w:pPr>
      <w:r>
        <w:rPr>
          <w:rFonts w:ascii="Calibri" w:cs="Calibri" w:eastAsia="Calibri" w:hAnsi="Calibri"/>
          <w:b w:val="false"/>
          <w:bCs w:val="false"/>
          <w:i w:val="false"/>
          <w:iCs w:val="false"/>
          <w:color w:val="1A1A1A"/>
          <w:sz w:val="21"/>
          <w:szCs w:val="21"/>
        </w:rPr>
        <w:t xml:space="preserve">For brain-injury residents, the assessment is the tool that keeps care honest as the person changes — recovery, plateau, decline, new seizures, or new behaviors all shift what the resident needs, and a stale assessment produces unsafe care. The facility therefore reassesses promptly on any meaningful change and uses the assessment to update the care plan, staffing, and medication approach. The facility also offers each resident, annually, vaccination against influenza and pneumococcal pneumonia as required by O.R.C. 3721.041.</w:t>
      </w:r>
    </w:p>
    <w:p>
      <w:pPr>
        <w:spacing w:after="120" w:before="0" w:line="276"/>
        <w:jc w:val="left"/>
      </w:pPr>
      <w:r>
        <w:rPr>
          <w:rFonts w:ascii="Calibri" w:cs="Calibri" w:eastAsia="Calibri" w:hAnsi="Calibri"/>
          <w:b w:val="false"/>
          <w:bCs w:val="false"/>
          <w:i w:val="false"/>
          <w:iCs w:val="false"/>
          <w:color w:val="1A1A1A"/>
          <w:sz w:val="21"/>
          <w:szCs w:val="21"/>
        </w:rPr>
        <w:t xml:space="preserve">The assessment is documented, and the components requiring a licensed professional are performed within that professional’s scope of practice.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the initial assessment within forty-eight hours of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Complete the components specified by rule within fourteen days.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Include cognitive, behavioral, elopement/safety, and functional status.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Obtain the licensed professional’s determination of capacity to self-administer medications.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Reassess periodically and promptly on any change in condition or function.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Use the assessment to update the care plan, staffing, and medication approach.</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Offer annual influenza and pneumococcal vaccination and document it.</w:t>
      </w:r>
    </w:p>
    <w:p>
      <w:pPr>
        <w:spacing w:after="70" w:line="276"/>
        <w:ind w:left="460" w:hanging="300"/>
      </w:pPr>
      <w:r>
        <w:rPr>
          <w:rFonts w:ascii="Calibri" w:cs="Calibri" w:eastAsia="Calibri" w:hAnsi="Calibri"/>
          <w:b/>
          <w:bCs/>
          <w:i w:val="false"/>
          <w:iCs w:val="false"/>
          <w:color w:val="3E5871"/>
          <w:sz w:val="21"/>
          <w:szCs w:val="21"/>
        </w:rPr>
        <w:t xml:space="preserve">8.  </w:t>
      </w:r>
      <w:r>
        <w:rPr>
          <w:rFonts w:ascii="Calibri" w:cs="Calibri" w:eastAsia="Calibri" w:hAnsi="Calibri"/>
          <w:b w:val="false"/>
          <w:bCs w:val="false"/>
          <w:i w:val="false"/>
          <w:iCs w:val="false"/>
          <w:color w:val="1A1A1A"/>
          <w:sz w:val="21"/>
          <w:szCs w:val="21"/>
        </w:rPr>
        <w:t xml:space="preserve">Document all assessment components and who performed them.</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Assessment / Reassessment Form · Self-Administration Determination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2.06 — Care Plan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Care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3701-16-14</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direct each resident’s services through an individualized, current, person-centered care plan built from the assessment and the resident’s own goals. Written to comply with O.A.C. 3701-16-14.</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Care plan — </w:t>
      </w:r>
      <w:r>
        <w:rPr>
          <w:rFonts w:ascii="Calibri" w:cs="Calibri" w:eastAsia="Calibri" w:hAnsi="Calibri"/>
          <w:b w:val="false"/>
          <w:bCs w:val="false"/>
          <w:i w:val="false"/>
          <w:iCs w:val="false"/>
          <w:color w:val="1A1A1A"/>
          <w:sz w:val="21"/>
          <w:szCs w:val="21"/>
        </w:rPr>
        <w:t xml:space="preserve">the written, individualized plan required by O.A.C. 3701-16-14 that identifies a resident’s needs, goals, services, and the staff responsible.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resident has an individualized care plan meeting O.A.C. 3701-16-14 that is developed from the assessment with the resident’s participation, identifies the resident’s needs and measurable goals, the services and supports to be provided, and the staff responsible, and is reviewed and updated on a defined schedule and on any change in condition.</w:t>
      </w:r>
    </w:p>
    <w:p>
      <w:pPr>
        <w:spacing w:after="120" w:before="0" w:line="276"/>
        <w:jc w:val="left"/>
      </w:pPr>
      <w:r>
        <w:rPr>
          <w:rFonts w:ascii="Calibri" w:cs="Calibri" w:eastAsia="Calibri" w:hAnsi="Calibri"/>
          <w:b w:val="false"/>
          <w:bCs w:val="false"/>
          <w:i w:val="false"/>
          <w:iCs w:val="false"/>
          <w:color w:val="1A1A1A"/>
          <w:sz w:val="21"/>
          <w:szCs w:val="21"/>
        </w:rPr>
        <w:t xml:space="preserve">For a brain-injury resident, the care plan is where the general becomes specific: it records the resident’s cueing and compensatory strategies, behavioral supports and de-escalation approach, elopement precautions, seizure protocol, medication approach, and community-integration goals, so that every staff member on every shift provides the same, consistent care. The plan sets goals oriented toward greater independence — managing a medication routine with fewer prompts, preparing a simple meal, using community transportation — not merely maintenance.</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documents services delivered against the plan and revises the plan as the resident progresses or declines.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Develop the care plan from the assessment with the resident’s participation.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Identify needs, measurable goals, services, and responsible staff.</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Record the resident’s specific cueing, behavioral, seizure, elopement, and medication strategies.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Set goals oriented toward greater independence, not only maintenance.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Communicate the plan to all staff who care for the resident.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Review and update the plan on schedule and on any change.</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Document services delivered against the plan.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Care Plan · Care Plan Review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2.07 — Resident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Resident Records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3701-16-17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complete, current, confidential records that document each resident’s care and are available when residents, families, providers, or ODH need them. Written to comply with O.A.C. 3701-16-17.</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a record for each resident containing the identification and referral records, assessments, the care plan, physician orders, medication and controlled-substance records, incident documentation, risk agreements, and required forms, kept confidential and retained for the period O.A.C. 3701-16-17 requires. On request, the resident or the resident’s legal representative is provided access to records within the timeframes the rule specifies and copies at a reasonable cost.</w:t>
      </w:r>
    </w:p>
    <w:p>
      <w:pPr>
        <w:spacing w:after="120" w:before="0" w:line="276"/>
        <w:jc w:val="left"/>
      </w:pPr>
      <w:r>
        <w:rPr>
          <w:rFonts w:ascii="Calibri" w:cs="Calibri" w:eastAsia="Calibri" w:hAnsi="Calibri"/>
          <w:b w:val="false"/>
          <w:bCs w:val="false"/>
          <w:i w:val="false"/>
          <w:iCs w:val="false"/>
          <w:color w:val="1A1A1A"/>
          <w:sz w:val="21"/>
          <w:szCs w:val="21"/>
        </w:rPr>
        <w:t xml:space="preserve">Good records are the backbone of safe brain-injury care and of survey readiness: they show that assessments drove the care plan, that medications were administered as ordered, and that changes in condition were recognized and acted on. The facility secures paper and electronic records and limits access to authorized persons, and it transfers records appropriately on any change of operator.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complete, current record for each resident with every required component.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care, observations, and changes in condition contemporaneously.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Secure paper and electronic records and limit access to authorized persons.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Provide the resident or representative access and copies within required timeframes.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Retain records for the period required by rule.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Transfer records appropriately on any change of operator.</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Record Index · Progress Note Template · Records Access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2.08 — Abuse, Neglect, and Exploitation Reporting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Abuse, Neglect, and Exploitation Reporting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O.R.C. 3721.13, 3721.21-3721.26; O.R.C. 5101.61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prevent abuse, neglect, and exploitation and to ensure that any suspicion is reported immediately to the proper authorities, protecting residents who may be unable to protect or advocate for themselves. Written to comply with O.R.C. 3721.13, 3721.21 to 3721.26, and 5101.61.</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Abuse — </w:t>
      </w:r>
      <w:r>
        <w:rPr>
          <w:rFonts w:ascii="Calibri" w:cs="Calibri" w:eastAsia="Calibri" w:hAnsi="Calibri"/>
          <w:b w:val="false"/>
          <w:bCs w:val="false"/>
          <w:i w:val="false"/>
          <w:iCs w:val="false"/>
          <w:color w:val="1A1A1A"/>
          <w:sz w:val="21"/>
          <w:szCs w:val="21"/>
        </w:rPr>
        <w:t xml:space="preserve">the infliction of injury, unreasonable confinement, intimidation, or cruel punishment causing physical harm, pain, or mental anguish.</w:t>
      </w:r>
    </w:p>
    <w:p>
      <w:pPr>
        <w:spacing w:after="70" w:line="276"/>
      </w:pPr>
      <w:r>
        <w:rPr>
          <w:rFonts w:ascii="Calibri" w:cs="Calibri" w:eastAsia="Calibri" w:hAnsi="Calibri"/>
          <w:b/>
          <w:bCs/>
          <w:i w:val="false"/>
          <w:iCs w:val="false"/>
          <w:color w:val="1A1A1A"/>
          <w:sz w:val="21"/>
          <w:szCs w:val="21"/>
        </w:rPr>
        <w:t xml:space="preserve">Neglect — </w:t>
      </w:r>
      <w:r>
        <w:rPr>
          <w:rFonts w:ascii="Calibri" w:cs="Calibri" w:eastAsia="Calibri" w:hAnsi="Calibri"/>
          <w:b w:val="false"/>
          <w:bCs w:val="false"/>
          <w:i w:val="false"/>
          <w:iCs w:val="false"/>
          <w:color w:val="1A1A1A"/>
          <w:sz w:val="21"/>
          <w:szCs w:val="21"/>
        </w:rPr>
        <w:t xml:space="preserve">failure to provide the goods and services necessary to avoid physical harm, mental anguish, or mental illness.</w:t>
      </w:r>
    </w:p>
    <w:p>
      <w:pPr>
        <w:spacing w:after="70" w:line="276"/>
      </w:pPr>
      <w:r>
        <w:rPr>
          <w:rFonts w:ascii="Calibri" w:cs="Calibri" w:eastAsia="Calibri" w:hAnsi="Calibri"/>
          <w:b/>
          <w:bCs/>
          <w:i w:val="false"/>
          <w:iCs w:val="false"/>
          <w:color w:val="1A1A1A"/>
          <w:sz w:val="21"/>
          <w:szCs w:val="21"/>
        </w:rPr>
        <w:t xml:space="preserve">Exploitation — </w:t>
      </w:r>
      <w:r>
        <w:rPr>
          <w:rFonts w:ascii="Calibri" w:cs="Calibri" w:eastAsia="Calibri" w:hAnsi="Calibri"/>
          <w:b w:val="false"/>
          <w:bCs w:val="false"/>
          <w:i w:val="false"/>
          <w:iCs w:val="false"/>
          <w:color w:val="1A1A1A"/>
          <w:sz w:val="21"/>
          <w:szCs w:val="21"/>
        </w:rPr>
        <w:t xml:space="preserve">the unlawful or improper use of a resident’s resources for another’s profit or advantage.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All staff are mandatory reporters. Any staff member who has reason to believe a resident has been or is being abused, neglected, or exploited reports it immediately — to ODH, to the county department of job and family services under O.R.C. 5101.61 for adults, and to law enforcement where a crime is suspected — without waiting for internal review or permission. The facility protects the resident’s immediate safety, preserves evidence, cooperates fully with any investigation, and takes no reprisal against a reporter.</w:t>
      </w:r>
    </w:p>
    <w:p>
      <w:pPr>
        <w:spacing w:after="120" w:before="0" w:line="276"/>
        <w:jc w:val="left"/>
      </w:pPr>
      <w:r>
        <w:rPr>
          <w:rFonts w:ascii="Calibri" w:cs="Calibri" w:eastAsia="Calibri" w:hAnsi="Calibri"/>
          <w:b w:val="false"/>
          <w:bCs w:val="false"/>
          <w:i w:val="false"/>
          <w:iCs w:val="false"/>
          <w:color w:val="1A1A1A"/>
          <w:sz w:val="21"/>
          <w:szCs w:val="21"/>
        </w:rPr>
        <w:t xml:space="preserve">This obligation is heightened in a brain-injury home: residents with memory, communication, or judgment deficits may be unable to report mistreatment or may not be believed, so staff vigilance and immediate reporting are the primary safeguard. The facility trains staff to recognize the signs of abuse, neglect, and exploitation — including financial exploitation, which is a particular risk — and drills the reporting process so no one hesitates.</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documents every report and notification and reviews the underlying circumstances through quality improvement to prevent recurrence.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Report suspected abuse, neglect, or exploitation immediately — do not delay for internal review.</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Protect the resident’s immediate safety and preserve any evidence.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Notify ODH, the county department of job and family services (O.R.C. 5101.61), and law enforcement as applicable.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each report and notification, including date, time, and recipient.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Cooperate fully with any investigation.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Take no reprisal against any reporter.</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Train and drill staff on recognition and immediate reporting, including financial exploitation.</w:t>
      </w:r>
    </w:p>
    <w:p>
      <w:pPr>
        <w:spacing w:after="70" w:line="276"/>
        <w:ind w:left="460" w:hanging="300"/>
      </w:pPr>
      <w:r>
        <w:rPr>
          <w:rFonts w:ascii="Calibri" w:cs="Calibri" w:eastAsia="Calibri" w:hAnsi="Calibri"/>
          <w:b/>
          <w:bCs/>
          <w:i w:val="false"/>
          <w:iCs w:val="false"/>
          <w:color w:val="3E5871"/>
          <w:sz w:val="21"/>
          <w:szCs w:val="21"/>
        </w:rPr>
        <w:t xml:space="preserve">8.  </w:t>
      </w:r>
      <w:r>
        <w:rPr>
          <w:rFonts w:ascii="Calibri" w:cs="Calibri" w:eastAsia="Calibri" w:hAnsi="Calibri"/>
          <w:b w:val="false"/>
          <w:bCs w:val="false"/>
          <w:i w:val="false"/>
          <w:iCs w:val="false"/>
          <w:color w:val="1A1A1A"/>
          <w:sz w:val="21"/>
          <w:szCs w:val="21"/>
        </w:rPr>
        <w:t xml:space="preserve">Review the circumstances through quality improvement.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ANE Reporting Form · ANE Reporting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2.09 — Transfer and Discharge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Transfer and Discharge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O.R.C. 3721.16; O.A.C. 3701-16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transfer or discharge a resident only for lawful reasons, with proper notice and planning, and to make the transition safe — recognizing that relocation is especially disruptive for a person with a brain injury. Written to comply with O.R.C. 3721.16 and O.A.C. Chapter 3701-16.</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transfers or discharges a resident only for the reasons permitted by O.R.C. 3721.16 — such as the resident’s needs exceeding what the facility may lawfully provide, non-payment after notice, or the resident’s or others’ safety — and provides the written notice the statute requires, along with the reason and information about how to appeal or contact the ombudsman. The facility completes discharge planning that addresses the resident’s continuing needs and arranges a safe transition to an appropriate setting.</w:t>
      </w:r>
    </w:p>
    <w:p>
      <w:pPr>
        <w:spacing w:after="120" w:before="0" w:line="276"/>
        <w:jc w:val="left"/>
      </w:pPr>
      <w:r>
        <w:rPr>
          <w:rFonts w:ascii="Calibri" w:cs="Calibri" w:eastAsia="Calibri" w:hAnsi="Calibri"/>
          <w:b w:val="false"/>
          <w:bCs w:val="false"/>
          <w:i w:val="false"/>
          <w:iCs w:val="false"/>
          <w:color w:val="1A1A1A"/>
          <w:sz w:val="21"/>
          <w:szCs w:val="21"/>
        </w:rPr>
        <w:t xml:space="preserve">Because relocation can set back a brain-injury resident’s progress and provoke distress, the facility plans transitions carefully: it coordinates with the receiving setting, the physician, the sponsor, and any waiver case manager; it transfers medications, records, and belongings with signed receipts; and it prepares the resident for the change with the cueing and support the person needs. The ombudsman is notified as required.</w:t>
      </w:r>
    </w:p>
    <w:p>
      <w:pPr>
        <w:spacing w:after="120" w:before="0" w:line="276"/>
        <w:jc w:val="left"/>
      </w:pPr>
      <w:r>
        <w:rPr>
          <w:rFonts w:ascii="Calibri" w:cs="Calibri" w:eastAsia="Calibri" w:hAnsi="Calibri"/>
          <w:b w:val="false"/>
          <w:bCs w:val="false"/>
          <w:i w:val="false"/>
          <w:iCs w:val="false"/>
          <w:color w:val="1A1A1A"/>
          <w:sz w:val="21"/>
          <w:szCs w:val="21"/>
        </w:rPr>
        <w:t xml:space="preserve">The facility retains complete discharge documentation in the resident record.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Confirm the transfer or discharge is for a reason permitted by O.R.C. 3721.16.</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the required written notice with the reason and appeal/ombudsman information.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Complete discharge planning addressing the resident’s continuing needs.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Coordinate with the receiving setting, physician, sponsor, and case manager.</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Transfer medications, records, and belongings with signed receipts.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Prepare the resident for the transition with appropriate support.</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Notify the ombudsman as required.</w:t>
      </w:r>
    </w:p>
    <w:p>
      <w:pPr>
        <w:spacing w:after="70" w:line="276"/>
        <w:ind w:left="460" w:hanging="300"/>
      </w:pPr>
      <w:r>
        <w:rPr>
          <w:rFonts w:ascii="Calibri" w:cs="Calibri" w:eastAsia="Calibri" w:hAnsi="Calibri"/>
          <w:b/>
          <w:bCs/>
          <w:i w:val="false"/>
          <w:iCs w:val="false"/>
          <w:color w:val="3E5871"/>
          <w:sz w:val="21"/>
          <w:szCs w:val="21"/>
        </w:rPr>
        <w:t xml:space="preserve">8.  </w:t>
      </w:r>
      <w:r>
        <w:rPr>
          <w:rFonts w:ascii="Calibri" w:cs="Calibri" w:eastAsia="Calibri" w:hAnsi="Calibri"/>
          <w:b w:val="false"/>
          <w:bCs w:val="false"/>
          <w:i w:val="false"/>
          <w:iCs w:val="false"/>
          <w:color w:val="1A1A1A"/>
          <w:sz w:val="21"/>
          <w:szCs w:val="21"/>
        </w:rPr>
        <w:t xml:space="preserve">Retain discharge documentation in the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Transfer/Discharge Notice · Discharge Plan · Belongings &amp; Medication Release Receipt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2.10 — Confidentiality and Privacy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Confidentiality and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O.R.C. 3721.13; O.A.C. 3701-16-17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the confidentiality of resident information and the resident’s right to privacy in care and communication. Written to comply with O.R.C. 3721.13 and O.A.C. 3701-16-17.</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Resident records and personal information are kept confidential and disclosed only as authorized by the resident or sponsor or as required by law. Paper and electronic records are secured against unauthorized access, and staff are trained on privacy expectations and on residents’ right to private communication and visitation.</w:t>
      </w:r>
    </w:p>
    <w:p>
      <w:pPr>
        <w:spacing w:after="120" w:before="0" w:line="276"/>
        <w:jc w:val="left"/>
      </w:pPr>
      <w:r>
        <w:rPr>
          <w:rFonts w:ascii="Calibri" w:cs="Calibri" w:eastAsia="Calibri" w:hAnsi="Calibri"/>
          <w:b w:val="false"/>
          <w:bCs w:val="false"/>
          <w:i w:val="false"/>
          <w:iCs w:val="false"/>
          <w:color w:val="1A1A1A"/>
          <w:sz w:val="21"/>
          <w:szCs w:val="21"/>
        </w:rPr>
        <w:t xml:space="preserve">For brain-injury residents, privacy includes dignity in personal care and the ability to communicate privately with family, the ombudsman, and outside agencies; staff protect that privacy actively, and information is shared with a sponsor or provider only as authorized or legally required. The facility obtains written authorization before releasing information except where the law requires or permits disclosure.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Limit access to resident records and information to authorized persons.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Obtain written authorization before releasing information except where law requires or permits disclosure.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Secure physical and electronic records.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Protect residents’ privacy in personal care and private communication.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staff on confidentiality and privacy.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Log disclosures and records access.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Authorization for Release of Information · Records Access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2.11 — Resident Funds and Property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Resident Funds and Property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O.R.C. 3721.13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safeguard residents’ funds and personal property and to protect against financial exploitation, to which brain-injury residents can be especially vulnerable. Written to comply with O.R.C. 3721.13.</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 resident may manage personal funds and property or delegate that responsibility to the facility or another person. When the facility handles resident funds, it keeps them entirely separate from facility funds, maintains an accurate accounting, provides receipts and periodic statements, and gives the resident reasonable access, consistent with O.R.C. 3721.13. The facility maintains and reconciles a personal property inventory.</w:t>
      </w:r>
    </w:p>
    <w:p>
      <w:pPr>
        <w:spacing w:after="120" w:before="0" w:line="276"/>
        <w:jc w:val="left"/>
      </w:pPr>
      <w:r>
        <w:rPr>
          <w:rFonts w:ascii="Calibri" w:cs="Calibri" w:eastAsia="Calibri" w:hAnsi="Calibri"/>
          <w:b w:val="false"/>
          <w:bCs w:val="false"/>
          <w:i w:val="false"/>
          <w:iCs w:val="false"/>
          <w:color w:val="1A1A1A"/>
          <w:sz w:val="21"/>
          <w:szCs w:val="21"/>
        </w:rPr>
        <w:t xml:space="preserve">Because financial exploitation is a real risk for residents with impaired memory or judgment, the facility uses clear controls — separate accounting, documented transactions, dual verification where appropriate, and prompt reporting of any suspected misappropriation under the abuse-reporting policy. Funds and property are reconciled on admission, on change of arrangement, and at discharge.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Document each resident’s choice regarding management of funds and property.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any facility-held resident funds separate from facility funds with a written accounting.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receipts and periodic statements and reasonable access.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and reconcile a personal property inventory.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Use documented controls to guard against misappropriation.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Report any suspected financial exploitation immediately under the abuse policy.</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Reconcile funds and property at discharge.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Funds Ledger · Personal Property Inventory</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2.12 — Grievances and the Ombudsman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Grievances and the Ombudsman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O.R.C. 3721.13; O.R.C. 173.16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residents can raise concerns and reach the long-term care ombudsman freely and without reprisal, and that grievances are resolved and used to improve care. Written to comply with O.R.C. 3721.13 and 173.16.</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Residents and their representatives may file grievances internally and may contact the regional long-term care ombudsman program (O.R.C. 173.16) and ODH at any time. The facility maintains a written grievance procedure, assists residents in using it — including the cognitive and communication accommodations a brain-injury resident may need — investigates grievances, documents resolution and follow-up, and prohibits any reprisal.</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posts ombudsman and ODH complaint information, supports residents’ private access to the ombudsman, and treats grievance patterns as quality-improvement data, correcting the underlying causes rather than only the individual complaint.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 written grievance procedure and assist residents in using it, with accommodations.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Log each grievance, investigate it, and document resolution and follow-up.</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Post ombudsman and ODH complaint contact information.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Support residents’ private access to the ombudsman.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Prohibit reprisal and monitor for it.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Use grievance patterns to correct underlying causes through quality improvement.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Grievance Form · Grievance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3 — SERVICES &amp; RESIDENT CARE</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Ohio Revised Code Chapter 3721 (Nursing Homes and Residential Care Facilities) and Ohio Administrative Code Chapter 3701-16 (Residential Care Facilities); residents’ rights under O.R.C. 3721.10 to 3721.17; RCF nursing services under O.R.C. 3721.011; criminal records checks under O.R.C. 3721.121. Licensed and surveyed by the Ohio Department of Health (ODH), Division of Quality Assurance, Bureau of Long-Term Care.</w:t>
      </w:r>
    </w:p>
    <w:p>
      <w:pPr>
        <w:keepNext/>
        <w:spacing w:after="100" w:before="240"/>
      </w:pPr>
      <w:r>
        <w:rPr>
          <w:rFonts w:ascii="Calibri" w:cs="Calibri" w:eastAsia="Calibri" w:hAnsi="Calibri"/>
          <w:b/>
          <w:bCs/>
          <w:i w:val="false"/>
          <w:iCs w:val="false"/>
          <w:color w:val="1F3A5F"/>
          <w:sz w:val="24"/>
          <w:szCs w:val="24"/>
        </w:rPr>
        <w:t xml:space="preserve">Policy 3.01 — Personal Care Services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Personal Care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personal care services tailored to each resident’s brain-injury-related needs, delivered by trained staff in a way that builds rather than replaces the resident’s independence. Written to comply with O.A.C. 3701-16-09.</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Personal care services — </w:t>
      </w:r>
      <w:r>
        <w:rPr>
          <w:rFonts w:ascii="Calibri" w:cs="Calibri" w:eastAsia="Calibri" w:hAnsi="Calibri"/>
          <w:b w:val="false"/>
          <w:bCs w:val="false"/>
          <w:i w:val="false"/>
          <w:iCs w:val="false"/>
          <w:color w:val="1A1A1A"/>
          <w:sz w:val="21"/>
          <w:szCs w:val="21"/>
        </w:rPr>
        <w:t xml:space="preserve">assistance with activities of daily living, assistance with self-administration of medication under O.A.C. 3701-16-09(F), and preparation of special diets (O.A.C. 3701-16-01).</w:t>
      </w:r>
    </w:p>
    <w:p>
      <w:pPr>
        <w:spacing w:after="70" w:line="276"/>
      </w:pPr>
      <w:r>
        <w:rPr>
          <w:rFonts w:ascii="Calibri" w:cs="Calibri" w:eastAsia="Calibri" w:hAnsi="Calibri"/>
          <w:b/>
          <w:bCs/>
          <w:i w:val="false"/>
          <w:iCs w:val="false"/>
          <w:color w:val="1A1A1A"/>
          <w:sz w:val="21"/>
          <w:szCs w:val="21"/>
        </w:rPr>
        <w:t xml:space="preserve">Cueing — </w:t>
      </w:r>
      <w:r>
        <w:rPr>
          <w:rFonts w:ascii="Calibri" w:cs="Calibri" w:eastAsia="Calibri" w:hAnsi="Calibri"/>
          <w:b w:val="false"/>
          <w:bCs w:val="false"/>
          <w:i w:val="false"/>
          <w:iCs w:val="false"/>
          <w:color w:val="1A1A1A"/>
          <w:sz w:val="21"/>
          <w:szCs w:val="21"/>
        </w:rPr>
        <w:t xml:space="preserve">verbal, visual, or physical prompts that help a resident with cognitive impairment initiate or complete a task.</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the personal care services described in O.A.C. 3701-16-09 — assistance with activities of daily living, assistance with self-administration of medication within the limits of paragraph (F), and preparation of special diets — individualized to each resident, delivered by trained staff consistent with the resident agreement and care plan, and never imposed on a resident who can perform the activity without assistance.</w:t>
      </w:r>
    </w:p>
    <w:p>
      <w:pPr>
        <w:spacing w:after="120" w:before="0" w:line="276"/>
        <w:jc w:val="left"/>
      </w:pPr>
      <w:r>
        <w:rPr>
          <w:rFonts w:ascii="Calibri" w:cs="Calibri" w:eastAsia="Calibri" w:hAnsi="Calibri"/>
          <w:b w:val="false"/>
          <w:bCs w:val="false"/>
          <w:i w:val="false"/>
          <w:iCs w:val="false"/>
          <w:color w:val="1A1A1A"/>
          <w:sz w:val="21"/>
          <w:szCs w:val="21"/>
        </w:rPr>
        <w:t xml:space="preserve">For residents with brain injury, how personal care is delivered matters as much as whether it is delivered: the goal is to use cueing and compensatory strategies so the resident does as much as possible independently, rebuilding skills rather than fostering dependence. A resident who can wash with step-by-step verbal cues should be cued, not bathed; a resident who can dress with clothing laid out in order should be set up, not dressed. Staff follow each resident’s specific approach from the care plan so support is consistent across shifts.</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documents the services delivered and adjusts them as the resident’s abilities change.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Deliver personal care services per the care plan and resident agreement.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cueing and compensatory strategies so the resident does as much as possible independently.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Assist with medication self-administration only within 3701-16-09(F) limits.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 not impose care on a resident able to perform the activity.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Follow each resident’s specific approach consistently across shifts.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services delivered.</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Adjust services as the resident’s abilities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Personal Care / Service Delivery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3.02 — Activities of Daily Living Support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Activities of Daily Living Support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3701-16-01, -09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assist residents with the activities of daily living respectfully and individually, promoting dignity and independence for adults relearning skills after a brain injury. Written to comply with O.A.C. 3701-16-09.</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assists residents as needed with walking and moving about, bathing and personal hygiene, grooming and oral care, dressing, toileting and continence, eating, and similar activities of daily living, using each resident’s cueing and compensatory strategies and preserving privacy and dignity throughout.</w:t>
      </w:r>
    </w:p>
    <w:p>
      <w:pPr>
        <w:spacing w:after="120" w:before="0" w:line="276"/>
        <w:jc w:val="left"/>
      </w:pPr>
      <w:r>
        <w:rPr>
          <w:rFonts w:ascii="Calibri" w:cs="Calibri" w:eastAsia="Calibri" w:hAnsi="Calibri"/>
          <w:b w:val="false"/>
          <w:bCs w:val="false"/>
          <w:i w:val="false"/>
          <w:iCs w:val="false"/>
          <w:color w:val="1A1A1A"/>
          <w:sz w:val="21"/>
          <w:szCs w:val="21"/>
        </w:rPr>
        <w:t xml:space="preserve">Brain injury affects ADLs unevenly — a resident may manage dressing independently but need close cueing for medication or safe eating, or may fatigue partway through a task and need support to finish. Staff match assistance to the resident’s actual, current ability rather than to a diagnosis or a bad day, watch for changes that signal decline or a new problem, and build ADL practice into the day as part of the resident’s independence goals.</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documents assistance provided and any change in the resident’s ability, feeding that information back into the assessment and care plan.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each resident’s ADL abilities and needs and document them in the care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assistance matched to the resident’s current ability, preserving dignity and privacy.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Use cueing and compensatory strategies and build ADL practice into the day.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Watch for fatigue or changes signaling decline or a new problem.</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assistance provided and changes in ability.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Feed changes back into the assessment and care plan.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ADL Support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3.03 — Brain-Injury Care and Cognitive Support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Brain-Injury Care and Cognitive Support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3701-16-09, -14</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deliver the brain-injury-specific care that is the reason this facility exists — support that accounts for the cognitive, behavioral, physical, and communication effects of injury to the brain. Written to comply with O.A.C. 3701-16-09 and -14, serving residents with ‘mental impairment’ as defined in O.A.C. 3701-16-01.</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Mental impairment — </w:t>
      </w:r>
      <w:r>
        <w:rPr>
          <w:rFonts w:ascii="Calibri" w:cs="Calibri" w:eastAsia="Calibri" w:hAnsi="Calibri"/>
          <w:b w:val="false"/>
          <w:bCs w:val="false"/>
          <w:i w:val="false"/>
          <w:iCs w:val="false"/>
          <w:color w:val="1A1A1A"/>
          <w:sz w:val="21"/>
          <w:szCs w:val="21"/>
        </w:rPr>
        <w:t xml:space="preserve">a condition in which a part of a person’s brain has been damaged or is not working properly (O.A.C. 3701-16-01) — the basis on which the facility serves residents with brain injury.</w:t>
      </w:r>
    </w:p>
    <w:p>
      <w:pPr>
        <w:spacing w:after="70" w:line="276"/>
      </w:pPr>
      <w:r>
        <w:rPr>
          <w:rFonts w:ascii="Calibri" w:cs="Calibri" w:eastAsia="Calibri" w:hAnsi="Calibri"/>
          <w:b/>
          <w:bCs/>
          <w:i w:val="false"/>
          <w:iCs w:val="false"/>
          <w:color w:val="1A1A1A"/>
          <w:sz w:val="21"/>
          <w:szCs w:val="21"/>
        </w:rPr>
        <w:t xml:space="preserve">Compensatory strategy — </w:t>
      </w:r>
      <w:r>
        <w:rPr>
          <w:rFonts w:ascii="Calibri" w:cs="Calibri" w:eastAsia="Calibri" w:hAnsi="Calibri"/>
          <w:b w:val="false"/>
          <w:bCs w:val="false"/>
          <w:i w:val="false"/>
          <w:iCs w:val="false"/>
          <w:color w:val="1A1A1A"/>
          <w:sz w:val="21"/>
          <w:szCs w:val="21"/>
        </w:rPr>
        <w:t xml:space="preserve">an external aid or routine (checklist, calendar, alarm, labeled storage) that substitutes for an impaired cognitive function such as memory or organization.</w:t>
      </w:r>
    </w:p>
    <w:p>
      <w:pPr>
        <w:spacing w:after="70" w:line="276"/>
      </w:pPr>
      <w:r>
        <w:rPr>
          <w:rFonts w:ascii="Calibri" w:cs="Calibri" w:eastAsia="Calibri" w:hAnsi="Calibri"/>
          <w:b/>
          <w:bCs/>
          <w:i w:val="false"/>
          <w:iCs w:val="false"/>
          <w:color w:val="1A1A1A"/>
          <w:sz w:val="21"/>
          <w:szCs w:val="21"/>
        </w:rPr>
        <w:t xml:space="preserve">Initiation deficit — </w:t>
      </w:r>
      <w:r>
        <w:rPr>
          <w:rFonts w:ascii="Calibri" w:cs="Calibri" w:eastAsia="Calibri" w:hAnsi="Calibri"/>
          <w:b w:val="false"/>
          <w:bCs w:val="false"/>
          <w:i w:val="false"/>
          <w:iCs w:val="false"/>
          <w:color w:val="1A1A1A"/>
          <w:sz w:val="21"/>
          <w:szCs w:val="21"/>
        </w:rPr>
        <w:t xml:space="preserve">difficulty starting a task despite knowing how to do it, a common effect of frontal-lobe injury.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brain-injury-informed care built around structure and consistency: predictable daily routines, environmental cues and labeling, memory and organization supports (calendars, checklists, alarms), and step-by-step cueing that helps residents with initiation and sequencing deficits carry out tasks they can no longer start or organize on their own. Care is coordinated with each resident’s therapists, physicians, and any waiver case manager.</w:t>
      </w:r>
    </w:p>
    <w:p>
      <w:pPr>
        <w:spacing w:after="120" w:before="0" w:line="276"/>
        <w:jc w:val="left"/>
      </w:pPr>
      <w:r>
        <w:rPr>
          <w:rFonts w:ascii="Calibri" w:cs="Calibri" w:eastAsia="Calibri" w:hAnsi="Calibri"/>
          <w:b w:val="false"/>
          <w:bCs w:val="false"/>
          <w:i w:val="false"/>
          <w:iCs w:val="false"/>
          <w:color w:val="1A1A1A"/>
          <w:sz w:val="21"/>
          <w:szCs w:val="21"/>
        </w:rPr>
        <w:t xml:space="preserve">Staff are trained on how injury to different parts of the brain produces different challenges — memory loss, impaired attention and safety awareness, fatigue, disinhibition, emotional lability, and communication deficits — and on each resident’s individual strategies, so that support is consistent on every shift. Consistency is itself therapeutic: for a resident with a brain injury, the same routine delivered the same way by familiar staff reduces confusion, anxiety, and behavioral escalation.</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documents the resident’s strategies and progress and revises them as the resident recovers, plateaus, or declines, keeping goals oriented toward the greatest independence the resident can achieve.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each resident’s cognitive, behavioral, communication, and safety needs in the care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Establish predictable routines, environmental cues, and memory/organization supports.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Use step-by-step cueing for initiation and sequencing deficits.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Coordinate care with the resident’s therapists, physicians, and case manager.</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all staff on brain-injury effects and each resident’s specific strategies.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Keep support consistent across every shift.</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Document strategies and progress and revise as the resident changes.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Brain-Injury Support Plan · Cognitive/Behavioral Strategy Sheet · Progress Notes</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3.04 — Skilled Nursing Services (Within RCF Limits)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Skilled Nursing Services (Within RCF Limits)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3701-16-09.1; O.R.C. 3721.011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the limited skilled nursing an RCF is authorized to provide, safely and within the legal limits, and to recognize when a resident’s needs have grown beyond them. Written to comply with O.A.C. 3701-16-09.1 and O.R.C. 3721.011.</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Where a resident needs skilled nursing within RCF authority, the facility provides or arranges it in accordance with O.A.C. 3701-16-09.1 and O.R.C. 3721.011 — supervision of therapeutic diets, application of dressings, administration of medication, and other skilled nursing on a part-time, intermittent basis (less than eight hours a day or forty hours a week) up to one hundred twenty days in any twelve-month period, or longer where the attending physician determines the need is routine and the facility can meet it. Skilled nursing is provided by a licensed nurse or another authorized, qualified provider, which may include a contracted home health agency or hospice.</w:t>
      </w:r>
    </w:p>
    <w:p>
      <w:pPr>
        <w:spacing w:after="120" w:before="0" w:line="276"/>
        <w:jc w:val="left"/>
      </w:pPr>
      <w:r>
        <w:rPr>
          <w:rFonts w:ascii="Calibri" w:cs="Calibri" w:eastAsia="Calibri" w:hAnsi="Calibri"/>
          <w:b w:val="false"/>
          <w:bCs w:val="false"/>
          <w:i w:val="false"/>
          <w:iCs w:val="false"/>
          <w:color w:val="1A1A1A"/>
          <w:sz w:val="21"/>
          <w:szCs w:val="21"/>
        </w:rPr>
        <w:t xml:space="preserve">For brain-injury residents, the skilled-nursing needs most often in play are medication administration and dressing changes; the facility tracks the skilled-nursing days provided against the statutory limit and, critically, recognizes when a resident’s needs have grown to require more than an RCF may lawfully provide. In that case the facility does not stretch its authority — it refers or transfers the resident under the transfer and discharge policy.</w:t>
      </w:r>
    </w:p>
    <w:p>
      <w:pPr>
        <w:spacing w:after="120" w:before="0" w:line="276"/>
        <w:jc w:val="left"/>
      </w:pPr>
      <w:r>
        <w:rPr>
          <w:rFonts w:ascii="Calibri" w:cs="Calibri" w:eastAsia="Calibri" w:hAnsi="Calibri"/>
          <w:b w:val="false"/>
          <w:bCs w:val="false"/>
          <w:i w:val="false"/>
          <w:iCs w:val="false"/>
          <w:color w:val="1A1A1A"/>
          <w:sz w:val="21"/>
          <w:szCs w:val="21"/>
        </w:rPr>
        <w:t xml:space="preserve">Skilled-nursing services and the days provided are documented in the resident record.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Determine whether a resident’s skilled-nursing needs fall within RCF limits.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or arrange authorized skilled nursing by a licensed nurse or qualified provider.</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Keep skilled nursing part-time and intermittent within the 120-day limit unless a physician determines the need is routine.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Track the skilled-nursing days provided to each resident.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Recognize when needs exceed RCF authority and refer or transfer the resident.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skilled-nursing services and the days provided.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Skilled Nursing Service Record · Skilled-Nursing Days Tracker</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3.05 — Coordination with Waiver and Managed-Care Services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Coordination with Waiver and Managed-Care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3701-16-14</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coordinate the facility’s care with each resident’s Assisted Living Waiver, MyCare Ohio, or other funded services and case manager, so services fit together and the resident receives everything they are authorized to receive. Written to comply with O.A.C. 3701-16-14.</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For residents receiving the Medicaid Assisted Living Waiver, MyCare Ohio, or other funded services, the facility coordinates its personal care and supervision with the resident’s service plan and case manager, aligns the RCF care plan with the waiver service plan, avoids duplicating services, communicates changes in the resident’s condition promptly, and supports the resident’s access to all authorized services.</w:t>
      </w:r>
    </w:p>
    <w:p>
      <w:pPr>
        <w:spacing w:after="120" w:before="0" w:line="276"/>
        <w:jc w:val="left"/>
      </w:pPr>
      <w:r>
        <w:rPr>
          <w:rFonts w:ascii="Calibri" w:cs="Calibri" w:eastAsia="Calibri" w:hAnsi="Calibri"/>
          <w:b w:val="false"/>
          <w:bCs w:val="false"/>
          <w:i w:val="false"/>
          <w:iCs w:val="false"/>
          <w:color w:val="1A1A1A"/>
          <w:sz w:val="21"/>
          <w:szCs w:val="21"/>
        </w:rPr>
        <w:t xml:space="preserve">Coordination protects both the resident and the facility’s revenue: a brain-injury resident’s authorized services and level-of-care determination drive payment, so the facility keeps the case manager informed of changes that affect the plan, participates in required reassessments, and documents the coordination. Room and board is the resident’s responsibility on these waivers, and the facility manages that clearly with the resident or sponsor.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each resident’s waiver or managed-care services and case manager.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Align the RCF care plan with the waiver/managed-care service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Avoid duplicating authorized services.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Communicate condition changes to the case manager promptly.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Participate in required reassessments and level-of-care determinations.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Manage room-and-board arrangements clearly with the resident or sponsor.</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Document all coordination.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Waiver / MyCare Coordination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3.06 — Elopement Precautions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Elopement Precautions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3701-16-01, -19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identify residents at risk of elopement and protect them with individualized, least-restrictive precautions, while respecting the freedom of residents who have the capacity to come and go. Written to comply with O.A.C. 3701-16-19 and the elopement definition in O.A.C. 3701-16-01.</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Elopement — </w:t>
      </w:r>
      <w:r>
        <w:rPr>
          <w:rFonts w:ascii="Calibri" w:cs="Calibri" w:eastAsia="Calibri" w:hAnsi="Calibri"/>
          <w:b w:val="false"/>
          <w:bCs w:val="false"/>
          <w:i w:val="false"/>
          <w:iCs w:val="false"/>
          <w:color w:val="1A1A1A"/>
          <w:sz w:val="21"/>
          <w:szCs w:val="21"/>
        </w:rPr>
        <w:t xml:space="preserve">when a resident leaves the home or a safe area without the facility’s knowledge or supervision; a departure by a resident with decision-making capacity is not elopement unless the circumstances are unusual or atypical (O.A.C. 3701-16-01).</w:t>
      </w:r>
    </w:p>
    <w:p>
      <w:pPr>
        <w:spacing w:after="70" w:line="276"/>
      </w:pPr>
      <w:r>
        <w:rPr>
          <w:rFonts w:ascii="Calibri" w:cs="Calibri" w:eastAsia="Calibri" w:hAnsi="Calibri"/>
          <w:b/>
          <w:bCs/>
          <w:i w:val="false"/>
          <w:iCs w:val="false"/>
          <w:color w:val="1A1A1A"/>
          <w:sz w:val="21"/>
          <w:szCs w:val="21"/>
        </w:rPr>
        <w:t xml:space="preserve">Wandering — </w:t>
      </w:r>
      <w:r>
        <w:rPr>
          <w:rFonts w:ascii="Calibri" w:cs="Calibri" w:eastAsia="Calibri" w:hAnsi="Calibri"/>
          <w:b w:val="false"/>
          <w:bCs w:val="false"/>
          <w:i w:val="false"/>
          <w:iCs w:val="false"/>
          <w:color w:val="1A1A1A"/>
          <w:sz w:val="21"/>
          <w:szCs w:val="21"/>
        </w:rPr>
        <w:t xml:space="preserve">moving about without a safe or purposeful destination, a behavior associated with certain brain injuries and cognitive impairments.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assesses each resident for elopement risk on admission and after any change in condition, implements individualized, least-restrictive precautions documented in the care plan, maintains an updated photograph of each resident identified as an elopement risk (updated at least annually), and follows a written response protocol whenever a resident is missing.</w:t>
      </w:r>
    </w:p>
    <w:p>
      <w:pPr>
        <w:spacing w:after="120" w:before="0" w:line="276"/>
        <w:jc w:val="left"/>
      </w:pPr>
      <w:r>
        <w:rPr>
          <w:rFonts w:ascii="Calibri" w:cs="Calibri" w:eastAsia="Calibri" w:hAnsi="Calibri"/>
          <w:b w:val="false"/>
          <w:bCs w:val="false"/>
          <w:i w:val="false"/>
          <w:iCs w:val="false"/>
          <w:color w:val="1A1A1A"/>
          <w:sz w:val="21"/>
          <w:szCs w:val="21"/>
        </w:rPr>
        <w:t xml:space="preserve">Elopement is a real and specific danger in a brain-injury population: impaired safety awareness, disorientation, impulsivity, and the drive to ‘go home’ can lead a resident into traffic or extreme weather. The facility manages that risk with the least restriction that keeps the resident safe — environmental cues, redirection, structured activity, monitoring, and supervised community access — rather than blanket confinement, and it honors the freedom of a resident who has decision-making capacity to leave the facility as any adult may. Any secured setting is used only on assessed need under Policy 3.07.</w:t>
      </w:r>
    </w:p>
    <w:p>
      <w:pPr>
        <w:spacing w:after="120" w:before="0" w:line="276"/>
        <w:jc w:val="left"/>
      </w:pPr>
      <w:r>
        <w:rPr>
          <w:rFonts w:ascii="Calibri" w:cs="Calibri" w:eastAsia="Calibri" w:hAnsi="Calibri"/>
          <w:b w:val="false"/>
          <w:bCs w:val="false"/>
          <w:i w:val="false"/>
          <w:iCs w:val="false"/>
          <w:color w:val="1A1A1A"/>
          <w:sz w:val="21"/>
          <w:szCs w:val="21"/>
        </w:rPr>
        <w:t xml:space="preserve">Every elopement or near-elopement is documented, reported as required, and reviewed to strengthen the resident’s precautions.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elopement risk on admission and after any change in condition.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individualized, least-restrictive precautions in the care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Maintain an updated photograph for each at-risk resident.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Follow a written missing-resident response protocol.</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Use environmental cues, redirection, monitoring, and supervised access rather than blanket confinement.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Respect the freedom of residents with decision-making capacity.</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Document, report, and review every elopement or near-elopement.</w:t>
      </w:r>
    </w:p>
    <w:p>
      <w:pPr>
        <w:spacing w:after="70" w:line="276"/>
        <w:ind w:left="460" w:hanging="300"/>
      </w:pPr>
      <w:r>
        <w:rPr>
          <w:rFonts w:ascii="Calibri" w:cs="Calibri" w:eastAsia="Calibri" w:hAnsi="Calibri"/>
          <w:b/>
          <w:bCs/>
          <w:i w:val="false"/>
          <w:iCs w:val="false"/>
          <w:color w:val="3E5871"/>
          <w:sz w:val="21"/>
          <w:szCs w:val="21"/>
        </w:rPr>
        <w:t xml:space="preserve">8.  </w:t>
      </w:r>
      <w:r>
        <w:rPr>
          <w:rFonts w:ascii="Calibri" w:cs="Calibri" w:eastAsia="Calibri" w:hAnsi="Calibri"/>
          <w:b w:val="false"/>
          <w:bCs w:val="false"/>
          <w:i w:val="false"/>
          <w:iCs w:val="false"/>
          <w:color w:val="1A1A1A"/>
          <w:sz w:val="21"/>
          <w:szCs w:val="21"/>
        </w:rPr>
        <w:t xml:space="preserve">Adjust precautions based on each event and reassessment.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Elopement Risk Assessment · Resident Photograph Record · Missing-Resident Response Protocol</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3.07 — Behavioral Supports and Special Care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Behavioral Supports and Special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3701-16-01, -08; O.R.C. 3721.13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support residents whose brain injury affects behavior using positive, individualized, least-restrictive approaches, and to govern any use of a secured special care setting so it is based on assessed need, not convenience. Written to comply with O.A.C. Chapter 3701-16 and O.R.C. 3721.13.</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Special care unit — </w:t>
      </w:r>
      <w:r>
        <w:rPr>
          <w:rFonts w:ascii="Calibri" w:cs="Calibri" w:eastAsia="Calibri" w:hAnsi="Calibri"/>
          <w:b w:val="false"/>
          <w:bCs w:val="false"/>
          <w:i w:val="false"/>
          <w:iCs w:val="false"/>
          <w:color w:val="1A1A1A"/>
          <w:sz w:val="21"/>
          <w:szCs w:val="21"/>
        </w:rPr>
        <w:t xml:space="preserve">a unit that restricts a resident’s freedom of movement, used for cognitive impairment or behaviors only on assessed need and reviewed at each reassessment (O.A.C. 3701-16-01, -08).</w:t>
      </w:r>
    </w:p>
    <w:p>
      <w:pPr>
        <w:spacing w:after="70" w:line="276"/>
      </w:pPr>
      <w:r>
        <w:rPr>
          <w:rFonts w:ascii="Calibri" w:cs="Calibri" w:eastAsia="Calibri" w:hAnsi="Calibri"/>
          <w:b/>
          <w:bCs/>
          <w:i w:val="false"/>
          <w:iCs w:val="false"/>
          <w:color w:val="1A1A1A"/>
          <w:sz w:val="21"/>
          <w:szCs w:val="21"/>
        </w:rPr>
        <w:t xml:space="preserve">Behavioral trigger — </w:t>
      </w:r>
      <w:r>
        <w:rPr>
          <w:rFonts w:ascii="Calibri" w:cs="Calibri" w:eastAsia="Calibri" w:hAnsi="Calibri"/>
          <w:b w:val="false"/>
          <w:bCs w:val="false"/>
          <w:i w:val="false"/>
          <w:iCs w:val="false"/>
          <w:color w:val="1A1A1A"/>
          <w:sz w:val="21"/>
          <w:szCs w:val="21"/>
        </w:rPr>
        <w:t xml:space="preserve">an antecedent — such as overstimulation, pain, fatigue, or an unmet need — that precipitates a behavior; identifying triggers is central to prevention.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uses individualized, positive, least-restrictive behavioral supports for residents whose brain injury affects behavior, built on identifying and reducing triggers, teaching and reinforcing alternatives, and trained de-escalation, and coordinated with the resident’s behavioral and medical providers. Staff are trained on each resident’s behavioral support plan so responses are consistent and calm across shifts.</w:t>
      </w:r>
    </w:p>
    <w:p>
      <w:pPr>
        <w:spacing w:after="120" w:before="0" w:line="276"/>
        <w:jc w:val="left"/>
      </w:pPr>
      <w:r>
        <w:rPr>
          <w:rFonts w:ascii="Calibri" w:cs="Calibri" w:eastAsia="Calibri" w:hAnsi="Calibri"/>
          <w:b w:val="false"/>
          <w:bCs w:val="false"/>
          <w:i w:val="false"/>
          <w:iCs w:val="false"/>
          <w:color w:val="1A1A1A"/>
          <w:sz w:val="21"/>
          <w:szCs w:val="21"/>
        </w:rPr>
        <w:t xml:space="preserve">Brain injury can cause disinhibition, agitation, impulsivity, and emotional lability that are symptoms of the injury, not willful misconduct; the facility responds accordingly — with structure, redirection, and de-escalation rather than punishment — and never uses restraint or a drug for discipline or staff convenience (see Policy 3.08). Any placement in a special care unit that restricts freedom of movement is based on a licensed professional’s determination of need, not on diagnosis alone or staff convenience, is reviewed at each periodic reassessment, and is supported by an updated resident agreement; a resident may also choose such a setting based on their own circumstances.</w:t>
      </w:r>
    </w:p>
    <w:p>
      <w:pPr>
        <w:spacing w:after="120" w:before="0" w:line="276"/>
        <w:jc w:val="left"/>
      </w:pPr>
      <w:r>
        <w:rPr>
          <w:rFonts w:ascii="Calibri" w:cs="Calibri" w:eastAsia="Calibri" w:hAnsi="Calibri"/>
          <w:b w:val="false"/>
          <w:bCs w:val="false"/>
          <w:i w:val="false"/>
          <w:iCs w:val="false"/>
          <w:color w:val="1A1A1A"/>
          <w:sz w:val="21"/>
          <w:szCs w:val="21"/>
        </w:rPr>
        <w:t xml:space="preserve">Behavioral episodes are documented and analyzed for triggers and patterns, and the support plan is revised to prevent recurrence.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Develop an individualized behavioral support plan identifying triggers and alternatives.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Train all staff on each resident’s plan and on de-escalation.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Use least-restrictive, positive strategies and never punishment.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Base any special-care-unit placement on assessed need, not diagnosis or convenience.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Review any special-care placement at each reassessment and update the resident agreement.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Coordinate with behavioral and medical providers.</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Document behavioral episodes and analyze triggers and patterns.</w:t>
      </w:r>
    </w:p>
    <w:p>
      <w:pPr>
        <w:spacing w:after="70" w:line="276"/>
        <w:ind w:left="460" w:hanging="300"/>
      </w:pPr>
      <w:r>
        <w:rPr>
          <w:rFonts w:ascii="Calibri" w:cs="Calibri" w:eastAsia="Calibri" w:hAnsi="Calibri"/>
          <w:b/>
          <w:bCs/>
          <w:i w:val="false"/>
          <w:iCs w:val="false"/>
          <w:color w:val="3E5871"/>
          <w:sz w:val="21"/>
          <w:szCs w:val="21"/>
        </w:rPr>
        <w:t xml:space="preserve">8.  </w:t>
      </w:r>
      <w:r>
        <w:rPr>
          <w:rFonts w:ascii="Calibri" w:cs="Calibri" w:eastAsia="Calibri" w:hAnsi="Calibri"/>
          <w:b w:val="false"/>
          <w:bCs w:val="false"/>
          <w:i w:val="false"/>
          <w:iCs w:val="false"/>
          <w:color w:val="1A1A1A"/>
          <w:sz w:val="21"/>
          <w:szCs w:val="21"/>
        </w:rPr>
        <w:t xml:space="preserve">Revise the support plan to prevent recurrence.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Behavioral Support Plan · Behavior Incident / ABC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3.08 — Physical and Chemical Restraint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Physical and Chemical Restraint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O.R.C. 3721.13; O.A.C. 3701-16-01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residents from unnecessary or improper physical or chemical restraint, a core resident right and a real risk wherever behavior is challenging. Written to comply with O.R.C. 3721.13 and the restraint definitions in O.A.C. 3701-16-01.</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Physical restraint — </w:t>
      </w:r>
      <w:r>
        <w:rPr>
          <w:rFonts w:ascii="Calibri" w:cs="Calibri" w:eastAsia="Calibri" w:hAnsi="Calibri"/>
          <w:b w:val="false"/>
          <w:bCs w:val="false"/>
          <w:i w:val="false"/>
          <w:iCs w:val="false"/>
          <w:color w:val="1A1A1A"/>
          <w:sz w:val="21"/>
          <w:szCs w:val="21"/>
        </w:rPr>
        <w:t xml:space="preserve">any article, device, or garment that interferes with a resident’s free movement and that the resident cannot easily remove, a geriatric chair, or a locked room door (O.A.C. 3701-16-01).</w:t>
      </w:r>
    </w:p>
    <w:p>
      <w:pPr>
        <w:spacing w:after="70" w:line="276"/>
      </w:pPr>
      <w:r>
        <w:rPr>
          <w:rFonts w:ascii="Calibri" w:cs="Calibri" w:eastAsia="Calibri" w:hAnsi="Calibri"/>
          <w:b/>
          <w:bCs/>
          <w:i w:val="false"/>
          <w:iCs w:val="false"/>
          <w:color w:val="1A1A1A"/>
          <w:sz w:val="21"/>
          <w:szCs w:val="21"/>
        </w:rPr>
        <w:t xml:space="preserve">Chemical restraint — </w:t>
      </w:r>
      <w:r>
        <w:rPr>
          <w:rFonts w:ascii="Calibri" w:cs="Calibri" w:eastAsia="Calibri" w:hAnsi="Calibri"/>
          <w:b w:val="false"/>
          <w:bCs w:val="false"/>
          <w:i w:val="false"/>
          <w:iCs w:val="false"/>
          <w:color w:val="1A1A1A"/>
          <w:sz w:val="21"/>
          <w:szCs w:val="21"/>
        </w:rPr>
        <w:t xml:space="preserve">any drug used for discipline or staff convenience and not prescribed to treat the resident’s medical symptoms (O.A.C. 3701-16-01).</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does not use physical or chemical restraint for discipline or the convenience of staff. Restraint is avoided through the positive behavioral supports and de-escalation of Policy 3.07; any restraint that is used is limited to what is authorized by law and genuinely necessary to protect the resident or others, applied only with proper authorization, for the shortest time, with monitoring, and fully documented, consistent with residents’ rights under O.R.C. 3721.13.</w:t>
      </w:r>
    </w:p>
    <w:p>
      <w:pPr>
        <w:spacing w:after="120" w:before="0" w:line="276"/>
        <w:jc w:val="left"/>
      </w:pPr>
      <w:r>
        <w:rPr>
          <w:rFonts w:ascii="Calibri" w:cs="Calibri" w:eastAsia="Calibri" w:hAnsi="Calibri"/>
          <w:b w:val="false"/>
          <w:bCs w:val="false"/>
          <w:i w:val="false"/>
          <w:iCs w:val="false"/>
          <w:color w:val="1A1A1A"/>
          <w:sz w:val="21"/>
          <w:szCs w:val="21"/>
        </w:rPr>
        <w:t xml:space="preserve">A drug is never given to a brain-injury resident to control behavior for convenience — that is a chemical restraint and is prohibited; psychotropic medications are used only to treat diagnosed conditions, under a prescriber’s order, with monitoring for effect and side effects. Because residents with communication deficits may be unable to object, staff vigilance against improper restraint is a specific safeguard, and any concern is reported under the abuse policy.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Prevent the need for restraint through positive behavioral supports and de-escalation.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restraint only where authorized by law and necessary to protect the resident or others.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Never use a drug as a chemical restraint for discipline or convenience.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Obtain proper authorization and use the least restrictive measure for the shortest time.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Monitor the resident closely during any restraint.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the necessity, authorization, application, and monitoring of any restraint.</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Report any improper restraint under the abuse policy and review each use.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Restraint Authorization &amp; Monitoring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3.09 — Change in Resident Condition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Change in Resident Condition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recognize, respond to, and document changes in a resident’s condition promptly, because a brain-injury resident’s status can shift quickly and quietly. Written to comply with O.A.C. 3701-16-08.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monitors residents for changes in physical, cognitive, or behavioral condition, reassesses as required by O.A.C. 3701-16-08, takes timely action, notifies the resident’s physician and sponsor of significant changes, and updates the care plan accordingly.</w:t>
      </w:r>
    </w:p>
    <w:p>
      <w:pPr>
        <w:spacing w:after="120" w:before="0" w:line="276"/>
        <w:jc w:val="left"/>
      </w:pPr>
      <w:r>
        <w:rPr>
          <w:rFonts w:ascii="Calibri" w:cs="Calibri" w:eastAsia="Calibri" w:hAnsi="Calibri"/>
          <w:b w:val="false"/>
          <w:bCs w:val="false"/>
          <w:i w:val="false"/>
          <w:iCs w:val="false"/>
          <w:color w:val="1A1A1A"/>
          <w:sz w:val="21"/>
          <w:szCs w:val="21"/>
        </w:rPr>
        <w:t xml:space="preserve">Change in a brain-injury resident may present subtly — increased confusion, new or increased seizures, withdrawal, a change in appetite or sleep, or new agitation can signal a medical problem, a medication issue, an infection, or a decline that requires a higher level of care. Staff are trained to notice and report these changes rather than dismiss them as ‘how the resident is,’ and the facility acts on them promptly, including arranging transfer where the resident’s needs now exceed RCF authority.</w:t>
      </w:r>
    </w:p>
    <w:p>
      <w:pPr>
        <w:spacing w:after="120" w:before="0" w:line="276"/>
        <w:jc w:val="left"/>
      </w:pPr>
      <w:r>
        <w:rPr>
          <w:rFonts w:ascii="Calibri" w:cs="Calibri" w:eastAsia="Calibri" w:hAnsi="Calibri"/>
          <w:b w:val="false"/>
          <w:bCs w:val="false"/>
          <w:i w:val="false"/>
          <w:iCs w:val="false"/>
          <w:color w:val="1A1A1A"/>
          <w:sz w:val="21"/>
          <w:szCs w:val="21"/>
        </w:rPr>
        <w:t xml:space="preserve">Every significant change, the action taken, and the notifications made are documented in the resident record.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Monitor residents for physical, cognitive, and behavioral changes on every shift.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Train staff to recognize and report subtle changes rather than normalize them.</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Reassess the resident as required on any change.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Notify the physician and sponsor of significant changes.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Take timely action, including transfer where needs exceed RCF authority.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Update the care plan.</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Document the change, action taken, and notifications.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Change-of-Condition Note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3.10 — Activities and Community Integration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Activities and Community Integration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3701-16-14</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meaningful activity and supervised community integration that support engagement, skill-building, and progress toward the greatest independence each resident can achieve. Written to comply with O.A.C. 3701-16-14.</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offers social, recreational, and therapeutic activities and structured, supervised community-integration opportunities suited to each resident’s interests, abilities, and goals, and reflected in the care plan. Activities are chosen for engagement and for their value in rebuilding skills, not merely to fill time.</w:t>
      </w:r>
    </w:p>
    <w:p>
      <w:pPr>
        <w:spacing w:after="120" w:before="0" w:line="276"/>
        <w:jc w:val="left"/>
      </w:pPr>
      <w:r>
        <w:rPr>
          <w:rFonts w:ascii="Calibri" w:cs="Calibri" w:eastAsia="Calibri" w:hAnsi="Calibri"/>
          <w:b w:val="false"/>
          <w:bCs w:val="false"/>
          <w:i w:val="false"/>
          <w:iCs w:val="false"/>
          <w:color w:val="1A1A1A"/>
          <w:sz w:val="21"/>
          <w:szCs w:val="21"/>
        </w:rPr>
        <w:t xml:space="preserve">Community integration is central to a transitional brain-injury program: graduated, supervised practice in real settings — shopping, using transportation, managing money, attending appointments — builds the skills a resident needs to move toward greater independence, and connection to vocational rehabilitation or volunteer roles supports residents whose goals include work. The facility matches the level of supervision to each resident’s safety needs and expands independence as the resident demonstrates readiness.</w:t>
      </w:r>
    </w:p>
    <w:p>
      <w:pPr>
        <w:spacing w:after="120" w:before="0" w:line="276"/>
        <w:jc w:val="left"/>
      </w:pPr>
      <w:r>
        <w:rPr>
          <w:rFonts w:ascii="Calibri" w:cs="Calibri" w:eastAsia="Calibri" w:hAnsi="Calibri"/>
          <w:b w:val="false"/>
          <w:bCs w:val="false"/>
          <w:i w:val="false"/>
          <w:iCs w:val="false"/>
          <w:color w:val="1A1A1A"/>
          <w:sz w:val="21"/>
          <w:szCs w:val="21"/>
        </w:rPr>
        <w:t xml:space="preserve">Participation and outcomes are documented and used to update goals.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each resident’s interests, abilities, and goals.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Plan activities and graduated, supervised community outings tied to skill-building.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Match supervision to each resident’s safety needs and expand independence as readiness grows.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Connect residents to vocational rehabilitation or volunteer roles where goals include work.</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Support participation with the accommodations residents need.</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participation and outcomes.</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Update goals based on progress.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Activity &amp; Community-Integration Plan · Participation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4 — MEDICATIONS &amp; HEALTH</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Ohio Revised Code Chapter 3721 (Nursing Homes and Residential Care Facilities) and Ohio Administrative Code Chapter 3701-16 (Residential Care Facilities); residents’ rights under O.R.C. 3721.10 to 3721.17; RCF nursing services under O.R.C. 3721.011; criminal records checks under O.R.C. 3721.121. Licensed and surveyed by the Ohio Department of Health (ODH), Division of Quality Assurance, Bureau of Long-Term Care.</w:t>
      </w:r>
    </w:p>
    <w:p>
      <w:pPr>
        <w:keepNext/>
        <w:spacing w:after="100" w:before="240"/>
      </w:pPr>
      <w:r>
        <w:rPr>
          <w:rFonts w:ascii="Calibri" w:cs="Calibri" w:eastAsia="Calibri" w:hAnsi="Calibri"/>
          <w:b/>
          <w:bCs/>
          <w:i w:val="false"/>
          <w:iCs w:val="false"/>
          <w:color w:val="1F3A5F"/>
          <w:sz w:val="24"/>
          <w:szCs w:val="24"/>
        </w:rPr>
        <w:t xml:space="preserve">Policy 4.01 — Physician Orders and Medical Care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Physician Orders and Medical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3701-16-08, -09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every resident has a source of medical care and that all medications and treatments are provided under current, valid orders. Written to comply with O.A.C. 3701-16-08 and -09.</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resident has an identified physician or other authorized practitioner, and the facility obtains and follows current orders for all medications and treatments, keeps the current orders in the resident record, and obtains updated orders on any change. On admission the facility reconciles the resident’s medications against the admission orders and resolves discrepancies with the prescriber before the next scheduled dose.</w:t>
      </w:r>
    </w:p>
    <w:p>
      <w:pPr>
        <w:spacing w:after="120" w:before="0" w:line="276"/>
        <w:jc w:val="left"/>
      </w:pPr>
      <w:r>
        <w:rPr>
          <w:rFonts w:ascii="Calibri" w:cs="Calibri" w:eastAsia="Calibri" w:hAnsi="Calibri"/>
          <w:b w:val="false"/>
          <w:bCs w:val="false"/>
          <w:i w:val="false"/>
          <w:iCs w:val="false"/>
          <w:color w:val="1A1A1A"/>
          <w:sz w:val="21"/>
          <w:szCs w:val="21"/>
        </w:rPr>
        <w:t xml:space="preserve">For brain-injury residents, order accuracy is safety-critical: anticonvulsant and psychotropic regimens are precise, and a transcription error or a gap at admission can cause seizures or destabilization. The facility therefore verifies orders carefully, contacts the prescriber (or the medical director if the prescriber is unavailable) when a medication will not be available in time, and documents all orders and communications.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each resident’s physician or authorized practitioner at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Obtain and file current orders for all medications and treatments.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Reconcile medications against admission orders and resolve discrepancies before the next dose.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Contact the prescriber (or medical director) when a medication will not be available in time.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Obtain updated orders on any change and at required intervals.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all orders and prescriber communications.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Physician Order Record · Medication Reconciliation Form</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4.02 — Medication Administration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3701-16-09; O.R.C. 3721.011(B)</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administer medications safely and accurately — the right resident, drug, dose, route, and time — by authorized persons only, for a population that depends on precise, on-time medication. Written to comply with O.A.C. 3701-16-09 and O.R.C. 3721.011(B).</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Medication Administration Record (MAR) — </w:t>
      </w:r>
      <w:r>
        <w:rPr>
          <w:rFonts w:ascii="Calibri" w:cs="Calibri" w:eastAsia="Calibri" w:hAnsi="Calibri"/>
          <w:b w:val="false"/>
          <w:bCs w:val="false"/>
          <w:i w:val="false"/>
          <w:iCs w:val="false"/>
          <w:color w:val="1A1A1A"/>
          <w:sz w:val="21"/>
          <w:szCs w:val="21"/>
        </w:rPr>
        <w:t xml:space="preserve">the record on which each dose administered, refused, or missed is documented for each resident.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Medications are administered according to the prescriber’s orders, by authorized qualified persons only (see Policy 1.08), following the rights of medication administration — right resident, right medication, right dose, right route, right time, and right documentation. Each dose is recorded on the resident’s Medication Administration Record at the time it is given, and missed or refused doses are documented and addressed.</w:t>
      </w:r>
    </w:p>
    <w:p>
      <w:pPr>
        <w:spacing w:after="120" w:before="0" w:line="276"/>
        <w:jc w:val="left"/>
      </w:pPr>
      <w:r>
        <w:rPr>
          <w:rFonts w:ascii="Calibri" w:cs="Calibri" w:eastAsia="Calibri" w:hAnsi="Calibri"/>
          <w:b w:val="false"/>
          <w:bCs w:val="false"/>
          <w:i w:val="false"/>
          <w:iCs w:val="false"/>
          <w:color w:val="1A1A1A"/>
          <w:sz w:val="21"/>
          <w:szCs w:val="21"/>
        </w:rPr>
        <w:t xml:space="preserve">Because many brain-injury residents take anticonvulsants and psychotropics on strict schedules, the facility treats timing and accuracy as safety-critical: staff verify the resident’s identity (which matters where cognitive impairment makes self-identification unreliable), confirm the order, and document immediately. The facility maintains professional oversight of the medication system and ensures continuity of each resident’s medications on admission, transfer, and discharge, and during any emergency evacuation or closure.</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monitors residents for therapeutic effect and adverse reactions and reports concerns to the prescriber.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Administer medications per orders, by authorized persons only.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Follow the rights of medication administration and verify the resident’s identity.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Record each dose on the MAR at the time given; document missed or refused doses.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Give time-sensitive medications (anticonvulsants, psychotropics) accurately and on schedule.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Ensure medication continuity on admission, transfer, discharge, and emergencies.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Monitor for therapeutic effect and adverse reactions and report concerns.</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Maintain professional oversight of the medication system.</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Administration Record (MAR)</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4.03 — Assistance with Self-Administration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Assistance with Self-Administration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3701-16-09(F)</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support residents who can self-administer medications within the exact limits Ohio rule permits for unlicensed staff, and to escalate to administration when a resident cannot safely self-administer. Written to comply with O.A.C. 3701-16-09(F).</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 resident determined by a licensed health professional to be capable may self-administer medications, with the facility providing secure, locked storage and monitoring. Trained staff may assist with self-administration only within O.A.C. 3701-16-09(F): reminding the resident when to take a medication and watching to ensure the resident follows the label directions, and taking the medication from locked storage and handing it to the resident — opening the container if the resident cannot — after checking the label and verifying that the name on the label matches the resident requesting it.</w:t>
      </w:r>
    </w:p>
    <w:p>
      <w:pPr>
        <w:spacing w:after="120" w:before="0" w:line="276"/>
        <w:jc w:val="left"/>
      </w:pPr>
      <w:r>
        <w:rPr>
          <w:rFonts w:ascii="Calibri" w:cs="Calibri" w:eastAsia="Calibri" w:hAnsi="Calibri"/>
          <w:b w:val="false"/>
          <w:bCs w:val="false"/>
          <w:i w:val="false"/>
          <w:iCs w:val="false"/>
          <w:color w:val="1A1A1A"/>
          <w:sz w:val="21"/>
          <w:szCs w:val="21"/>
        </w:rPr>
        <w:t xml:space="preserve">For brain-injury residents this line is important and individualized: a resident’s capacity to self-administer can change day to day or decline over time, so the facility relies on the current self-administration determination and escalates to administration by an authorized person (Policy 4.02) whenever the resident cannot safely self-administer. Staff who assist do so only after the training required by rule.</w:t>
      </w:r>
    </w:p>
    <w:p>
      <w:pPr>
        <w:spacing w:after="120" w:before="0" w:line="276"/>
        <w:jc w:val="left"/>
      </w:pPr>
      <w:r>
        <w:rPr>
          <w:rFonts w:ascii="Calibri" w:cs="Calibri" w:eastAsia="Calibri" w:hAnsi="Calibri"/>
          <w:b w:val="false"/>
          <w:bCs w:val="false"/>
          <w:i w:val="false"/>
          <w:iCs w:val="false"/>
          <w:color w:val="1A1A1A"/>
          <w:sz w:val="21"/>
          <w:szCs w:val="21"/>
        </w:rPr>
        <w:t xml:space="preserve">Each resident’s self-administration status and the assistance provided are documented.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Confirm the current licensed-professional determination of the resident’s capacity to self-administer.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secure, locked storage and monitoring.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Limit assistance to reminding, watching, and retrieving/handing over medication under 3701-16-09(F).</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Check the label and verify the resident’s identity before handing medication over.</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Ensure staff are trained before they assist.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Escalate to administration by an authorized person when the resident cannot safely self-administer.</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Document self-administration status and assistance provided.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Self-Administration Assessment &amp;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4.04 — Medication Storage, Records, and Disposal</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Storage, Records, and Disposal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3701-16-09, -17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control, account for, and properly dispose of medications — including controlled substances — protecting residents from diversion, error, and expired drugs. Written to comply with O.A.C. 3701-16-09 and -17.</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Medications are stored in secure, locked storage accessible only to authorized staff, at proper temperature, and separated to prevent error. Controlled substances are stored with additional security and reconciled on a defined schedule, with records of purchase, delivery, administration, and disposition maintained as required by O.A.C. 3701-16-17. Discontinued, expired, and post-discharge medications are disposed of in accordance with applicable state and federal law, and a resident’s medications are sent with or arranged for the resident on transfer or discharge per the prescriber’s order.</w:t>
      </w:r>
    </w:p>
    <w:p>
      <w:pPr>
        <w:spacing w:after="120" w:before="0" w:line="276"/>
        <w:jc w:val="left"/>
      </w:pPr>
      <w:r>
        <w:rPr>
          <w:rFonts w:ascii="Calibri" w:cs="Calibri" w:eastAsia="Calibri" w:hAnsi="Calibri"/>
          <w:b w:val="false"/>
          <w:bCs w:val="false"/>
          <w:i w:val="false"/>
          <w:iCs w:val="false"/>
          <w:color w:val="1A1A1A"/>
          <w:sz w:val="21"/>
          <w:szCs w:val="21"/>
        </w:rPr>
        <w:t xml:space="preserve">Diversion and error are heightened risks where residents cannot reliably self-monitor, so the facility uses locked storage, controlled-substance counts, and documented disposal witnessed as required. Where a pharmacist is not present at all times, keys to any contingency drug supply are made available only to a health professional authorized to administer drugs.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Store medications in secure, locked storage at proper temperature, separated to prevent error.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Store controlled substances with additional security and reconcile counts on schedule.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Maintain records of purchase, delivery, administration, and disposition.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Dispose of discontinued, expired, and post-discharge medications per law and document disposal.</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Send or arrange a resident’s medications on transfer/discharge per prescriber order.</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Limit access to any contingency drug supply to authorized health professionals.</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Audit storage and records periodically.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Storage Audit · Controlled-Substance Count Log · Disposal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4.05 — Medication Errors and Adverse Reactions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Errors and Adverse Reactions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3701-16-09, -12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respond immediately to medication errors and adverse reactions, protect the resident, and reduce recurrence — recognizing the elevated stakes with anticonvulsant and psychotropic medications. Written to comply with O.A.C. 3701-16-09 and -12.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Medication errors and suspected adverse reactions are addressed immediately with attention to the resident’s safety, reported to the prescriber (or the medical director if the prescriber is unavailable), documented on an incident report, and reviewed through quality improvement to identify and correct root causes.</w:t>
      </w:r>
    </w:p>
    <w:p>
      <w:pPr>
        <w:spacing w:after="120" w:before="0" w:line="276"/>
        <w:jc w:val="left"/>
      </w:pPr>
      <w:r>
        <w:rPr>
          <w:rFonts w:ascii="Calibri" w:cs="Calibri" w:eastAsia="Calibri" w:hAnsi="Calibri"/>
          <w:b w:val="false"/>
          <w:bCs w:val="false"/>
          <w:i w:val="false"/>
          <w:iCs w:val="false"/>
          <w:color w:val="1A1A1A"/>
          <w:sz w:val="21"/>
          <w:szCs w:val="21"/>
        </w:rPr>
        <w:t xml:space="preserve">For a brain-injury resident, a missed anticonvulsant dose or an adverse psychotropic reaction can have serious consequences, so staff act on any error or reaction without delay, monitor the resident, and notify the sponsor as appropriate. The facility analyzes error patterns — by medication, time, or staff — and changes systems (storage, scheduling, training) to prevent recurrence rather than blaming individuals.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Attend to the resident’s safety first and contact the prescriber or medical director.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Monitor the resident for effects of the error or reaction.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the event on an incident report and notify the sponsor as appropriate.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as required.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Analyze error patterns and correct system root causes.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Retrain and adjust processes to prevent recurrence.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Error / Adverse Reaction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4.06 — Health Monitoring and Coordination of Care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Health Monitoring and Coordination of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3701-16-08, -14</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monitor residents’ health and coordinate their medical, therapy, and behavioral care across providers, so nothing falls through the cracks for residents who cannot fully manage their own care. Written to comply with O.A.C. 3701-16-08 and -14.</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monitors each resident’s health and functional status, coordinates and supports medical, therapy, dental, and behavioral appointments, communicates with the resident’s providers and waiver case manager, and escalates changes in condition under Policy 3.09. It maintains a record of appointments, findings, and follow-up.</w:t>
      </w:r>
    </w:p>
    <w:p>
      <w:pPr>
        <w:spacing w:after="120" w:before="0" w:line="276"/>
        <w:jc w:val="left"/>
      </w:pPr>
      <w:r>
        <w:rPr>
          <w:rFonts w:ascii="Calibri" w:cs="Calibri" w:eastAsia="Calibri" w:hAnsi="Calibri"/>
          <w:b w:val="false"/>
          <w:bCs w:val="false"/>
          <w:i w:val="false"/>
          <w:iCs w:val="false"/>
          <w:color w:val="1A1A1A"/>
          <w:sz w:val="21"/>
          <w:szCs w:val="21"/>
        </w:rPr>
        <w:t xml:space="preserve">Brain-injury residents often see multiple providers — neurology, physiatry, psychiatry, therapy — and may not track or report their own care, so the facility acts as the coordinating hub: ensuring appointments happen, communicating findings and orders back into the care plan, and making sure recommendations are carried out. This coordination is also what payers and accreditors expect of a specialized program.</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Monitor each resident’s health and functional status.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Coordinate and support medical, therapy, dental, and behavioral appointments.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Communicate with providers and the waiver case manager.</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Bring findings and orders back into the care plan and ensure recommendations are carried out.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Escalate changes in condition under the change-of-condition policy.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appointments, findings, and follow-up.</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Health Monitoring Log · Appointment &amp; Follow-Up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4.07 — Immunizations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Immunizations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O.R.C. 3721.041; O.A.C. 3701-16-08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offer residents the immunizations Ohio law requires and to support residents’ protection against vaccine-preventable disease. Written to comply with O.R.C. 3721.041.</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offers each resident, on an annual basis, vaccination against influenza and against pneumococcal pneumonia as required by O.R.C. 3721.041, provides information about the vaccines, documents the offer and the resident’s (or sponsor’s) decision, and coordinates administration for residents who accept.</w:t>
      </w:r>
    </w:p>
    <w:p>
      <w:pPr>
        <w:spacing w:after="120" w:before="0" w:line="276"/>
        <w:jc w:val="left"/>
      </w:pPr>
      <w:r>
        <w:rPr>
          <w:rFonts w:ascii="Calibri" w:cs="Calibri" w:eastAsia="Calibri" w:hAnsi="Calibri"/>
          <w:b w:val="false"/>
          <w:bCs w:val="false"/>
          <w:i w:val="false"/>
          <w:iCs w:val="false"/>
          <w:color w:val="1A1A1A"/>
          <w:sz w:val="21"/>
          <w:szCs w:val="21"/>
        </w:rPr>
        <w:t xml:space="preserve">Because some brain-injury residents may not independently seek preventive care, the facility proactively offers these vaccinations, respects the resident’s informed decision, and records it. It follows current public-health guidance on these and other recommended immunizations.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Offer annual influenza and pneumococcal vaccination to each resident.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vaccine information in accessible terms.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the offer and the resident’s or sponsor’s decision.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Coordinate and record administration for residents who accept.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Follow current public-health guidance.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Immunization Offer &amp;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4.08 — Advance Care Planning and Directives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Advance Care Planning and Directives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3701-16-08; O.R.C. 3721.13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give each resident the opportunity for advance care planning and to honor their advance directives and end-of-life preferences. Written to comply with O.A.C. 3701-16-08 and O.R.C. 3721.13.</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each resident the opportunity for advance care planning, asks about and documents each resident’s advance directives (such as a living will, health care power of attorney, or DNR order) and end-of-life preferences, keeps them in the resident record and accessible to staff and providers, and honors them consistent with law and the resident’s rights.</w:t>
      </w:r>
    </w:p>
    <w:p>
      <w:pPr>
        <w:spacing w:after="120" w:before="0" w:line="276"/>
        <w:jc w:val="left"/>
      </w:pPr>
      <w:r>
        <w:rPr>
          <w:rFonts w:ascii="Calibri" w:cs="Calibri" w:eastAsia="Calibri" w:hAnsi="Calibri"/>
          <w:b w:val="false"/>
          <w:bCs w:val="false"/>
          <w:i w:val="false"/>
          <w:iCs w:val="false"/>
          <w:color w:val="1A1A1A"/>
          <w:sz w:val="21"/>
          <w:szCs w:val="21"/>
        </w:rPr>
        <w:t xml:space="preserve">Where a brain injury affects a resident’s decision-making capacity, the facility involves the resident to the extent of their ability and the appropriate legal representative as needed, and it revisits advance care planning as the resident’s condition changes. Staff and emergency responders are made aware of a resident’s directives so they are honored when it matters.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the opportunity for advance care planning and ask about directives at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advance directives and end-of-life preferences and keep them accessible.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Involve the resident to the extent of their ability and the legal representative as needed.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Make staff and emergency responders aware of a resident’s directives.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Honor directives consistent with law.</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Revisit advance care planning as the resident’s condition changes.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Advance Directive Record · Advance Care Planning Note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5 — ENVIRONMENT, NUTRITION &amp; SAFETY</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Ohio Revised Code Chapter 3721 (Nursing Homes and Residential Care Facilities) and Ohio Administrative Code Chapter 3701-16 (Residential Care Facilities); residents’ rights under O.R.C. 3721.10 to 3721.17; RCF nursing services under O.R.C. 3721.011; criminal records checks under O.R.C. 3721.121. Licensed and surveyed by the Ohio Department of Health (ODH), Division of Quality Assurance, Bureau of Long-Term Care.</w:t>
      </w:r>
    </w:p>
    <w:p>
      <w:pPr>
        <w:keepNext/>
        <w:spacing w:after="100" w:before="240"/>
      </w:pPr>
      <w:r>
        <w:rPr>
          <w:rFonts w:ascii="Calibri" w:cs="Calibri" w:eastAsia="Calibri" w:hAnsi="Calibri"/>
          <w:b/>
          <w:bCs/>
          <w:i w:val="false"/>
          <w:iCs w:val="false"/>
          <w:color w:val="1F3A5F"/>
          <w:sz w:val="24"/>
          <w:szCs w:val="24"/>
        </w:rPr>
        <w:t xml:space="preserve">Policy 5.01 — Physical Plant and Building Standards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Physical Plant and Building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3701-16-03, -13; Ohio Building Code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 safe, sanitary, well-maintained building designed and equipped for residents whose brain injury may affect mobility, perception, safety awareness, and behavior. Written to comply with O.A.C. Chapter 3701-16 and the Ohio Building Code.</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Certificate of occupancy — </w:t>
      </w:r>
      <w:r>
        <w:rPr>
          <w:rFonts w:ascii="Calibri" w:cs="Calibri" w:eastAsia="Calibri" w:hAnsi="Calibri"/>
          <w:b w:val="false"/>
          <w:bCs w:val="false"/>
          <w:i w:val="false"/>
          <w:iCs w:val="false"/>
          <w:color w:val="1A1A1A"/>
          <w:sz w:val="21"/>
          <w:szCs w:val="21"/>
        </w:rPr>
        <w:t xml:space="preserve">the local approval that the building may be occupied for its use group; RCFs use group R-4, I-1, or I-2 as applicable.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occupies a building with a current certificate of occupancy in the applicable use group (R-4, I-1, or I-2) and meets the physical-plant standards of O.A.C. Chapter 3701-16 and the Ohio Building Code, with resident bedrooms, bathrooms sufficient for the resident count, common areas, and kitchen maintained in safe, sanitary, operating condition and in good repair.</w:t>
      </w:r>
    </w:p>
    <w:p>
      <w:pPr>
        <w:spacing w:after="120" w:before="0" w:line="276"/>
        <w:jc w:val="left"/>
      </w:pPr>
      <w:r>
        <w:rPr>
          <w:rFonts w:ascii="Calibri" w:cs="Calibri" w:eastAsia="Calibri" w:hAnsi="Calibri"/>
          <w:b w:val="false"/>
          <w:bCs w:val="false"/>
          <w:i w:val="false"/>
          <w:iCs w:val="false"/>
          <w:color w:val="1A1A1A"/>
          <w:sz w:val="21"/>
          <w:szCs w:val="21"/>
        </w:rPr>
        <w:t xml:space="preserve">Design for a brain-injury population goes beyond the code minimum: the environment is kept accessible for residents with mobility or sensory impairment, low-clutter and clearly organized to reduce confusion and falls, with secure storage of anything hazardous and features (labeling, cueing, lighting, safe water temperature) that support cognitive impairment and reduce injury. The facility identifies and removes hazards relevant to residents’ specific impairments during regular inspections.</w:t>
      </w:r>
    </w:p>
    <w:p>
      <w:pPr>
        <w:spacing w:after="120" w:before="0" w:line="276"/>
        <w:jc w:val="left"/>
      </w:pPr>
      <w:r>
        <w:rPr>
          <w:rFonts w:ascii="Calibri" w:cs="Calibri" w:eastAsia="Calibri" w:hAnsi="Calibri"/>
          <w:b w:val="false"/>
          <w:bCs w:val="false"/>
          <w:i w:val="false"/>
          <w:iCs w:val="false"/>
          <w:color w:val="1A1A1A"/>
          <w:sz w:val="21"/>
          <w:szCs w:val="21"/>
        </w:rPr>
        <w:t xml:space="preserve">Inspections, maintenance, and repairs are documented, and problems affecting resident safety are corrected promptly.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the certificate of occupancy in the applicable use group.</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the building, equipment, and grounds safe, sanitary, and in good repair.</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Keep the environment accessible, low-clutter, and organized to reduce confusion and falls.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Provide sufficient bathrooms and safe hot-water temperatures.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Securely store hazardous items and remove hazards relevant to residents’ impairments.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Inspect the physical plant regularly and document findings.</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Correct safety problems promptly and document repairs.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Physical Plant Inspection Checklist · Maintenance &amp; Repair Log · Hazard Storage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5.02 — Certificate of Occupancy and Fire Safety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Certificate of Occupancy and Fire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residents through fire-safety compliance, working systems, staff training, and drills — with evacuation planning that accounts for cognitive and mobility impairments that slow or complicate escape. Written to comply with O.A.C. 3701-16-13.</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a current state fire marshal (or approved local fire department) inspection and the fire-protection and life-safety systems required by O.A.C. 3701-16-13 and the fire code — including detection, alarm, and suppression features appropriate to the building — posts evacuation routes, trains all staff on fire response and their assigned duties, and conducts and documents fire drills on the required schedule across all shifts.</w:t>
      </w:r>
    </w:p>
    <w:p>
      <w:pPr>
        <w:spacing w:after="120" w:before="0" w:line="276"/>
        <w:jc w:val="left"/>
      </w:pPr>
      <w:r>
        <w:rPr>
          <w:rFonts w:ascii="Calibri" w:cs="Calibri" w:eastAsia="Calibri" w:hAnsi="Calibri"/>
          <w:b w:val="false"/>
          <w:bCs w:val="false"/>
          <w:i w:val="false"/>
          <w:iCs w:val="false"/>
          <w:color w:val="1A1A1A"/>
          <w:sz w:val="21"/>
          <w:szCs w:val="21"/>
        </w:rPr>
        <w:t xml:space="preserve">Evacuation planning is individualized: a resident with a brain injury may not react appropriately to an alarm, may freeze or wander, or may have limited mobility, so each resident’s evacuation needs and the staff assistance required are documented and practiced. Drills are run realistically, including at night, and findings are used to improve the plan and staff response.</w:t>
      </w:r>
    </w:p>
    <w:p>
      <w:pPr>
        <w:spacing w:after="120" w:before="0" w:line="276"/>
        <w:jc w:val="left"/>
      </w:pPr>
      <w:r>
        <w:rPr>
          <w:rFonts w:ascii="Calibri" w:cs="Calibri" w:eastAsia="Calibri" w:hAnsi="Calibri"/>
          <w:b w:val="false"/>
          <w:bCs w:val="false"/>
          <w:i w:val="false"/>
          <w:iCs w:val="false"/>
          <w:color w:val="1A1A1A"/>
          <w:sz w:val="21"/>
          <w:szCs w:val="21"/>
        </w:rPr>
        <w:t xml:space="preserve">Fire-safety deficiencies are corrected promptly, and fire-safety equipment is inspected and maintained on schedule.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the required fire-marshal inspection and fire-protection/life-safety systems.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Post evacuation routes and maintain individualized resident evacuation needs.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Train all staff on fire response and assigned duties.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Conduct and document fire drills on schedule across all shifts, including at night.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Practice assisting residents whose cognition or mobility complicates evacuation.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Inspect and maintain fire-safety equipment on schedule.</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Correct fire-safety deficiencies promptly.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Fire Drill Log · Fire-Safety Inspection &amp; Equipment Record · Individualized Evacuation Needs 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5.03 — Heating and Environmental Conditions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Heating and Environmental Conditions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3701-16-15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safe, comfortable environmental conditions, including a valid heating inspection and a plan for weather extremes and utility loss. Written to comply with O.A.C. 3701-16-15.</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the heating inspection required by O.A.C. 3701-16-15 and safe, comfortable indoor temperatures and environmental conditions year-round, including during heat waves, cold snaps, and utility disruptions, with a plan to maintain safe conditions and continuity of care during such events.</w:t>
      </w:r>
    </w:p>
    <w:p>
      <w:pPr>
        <w:spacing w:after="120" w:before="0" w:line="276"/>
        <w:jc w:val="left"/>
      </w:pPr>
      <w:r>
        <w:rPr>
          <w:rFonts w:ascii="Calibri" w:cs="Calibri" w:eastAsia="Calibri" w:hAnsi="Calibri"/>
          <w:b w:val="false"/>
          <w:bCs w:val="false"/>
          <w:i w:val="false"/>
          <w:iCs w:val="false"/>
          <w:color w:val="1A1A1A"/>
          <w:sz w:val="21"/>
          <w:szCs w:val="21"/>
        </w:rPr>
        <w:t xml:space="preserve">Some brain-injury residents have impaired thermoregulation, reduced ability to sense or communicate discomfort, or medications affecting heat tolerance, so the facility monitors temperature, watches residents for signs of heat or cold stress they may not report, and acts to protect them during environmental extremes.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the required heating inspection.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safe, comfortable indoor temperatures year-round.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Monitor temperature and watch residents for heat or cold stress.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a plan for safe conditions and continuity of care during weather extremes and utility loss.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Correct environmental problems promptly and document them.</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Heating Inspection Record · Temperature Monitoring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5.04 — Nutrition and Food Service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Nutrition and Food Service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3701-16-10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meet residents’ nutritional needs with meals that are safe, adequate, and suited to the swallowing, feeding, and cognitive needs a brain injury can create. Written to comply with O.A.C. 3701-16-10.</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meals and snacks that meet residents’ nutritional needs and recommended dietary allowances, prepared, stored, and served safely and sanitarily in accordance with O.A.C. 3701-16-10, accommodating residents’ preferences, cultural needs, and any swallowing or feeding needs.</w:t>
      </w:r>
    </w:p>
    <w:p>
      <w:pPr>
        <w:spacing w:after="120" w:before="0" w:line="276"/>
        <w:jc w:val="left"/>
      </w:pPr>
      <w:r>
        <w:rPr>
          <w:rFonts w:ascii="Calibri" w:cs="Calibri" w:eastAsia="Calibri" w:hAnsi="Calibri"/>
          <w:b w:val="false"/>
          <w:bCs w:val="false"/>
          <w:i w:val="false"/>
          <w:iCs w:val="false"/>
          <w:color w:val="1A1A1A"/>
          <w:sz w:val="21"/>
          <w:szCs w:val="21"/>
        </w:rPr>
        <w:t xml:space="preserve">Brain injury can affect nutrition in specific ways — dysphagia (swallowing difficulty) creating aspiration risk, impaired appetite regulation, impulsive or unsafe eating, or the need for cueing and supervision at meals — so the facility identifies these needs in the assessment and care plan, provides the required supervision and texture-modified food where ordered, and monitors weight and intake. Food safety and sanitation are maintained throughout storage, preparation, and service.</w:t>
      </w:r>
    </w:p>
    <w:p>
      <w:pPr>
        <w:spacing w:after="120" w:before="0" w:line="276"/>
        <w:jc w:val="left"/>
      </w:pPr>
      <w:r>
        <w:rPr>
          <w:rFonts w:ascii="Calibri" w:cs="Calibri" w:eastAsia="Calibri" w:hAnsi="Calibri"/>
          <w:b w:val="false"/>
          <w:bCs w:val="false"/>
          <w:i w:val="false"/>
          <w:iCs w:val="false"/>
          <w:color w:val="1A1A1A"/>
          <w:sz w:val="21"/>
          <w:szCs w:val="21"/>
        </w:rPr>
        <w:t xml:space="preserve">Menus, therapeutic-diet service, and food-safety practices are documented.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Plan menus to meet nutritional needs, allowances, and residents’ preferences.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Identify swallowing, feeding, and mealtime-supervision needs in the assessment and care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supervision and texture-modified food where ordered, with aspiration precautions.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Store, prepare, and serve food safely and sanitarily.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Monitor residents’ weight and intake.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menus and food-safety practices.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Menu Plan · Mealtime Supervision / Aspiration-Precaution Note · Kitchen Sanitation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5.05 — Therapeutic and Special Diets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Therapeutic and Special Diets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3701-16-10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and supervise therapeutic and special diets accurately, as ordered, for residents whose medical or swallowing needs require them. Written to comply with O.A.C. 3701-16-10.</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prepares and supervises therapeutic and special diets — including mechanically altered or texture-modified food and thickened liquids where indicated — pursuant to the order of a physician, other licensed health professional, or licensed dietitian, in accordance with O.A.C. 3701-16-10, and monitors residents’ access to, acceptance of, and tolerance of the ordered diet.</w:t>
      </w:r>
    </w:p>
    <w:p>
      <w:pPr>
        <w:spacing w:after="120" w:before="0" w:line="276"/>
        <w:jc w:val="left"/>
      </w:pPr>
      <w:r>
        <w:rPr>
          <w:rFonts w:ascii="Calibri" w:cs="Calibri" w:eastAsia="Calibri" w:hAnsi="Calibri"/>
          <w:b w:val="false"/>
          <w:bCs w:val="false"/>
          <w:i w:val="false"/>
          <w:iCs w:val="false"/>
          <w:color w:val="1A1A1A"/>
          <w:sz w:val="21"/>
          <w:szCs w:val="21"/>
        </w:rPr>
        <w:t xml:space="preserve">Because a wrong diet can be dangerous for a resident with dysphagia or a medical dietary need, the facility ensures staff who prepare and serve food know each resident’s ordered diet, monitors that the right diet reaches the right resident, and watches for problems (weight change, refusal, choking risk) that warrant reassessment. Diet orders and monitoring are documented.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Obtain orders for therapeutic and special diets from an authorized professional.</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Prepare and supervise diets, including texture modification and thickened liquids, per order.</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Ensure staff know each resident’s ordered diet and that the right diet reaches the right resident.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access, acceptance, tolerance, and weight.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Reassess when problems arise and obtain updated orders.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special-diet orders and service.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Therapeutic Diet Plan &amp; Monitoring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5.06 — Infection Control and Sanitation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Infection Control and Sanitation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Chapter 3701-16; O.A.C. Chapter 3701-13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a sanitary environment and prevent the transmission of communicable disease among residents who may be less able to follow precautions or report symptoms. Written to comply with O.A.C. Chapter 3701-16 and the communicable-disease rules of O.A.C. Chapter 3701-13.</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infection-control and sanitation practices — hand hygiene, standard precautions, safe handling and disposal of contaminated items and waste, environmental cleaning and disinfection, and stocked first-aid and infection-control supplies — and reports reportable diseases as required by O.A.C. Chapter 3701-13.</w:t>
      </w:r>
    </w:p>
    <w:p>
      <w:pPr>
        <w:spacing w:after="120" w:before="0" w:line="276"/>
        <w:jc w:val="left"/>
      </w:pPr>
      <w:r>
        <w:rPr>
          <w:rFonts w:ascii="Calibri" w:cs="Calibri" w:eastAsia="Calibri" w:hAnsi="Calibri"/>
          <w:b w:val="false"/>
          <w:bCs w:val="false"/>
          <w:i w:val="false"/>
          <w:iCs w:val="false"/>
          <w:color w:val="1A1A1A"/>
          <w:sz w:val="21"/>
          <w:szCs w:val="21"/>
        </w:rPr>
        <w:t xml:space="preserve">Residents with brain injury may not reliably perform hand hygiene, cover coughs, or report early symptoms, so staff provide cueing and supervision, monitor residents for signs of illness, and respond promptly to any suspected outbreak. Infection-control practices are documented, and staff are trained on them.</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hand-hygiene, standard-precaution, and cleaning/disinfection practices.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cueing and supervision to help residents follow precautions.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Handle and dispose of contaminated items and waste safely.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Keep first-aid and infection-control supplies stocked.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Monitor residents for illness and respond promptly to suspected outbreaks.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Report reportable diseases as required.</w:t>
      </w:r>
    </w:p>
    <w:p>
      <w:pPr>
        <w:spacing w:after="70" w:line="276"/>
        <w:ind w:left="460" w:hanging="300"/>
      </w:pPr>
      <w:r>
        <w:rPr>
          <w:rFonts w:ascii="Calibri" w:cs="Calibri" w:eastAsia="Calibri" w:hAnsi="Calibri"/>
          <w:b/>
          <w:bCs/>
          <w:i w:val="false"/>
          <w:iCs w:val="false"/>
          <w:color w:val="3E5871"/>
          <w:sz w:val="21"/>
          <w:szCs w:val="21"/>
        </w:rPr>
        <w:t xml:space="preserve">7.  </w:t>
      </w:r>
      <w:r>
        <w:rPr>
          <w:rFonts w:ascii="Calibri" w:cs="Calibri" w:eastAsia="Calibri" w:hAnsi="Calibri"/>
          <w:b w:val="false"/>
          <w:bCs w:val="false"/>
          <w:i w:val="false"/>
          <w:iCs w:val="false"/>
          <w:color w:val="1A1A1A"/>
          <w:sz w:val="21"/>
          <w:szCs w:val="21"/>
        </w:rPr>
        <w:t xml:space="preserve">Train staff and document infection-control practices.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Infection Control Plan · Cleaning &amp; Supply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5.07 — Emergency Preparedness and Evacuation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Emergency Preparedness and Evacuation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3701-16-13, -17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prepare for and respond to fires, severe weather, utility loss, and medical emergencies, with continuity of medications and records and individualized planning for residents whose brain injury complicates response. Written to comply with O.A.C. 3701-16-13 and -17.</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written emergency preparedness and evacuation procedures addressing fire, severe weather, loss of utilities, medical emergencies, and facility evacuation or closure, and a plan for continuity of residents’ medications and records during any such event (O.A.C. 3701-16-13, -17). Emergency supplies and current contact information are maintained, and staff are trained and drilled.</w:t>
      </w:r>
    </w:p>
    <w:p>
      <w:pPr>
        <w:spacing w:after="120" w:before="0" w:line="276"/>
        <w:jc w:val="left"/>
      </w:pPr>
      <w:r>
        <w:rPr>
          <w:rFonts w:ascii="Calibri" w:cs="Calibri" w:eastAsia="Calibri" w:hAnsi="Calibri"/>
          <w:b w:val="false"/>
          <w:bCs w:val="false"/>
          <w:i w:val="false"/>
          <w:iCs w:val="false"/>
          <w:color w:val="1A1A1A"/>
          <w:sz w:val="21"/>
          <w:szCs w:val="21"/>
        </w:rPr>
        <w:t xml:space="preserve">Because a resident with a brain injury may not understand an emergency, may not evacuate on instruction, or may need medication continuity that cannot be interrupted (for example, anticonvulsants), each resident’s emergency and evacuation needs are individualized in the care plan and practiced. The facility ensures residents’ essential medications and records can move with them and that staff know each resident’s needs.</w:t>
      </w:r>
    </w:p>
    <w:p>
      <w:pPr>
        <w:spacing w:after="120" w:before="0" w:line="276"/>
        <w:jc w:val="left"/>
      </w:pPr>
      <w:r>
        <w:rPr>
          <w:rFonts w:ascii="Calibri" w:cs="Calibri" w:eastAsia="Calibri" w:hAnsi="Calibri"/>
          <w:b w:val="false"/>
          <w:bCs w:val="false"/>
          <w:i w:val="false"/>
          <w:iCs w:val="false"/>
          <w:color w:val="1A1A1A"/>
          <w:sz w:val="21"/>
          <w:szCs w:val="21"/>
        </w:rPr>
        <w:t xml:space="preserve">The plan is reviewed and updated periodically and after any actual event or drill.</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written emergency and evacuation procedures for all hazard types.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Individualize each resident’s emergency and evacuation needs in the care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Maintain a plan for continuity of medications and records during emergencies.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emergency supplies and current emergency contacts.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staff and conduct documented drills.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Review and update the plan after any event or drill.</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Emergency Preparedness Plan · Individualized Evacuation Plan · Drill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5.08 — Resident Call System and Supervision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Resident Call System and Supervision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O.A.C. 3701-16-01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residents can summon staff and are supervised at the level their safety requires. Written to comply with O.A.C. Chapter 3701-16.</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Resident call system — </w:t>
      </w:r>
      <w:r>
        <w:rPr>
          <w:rFonts w:ascii="Calibri" w:cs="Calibri" w:eastAsia="Calibri" w:hAnsi="Calibri"/>
          <w:b w:val="false"/>
          <w:bCs w:val="false"/>
          <w:i w:val="false"/>
          <w:iCs w:val="false"/>
          <w:color w:val="1A1A1A"/>
          <w:sz w:val="21"/>
          <w:szCs w:val="21"/>
        </w:rPr>
        <w:t xml:space="preserve">a set of devices that can effectively alert on-duty staff of emergencies or resident needs and that cannot be deactivated except from where the resident initiated the call (O.A.C. 3701-16-01).</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a resident-activated call system that effectively alerts on-duty staff of emergencies or resident needs, kept in working order and adapted to residents who may have cognitive or physical impairments that affect their ability to use a standard call device.</w:t>
      </w:r>
    </w:p>
    <w:p>
      <w:pPr>
        <w:spacing w:after="120" w:before="0" w:line="276"/>
        <w:jc w:val="left"/>
      </w:pPr>
      <w:r>
        <w:rPr>
          <w:rFonts w:ascii="Calibri" w:cs="Calibri" w:eastAsia="Calibri" w:hAnsi="Calibri"/>
          <w:b w:val="false"/>
          <w:bCs w:val="false"/>
          <w:i w:val="false"/>
          <w:iCs w:val="false"/>
          <w:color w:val="1A1A1A"/>
          <w:sz w:val="21"/>
          <w:szCs w:val="21"/>
        </w:rPr>
        <w:t xml:space="preserve">Because some brain-injury residents cannot reliably use a call system — or cannot recognize when they need help — the call system is one layer of a supervision approach that also includes proactive monitoring and check-ins matched to each resident’s assessed safety needs. Staff respond promptly to calls, and the system is tested and maintained on schedule.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working, resident-activated call system.</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Adapt call devices to residents’ cognitive or physical needs where possible.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Supplement the call system with proactive monitoring and check-ins per each resident’s safety needs.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Ensure staff respond promptly to calls.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Test and maintain the call system on schedule and document it.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Call System Maintenance Log · Supervision / Check-In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6 — PROGRAM PERFORMANCE &amp; OUTCOMES</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Ohio Revised Code Chapter 3721 (Nursing Homes and Residential Care Facilities) and Ohio Administrative Code Chapter 3701-16 (Residential Care Facilities); residents’ rights under O.R.C. 3721.10 to 3721.17; RCF nursing services under O.R.C. 3721.011; criminal records checks under O.R.C. 3721.121. Licensed and surveyed by the Ohio Department of Health (ODH), Division of Quality Assurance, Bureau of Long-Term Care.</w:t>
      </w:r>
    </w:p>
    <w:p>
      <w:pPr>
        <w:spacing w:after="120" w:before="0" w:line="276"/>
        <w:jc w:val="left"/>
      </w:pPr>
      <w:r>
        <w:rPr>
          <w:rFonts w:ascii="Calibri" w:cs="Calibri" w:eastAsia="Calibri" w:hAnsi="Calibri"/>
          <w:b w:val="false"/>
          <w:bCs w:val="false"/>
          <w:i/>
          <w:iCs/>
          <w:color w:val="555555"/>
          <w:sz w:val="20"/>
          <w:szCs w:val="20"/>
        </w:rPr>
        <w:t xml:space="preserve">Accreditation alignment (optional, but market-relevant): this manual is structured to align with nationally recognized rehabilitation accreditation frameworks — the Joint Commission and CARF (Commission on Accreditation of Rehabilitation Facilities) — which Ohio managed-care plans (including MyCare Ohio) and other payers often require or prefer for brain-injury providers. This section aligns the facility’s practices to those frameworks; it does not reproduce their proprietary standards, which should be obtained directly from the accreditor. The policies below build the interdisciplinary, outcomes-oriented, person-centered program that distinguishes a specialized brain-injury home from an ordinary residential care facility.</w:t>
      </w:r>
    </w:p>
    <w:p>
      <w:pPr>
        <w:keepNext/>
        <w:spacing w:after="100" w:before="240"/>
      </w:pPr>
      <w:r>
        <w:rPr>
          <w:rFonts w:ascii="Calibri" w:cs="Calibri" w:eastAsia="Calibri" w:hAnsi="Calibri"/>
          <w:b/>
          <w:bCs/>
          <w:i w:val="false"/>
          <w:iCs w:val="false"/>
          <w:color w:val="1F3A5F"/>
          <w:sz w:val="24"/>
          <w:szCs w:val="24"/>
        </w:rPr>
        <w:t xml:space="preserve">Policy 6.01 — Interdisciplinary Team</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Interdisciplinary Team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O.A.C. 3701-16-14</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coordinate each resident’s brain-injury care through an interdisciplinary team so that medical, therapeutic, behavioral, and daily-living supports work toward shared goals. Written to align with national rehabilitation accreditation standards and O.A.C. 3701-16-14.</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Brain-injury services are coordinated by an interdisciplinary team (IDT) appropriate to each resident’s needs, which may include the resident and sponsor, the attending physician and relevant specialists, nursing, the resident’s therapists (physical, occupational, speech, behavioral), the waiver or MyCare case manager, and trained direct care staff. The team works from a shared, person-centered plan toward the resident’s independence and community-integration goals, and its communication is documented.</w:t>
      </w:r>
    </w:p>
    <w:p>
      <w:pPr>
        <w:spacing w:after="120" w:before="0" w:line="276"/>
        <w:jc w:val="left"/>
      </w:pPr>
      <w:r>
        <w:rPr>
          <w:rFonts w:ascii="Calibri" w:cs="Calibri" w:eastAsia="Calibri" w:hAnsi="Calibri"/>
          <w:b w:val="false"/>
          <w:bCs w:val="false"/>
          <w:i w:val="false"/>
          <w:iCs w:val="false"/>
          <w:color w:val="1A1A1A"/>
          <w:sz w:val="21"/>
          <w:szCs w:val="21"/>
        </w:rPr>
        <w:t xml:space="preserve">The interdisciplinary approach is what turns a residence into a rehabilitation-oriented program: rather than each provider working in isolation, the team aligns the resident’s therapy goals, behavioral plan, medication regimen, and daily routine so they reinforce one another. Contracted providers are held to the same standards and expectations as staff.</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the interdisciplinary team members for each resident.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Establish how the team communicates and coordinates in writing.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Align therapy, behavioral, medical, and daily-living goals in a shared plan.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Hold and document regular team communication on each resident’s progress.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Include the resident and sponsor in team communication as appropriate.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Hold contracted providers to the same standards as staff.</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IDT Roster &amp; Communication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6.02 — Community Re-Entry and Discharge Planning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Community Re-Entry and Discharge Planning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O.R.C. 3721.16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plan from admission for each resident’s safe, supported transition toward the most independent setting they can achieve. Written to align with national rehabilitation accreditation standards and O.R.C. 3721.16.</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From admission, each resident’s record includes a community re-entry / transition plan that identifies the anticipated discharge or step-down setting, the home and environmental modifications and supports the resident will need, the community services to be arranged, and the follow-up plan. The facility provides supported community-integration activities that build toward that transition and documents the outcomes.</w:t>
      </w:r>
    </w:p>
    <w:p>
      <w:pPr>
        <w:spacing w:after="120" w:before="0" w:line="276"/>
        <w:jc w:val="left"/>
      </w:pPr>
      <w:r>
        <w:rPr>
          <w:rFonts w:ascii="Calibri" w:cs="Calibri" w:eastAsia="Calibri" w:hAnsi="Calibri"/>
          <w:b w:val="false"/>
          <w:bCs w:val="false"/>
          <w:i w:val="false"/>
          <w:iCs w:val="false"/>
          <w:color w:val="1A1A1A"/>
          <w:sz w:val="21"/>
          <w:szCs w:val="21"/>
        </w:rPr>
        <w:t xml:space="preserve">Treating the program as transitional — aimed at moving residents toward greater independence rather than indefinite custodial care — is central to a brain-injury rehabilitation model and to how payers evaluate it. The facility begins discharge planning early, coordinates with the receiving setting and supports, prepares the resident with the cueing and practice they need, and follows the transfer and discharge protections of Section 2.</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Begin community re-entry / transition planning at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Identify the target setting, needed modifications, and community supports.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supported community-integration activities that build toward the transition.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Coordinate with the receiving setting and community supports.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Prepare the resident for the transition with cueing and practice.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Follow the transfer and discharge protections of Section 2 and document outcomes.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Community Re-Entry / Transition Plan · Discharge Disposition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6.03 — Outcome Measurement and Program Evaluation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Outcome Measurement and Program Evaluation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facility quality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measure whether the program actually works — at the program level, not just for individuals — and to use the results to improve. Written to align with national rehabilitation accreditation standards.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defines, collects, and analyzes program-level outcome data, which may include aggregate functional-gain measures (for example, change scores on a recognized instrument such as the Functional Independence Measure or Disability Rating Scale where used by the resident’s providers), length-of-stay data, and discharge-disposition data (where residents go when they leave), and uses the analysis to set targets and improve the program.</w:t>
      </w:r>
    </w:p>
    <w:p>
      <w:pPr>
        <w:spacing w:after="120" w:before="0" w:line="276"/>
        <w:jc w:val="left"/>
      </w:pPr>
      <w:r>
        <w:rPr>
          <w:rFonts w:ascii="Calibri" w:cs="Calibri" w:eastAsia="Calibri" w:hAnsi="Calibri"/>
          <w:b w:val="false"/>
          <w:bCs w:val="false"/>
          <w:i w:val="false"/>
          <w:iCs w:val="false"/>
          <w:color w:val="1A1A1A"/>
          <w:sz w:val="21"/>
          <w:szCs w:val="21"/>
        </w:rPr>
        <w:t xml:space="preserve">Program-level outcomes are what a specialized brain-injury provider can show referral sources, payers, and accreditors to prove its value; they also reveal whether the program is achieving the independence gains it promises. The facility reports outcomes to leadership, compares performance over time, and feeds findings into care planning, training, and staffing.</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Define outcome measures and data-collection methods.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and aggregate functional-gain, length-of-stay, and disposition data.</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Analyze results, set improvement targets, and compare performance over time.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outcomes to leadership.</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Use outcome findings to improve care planning, training, and staffing.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Outcome Measures Dashboard · Program Evaluation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6.04 — Post-Discharge Follow-Up and Benchmarking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Post-Discharge Follow-Up and Benchmarking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track how residents fare after discharge and to benchmark the program against comparable providers. Written to align with national rehabilitation accreditation standards.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conducts post-discharge follow-up at defined intervals (for example, at ninety days and one year), tracks community-integration outcomes (living setting, stability, community participation, and where applicable employment or return to a lower level of care), and, where available, participates in a national outcomes or benchmarking database to compare its performance against comparable programs.</w:t>
      </w:r>
    </w:p>
    <w:p>
      <w:pPr>
        <w:spacing w:after="120" w:before="0" w:line="276"/>
        <w:jc w:val="left"/>
      </w:pPr>
      <w:r>
        <w:rPr>
          <w:rFonts w:ascii="Calibri" w:cs="Calibri" w:eastAsia="Calibri" w:hAnsi="Calibri"/>
          <w:b w:val="false"/>
          <w:bCs w:val="false"/>
          <w:i w:val="false"/>
          <w:iCs w:val="false"/>
          <w:color w:val="1A1A1A"/>
          <w:sz w:val="21"/>
          <w:szCs w:val="21"/>
        </w:rPr>
        <w:t xml:space="preserve">Follow-up closes the loop on the program’s purpose — lasting community integration — and surfaces whether discharges are sustainable or residents are cycling back; the facility uses this information to strengthen discharge and re-entry planning.</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Establish a post-discharge follow-up schedule and method for each resident.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community-integration outcome data at the defined intervals.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Benchmark performance against comparable programs where data are available.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Analyze whether discharges are sustainable.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Use findings to improve discharge and community re-entry planning.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Follow-Up Contact Log · Community-Integration Outcome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6.05 — Accreditation Readiness and Person-Centered Practice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Accreditation Readiness and Person-Centered Practice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O.A.C. Chapter 3701-16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deliver accessible, person-centered services and maintain continuous readiness for ODH survey and any accreditation review. Written to align with national rehabilitation accreditation standards and O.A.C. Chapter 3701-16.</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identifies and reduces architectural, attitudinal, and communication barriers; delivers person-centered services that reflect each resident’s own goals, preferences, and culture; and maintains continuous conformance with both licensure requirements and national accreditation standards through periodic self-assessment, mock tracers, organized evidence, and prompt correction of identified gaps, so that it is prepared at any time for an ODH survey and for accreditation review.</w:t>
      </w:r>
    </w:p>
    <w:p>
      <w:pPr>
        <w:spacing w:after="120" w:before="0" w:line="276"/>
        <w:jc w:val="left"/>
      </w:pPr>
      <w:r>
        <w:rPr>
          <w:rFonts w:ascii="Calibri" w:cs="Calibri" w:eastAsia="Calibri" w:hAnsi="Calibri"/>
          <w:b w:val="false"/>
          <w:bCs w:val="false"/>
          <w:i w:val="false"/>
          <w:iCs w:val="false"/>
          <w:color w:val="1A1A1A"/>
          <w:sz w:val="21"/>
          <w:szCs w:val="21"/>
        </w:rPr>
        <w:t xml:space="preserve">Readiness is treated as an ongoing practice, not a scramble before a survey: the facility keeps its policies, records, and outcome data organized as living evidence, runs mock tracers to test whether practice matches policy, and corrects gaps through the quality-improvement process. Person-centered practice — building services around what each brain-injury resident wants and can do — is both an accreditation expectation and the heart of good care.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Conduct periodic self-assessment against licensure and accreditation standards.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Reflect each resident’s goals, preferences, and culture in the care plan and provide communication accommodations.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Identify and reduce architectural, attitudinal, and communication barriers.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Run mock tracers to test whether practice matches policy.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Maintain organized evidence (policies, records, outcome data) as living documentation.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Correct identified gaps through quality improvement and verify effectiveness.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Self-Assessment Checklist · Mock Tracer Record · Accessibility Review &amp; Plan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APPENDIX — REFERENCED FORMS</w:t>
      </w:r>
    </w:p>
    <w:p>
      <w:pPr>
        <w:spacing w:after="120" w:before="0" w:line="276"/>
        <w:jc w:val="left"/>
      </w:pPr>
      <w:r>
        <w:rPr>
          <w:rFonts w:ascii="Calibri" w:cs="Calibri" w:eastAsia="Calibri" w:hAnsi="Calibri"/>
          <w:b w:val="false"/>
          <w:bCs w:val="false"/>
          <w:i w:val="false"/>
          <w:iCs w:val="false"/>
          <w:color w:val="1A1A1A"/>
          <w:sz w:val="21"/>
          <w:szCs w:val="21"/>
        </w:rPr>
        <w:t xml:space="preserve">The following forms are referenced across this manual and are provided in the companion Forms Packet, ready to customize: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RCF License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Ownership Disclosure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Financial-Solvency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Floor Plan &amp; Occupancy/Fire/Heating Reports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Scope of Services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Skilled-Nursing Days Tracker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Administrator Designation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Person-in-Charge / Absence Coverage Designation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Yearly Policy Review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Required Postings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Staff Training &amp; Competency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Orientation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Medication-Assistance Training Validation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Staffing Schedule &amp; Daily Coverage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Criminal Records Check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Records-Check Determination File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Personnel &amp; Authorization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Staff Health Screening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TB Screening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Personnel File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Job Description Templates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Incident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Incident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Corrective Action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Quality Review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Corrective Action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QI Summary</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Residents’ Rights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Rights Acknowledgment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Pre-Admission Information &amp; History/Physical</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Admission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Level-of-Care / Funding Coordination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Agreement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Risk Agreement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Assessment / Reassessment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Self-Administration Determination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Care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Care Plan Review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Record Index</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Progress Note Template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Records Access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ANE Reporting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ANE Reporting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Transfer/Discharge Notice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Discharge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Belongings &amp; Medication Release Receipt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Authorization for Release of Information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Funds Ledger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Personal Property Inventory</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Grievance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Grievance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Personal Care / Service Delivery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ADL Support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Brain-Injury Support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Cognitive/Behavioral Strategy Sheet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Progress Notes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Skilled Nursing Service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Waiver / MyCare Coordination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Elopement Risk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Photograph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Missing-Resident Response Protocol</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Behavioral Support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Behavior Incident / ABC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Restraint Authorization &amp; Monitoring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Change-of-Condition Note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Activity &amp; Community-Integration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Participation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Physician Order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Reconciliation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Administration Record (MAR)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Self-Administration Assessment &amp;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Storage Audit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Controlled-Substance Count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Disposal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Error / Adverse Reaction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Health Monitoring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Appointment &amp; Follow-Up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Immunization Offer &amp;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Advance Directive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Advance Care Planning Note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Physical Plant Inspection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Maintenance &amp; Repair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Hazard Storage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Fire Drill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Fire-Safety Inspection &amp; Equipment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Individualized Evacuation Needs 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Heating Inspection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Temperature Monitoring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Menu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Mealtime Supervision / Aspiration-Precaution Note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Kitchen Sanitation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Therapeutic Diet Plan &amp; Monitoring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Infection Control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Cleaning &amp; Supply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Emergency Preparedness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Individualized Evacuation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Drill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Call System Maintenance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Supervision / Check-In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IDT Roster &amp; Communication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Community Re-Entry / Transition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Discharge Disposition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Outcome Measures Dashboard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Program Evaluation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Follow-Up Contact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Community-Integration Outcome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Self-Assessment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Mock Tracer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Accessibility Review &amp; Plan</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55555"/>
        <w:sz w:val="16"/>
        <w:szCs w:val="16"/>
      </w:rPr>
      <w:t xml:space="preserve">Built to O.A.C. 3701-16 &amp; O.R.C. 3721  —  Ready to customize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val="false"/>
        <w:iCs w:val="false"/>
        <w:color w:val="555555"/>
        <w:sz w:val="16"/>
        <w:szCs w:val="16"/>
      </w:rPr>
      <w:t xml:space="preserve">[Facility Name]  •  Residential Care Facility  •  Ohio Brain Injury Residential 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Ohio Residential Care Facility (Brain Injury) — Policy &amp; Procedure Manual</dc:title>
  <dc:creator>PolicyReady.org</dc:creator>
  <cp:lastModifiedBy>Un-named</cp:lastModifiedBy>
  <cp:revision>1</cp:revision>
  <dcterms:created xsi:type="dcterms:W3CDTF">2026-07-09T23:16:36.361Z</dcterms:created>
  <dcterms:modified xsi:type="dcterms:W3CDTF">2026-07-09T23:16:36.376Z</dcterms:modified>
</cp:coreProperties>
</file>

<file path=docProps/custom.xml><?xml version="1.0" encoding="utf-8"?>
<Properties xmlns="http://schemas.openxmlformats.org/officeDocument/2006/custom-properties" xmlns:vt="http://schemas.openxmlformats.org/officeDocument/2006/docPropsVTypes"/>
</file>