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Mental Health Referral System</w:t>
            </w:r>
          </w:p>
          <w:p>
            <w:pPr>
              <w:pStyle w:val="Normal"/>
              <w:spacing w:before="0" w:after="0"/>
              <w:jc w:val="center"/>
              <w:rPr/>
            </w:pPr>
            <w:r>
              <w:rPr>
                <w:rFonts w:eastAsia="Calibri" w:cs="Calibri"/>
                <w:b/>
                <w:bCs/>
                <w:i w:val="false"/>
                <w:iCs w:val="false"/>
                <w:color w:val="FFFFFF"/>
                <w:sz w:val="34"/>
                <w:szCs w:val="34"/>
              </w:rPr>
              <w:t>Georgia Edition</w:t>
            </w:r>
          </w:p>
        </w:tc>
      </w:tr>
    </w:tbl>
    <w:p>
      <w:pPr>
        <w:pStyle w:val="Normal"/>
        <w:spacing w:lineRule="exact" w:line="268" w:before="0" w:after="60"/>
        <w:jc w:val="center"/>
        <w:rPr/>
      </w:pPr>
      <w:r>
        <w:rPr>
          <w:rFonts w:eastAsia="Calibri" w:cs="Calibri"/>
          <w:b w:val="false"/>
          <w:bCs w:val="false"/>
          <w:i/>
          <w:iCs/>
          <w:color w:val="3E5871"/>
          <w:sz w:val="22"/>
          <w:szCs w:val="22"/>
        </w:rPr>
        <w:t>How a Georgia licensed mental health treatment provider builds a steady stream of client referrals — the strategy, a verified directory of Georgia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Georgia licensed mental health treatment provider fills its caseload and beds through the systems that pay for and steer behavioral health care: the Georgia Medicaid Care Management Organizations (CMOs) that cover Medicaid members, the DBHDD network that runs the publicly funded network for the uninsured and underinsured, the crisis system — the Georgia Crisis and Access Line (GCAL), mobile crisis teams, crisis stabilization units (CSUs), and behavioral health crisis centers (BHCCs) — the state hospitals, hospitals and emergency departments, and the courts (mental health and accountability courts, and emergency evaluation under O.C.G.A. § 37-3).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Georgia,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Georgia: by being in-network, being known, and being reliable. Read it once start to finish, then use it as a checklist. Everything here is general educational information for Georgia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mental health provider, enroll as a Georgia Medicaid provider, and contract with your Medicaid CMOs and your DBHDD network so clients can be sent to you and you can be paid. Identify the sources that put clients in front of you — the Medicaid CMO and DBHDD network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Georgia Medicaid provider, and contract with your Medicaid CMOs and DBHDD network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Medicaid CMO and DBHDD network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Medicaid CMO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Medicaid CMO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Medicaid CMO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Georgia landscape of who puts behavioral health clients in front of a provider. Not all carry the same weight — the Medicaid CMOs, the DBHDD network and CSBs, and GCAL and the crisis system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Georgia Medicaid Care Management Organizations (CMOs) — the biggest for Medicaid. </w:t>
      </w:r>
      <w:r>
        <w:rPr>
          <w:rFonts w:eastAsia="Calibri" w:cs="Calibri"/>
          <w:b w:val="false"/>
          <w:bCs w:val="false"/>
          <w:i w:val="false"/>
          <w:iCs w:val="false"/>
          <w:color w:val="1A1A1A"/>
          <w:sz w:val="20"/>
          <w:szCs w:val="20"/>
        </w:rPr>
        <w:t>Georgia's Medicaid behavioral health benefit is managed by regional Medicaid CMOs; their care coordinators refer members and authorize services. Being enrolled and in-network with your Medicaid CMOs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DBHDD network — for the uninsured and underinsured. </w:t>
      </w:r>
      <w:r>
        <w:rPr>
          <w:rFonts w:eastAsia="Calibri" w:cs="Calibri"/>
          <w:b w:val="false"/>
          <w:bCs w:val="false"/>
          <w:i w:val="false"/>
          <w:iCs w:val="false"/>
          <w:color w:val="1A1A1A"/>
          <w:sz w:val="20"/>
          <w:szCs w:val="20"/>
        </w:rPr>
        <w:t>Your DBHDD provider network and Community Service Boards (CSBs)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GCAL, crisis stabilization &amp; state hospitals. </w:t>
      </w:r>
      <w:r>
        <w:rPr>
          <w:rFonts w:eastAsia="Calibri" w:cs="Calibri"/>
          <w:b w:val="false"/>
          <w:bCs w:val="false"/>
          <w:i w:val="false"/>
          <w:iCs w:val="false"/>
          <w:color w:val="1A1A1A"/>
          <w:sz w:val="20"/>
          <w:szCs w:val="20"/>
        </w:rPr>
        <w:t>The Georgia Crisis and Access Line (GCAL, 1-800-715-4225) dispatches mobile crisis and connects people to care; crisis stabilization units (CSUs), behavioral health crisis centers (BHCCs), and the state hospitals stabilize people in psychiatric crisis and then need somewhere to step them down to — a major source of referrals.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Inpatient &amp; residential step-downs. </w:t>
      </w:r>
      <w:r>
        <w:rPr>
          <w:rFonts w:eastAsia="Calibri" w:cs="Calibri"/>
          <w:b w:val="false"/>
          <w:bCs w:val="false"/>
          <w:i w:val="false"/>
          <w:iCs w:val="false"/>
          <w:color w:val="1A1A1A"/>
          <w:sz w:val="20"/>
          <w:szCs w:val="20"/>
        </w:rPr>
        <w:t>Psychiatric hospitals, crisis stabilization units, and residential programs step clients down to ongoing outpatient and residential mental health treatment — core referral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Mental health and accountability courts, emergency evaluation (O.C.G.A. § 37-3), competency and forensic diversion, probation and parole, and jail reentry refer large numbers of clients and need reliable communication.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Medicaid CMOs and DBHDD network,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license for the levels of care you provide (outpatient, residential, crisis stabilization)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Georgia Medicaid provider and contract with your Medicaid CMOs, and join your DBHDD network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stabilization units,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If you also provide substance use or co-occurring treatment, the Eliminating Kickbacks in Recovery Act (EKRA, 18 U.S.C. § 220) applies as well: it bans paying or receiving remuneration to induce referrals to a treatment facility or laboratory for patients with ANY payer, not just Medicaid. Georgia law also prohibits paying for patient referrals — patient brokering and illegal remuneration for referrals are prosecuted.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CMO &amp; DBHDD network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units &amp; inpatient discharge want a warm handoff. </w:t>
      </w:r>
      <w:r>
        <w:rPr>
          <w:rFonts w:eastAsia="Calibri" w:cs="Calibri"/>
          <w:b w:val="false"/>
          <w:bCs w:val="false"/>
          <w:i w:val="false"/>
          <w:iCs w:val="false"/>
          <w:color w:val="1A1A1A"/>
          <w:sz w:val="20"/>
          <w:szCs w:val="20"/>
        </w:rPr>
        <w:t>They need the next level of care ready so the client does not fall through the gap after a crisis stay.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Medicaid CMOs and DBHDD network,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Medicaid CMOs and DBHDD network,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mental health treatment provider in [area]. We provide [outpatient / residential / withdrawal management / crisis] services for adults with mental health and substance use needs, we're in-network with [Medicaid CMO],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(Medicaid CMO, DBHDD network,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mental health treatment provider in [area], in-network with [Medicaid CMO] and contracted with [DBHDD network].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Medicaid CMO and DBHDD network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Medicaid CMOs, DBHDD network,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Medicaid CMO, DBHDD network,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Medicaid CMO or DBHDD network,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Medicaid CMO, DBHDD network,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Georgia Medicaid enrollment, your Medicaid CMOs contract, and your DBHDD network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psychiatric units,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hospital, crisis &amp; court relationships. </w:t>
      </w:r>
      <w:r>
        <w:rPr>
          <w:rFonts w:eastAsia="Calibri" w:cs="Calibri"/>
          <w:b w:val="false"/>
          <w:bCs w:val="false"/>
          <w:i w:val="false"/>
          <w:iCs w:val="false"/>
          <w:color w:val="1A1A1A"/>
          <w:sz w:val="20"/>
          <w:szCs w:val="20"/>
        </w:rPr>
        <w:t>Meet the psychiatric hospitals and crisis units and, if you serve justice-involved clients, the mental health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Georgia Mental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Georgia sources a mental health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Crisis and Access Line (GCAL) — the statewide access point. </w:t>
      </w:r>
      <w:r>
        <w:rPr>
          <w:rFonts w:eastAsia="Calibri" w:cs="Calibri"/>
          <w:b w:val="false"/>
          <w:bCs w:val="false"/>
          <w:i w:val="false"/>
          <w:iCs w:val="false"/>
          <w:color w:val="1A1A1A"/>
          <w:sz w:val="20"/>
          <w:szCs w:val="20"/>
        </w:rPr>
        <w:t>GCAL (1-800-715-4225 / mygcal.com / 988) connects Georgians to mental health treatment, dispatches 24/7 mobile crisis to 159 counties, and refers to stabilization — make sure GCAL knows what you accept, and list in ReferralConnect.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Medicaid CMO — in-network first. </w:t>
      </w:r>
      <w:r>
        <w:rPr>
          <w:rFonts w:eastAsia="Calibri" w:cs="Calibri"/>
          <w:b w:val="false"/>
          <w:bCs w:val="false"/>
          <w:i w:val="false"/>
          <w:iCs w:val="false"/>
          <w:color w:val="1A1A1A"/>
          <w:sz w:val="20"/>
          <w:szCs w:val="20"/>
        </w:rPr>
        <w:t>Georgia Medicaid behavioral health is administered through four Care Management Organizations (CMOs): Amerigroup/Wellpoint, CareSource, Peach State Health Plan, and Humana. Enroll as a Georgia Medicaid provider and contract with the CMOs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DBHDD, the CSBs &amp; state hospitals. </w:t>
      </w:r>
      <w:r>
        <w:rPr>
          <w:rFonts w:eastAsia="Calibri" w:cs="Calibri"/>
          <w:b w:val="false"/>
          <w:bCs w:val="false"/>
          <w:i w:val="false"/>
          <w:iCs w:val="false"/>
          <w:color w:val="1A1A1A"/>
          <w:sz w:val="20"/>
          <w:szCs w:val="20"/>
        </w:rPr>
        <w:t>DBHDD runs a tiered provider network; the Community Service Boards are the public safety net, and DBHDD's state hospitals provide adult inpatient and forensic care and discharge to community providers. Join the DBHDD network and build CSB relationships. dbhdd.georgia.gov.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Georgia DCH / HFRD — licensing. </w:t>
      </w:r>
      <w:r>
        <w:rPr>
          <w:rFonts w:eastAsia="Calibri" w:cs="Calibri"/>
          <w:b w:val="false"/>
          <w:bCs w:val="false"/>
          <w:i w:val="false"/>
          <w:iCs w:val="false"/>
          <w:color w:val="1A1A1A"/>
          <w:sz w:val="20"/>
          <w:szCs w:val="20"/>
        </w:rPr>
        <w:t>Adult mental health residential treatment is licensed under Rule 111-8-2; DBHDD oversees the public system. dbhdd.georgia.gov.</w:t>
      </w:r>
    </w:p>
    <w:p>
      <w:pPr>
        <w:pStyle w:val="Normal"/>
        <w:keepNext w:val="true"/>
        <w:spacing w:before="150" w:after="60"/>
        <w:rPr/>
      </w:pPr>
      <w:r>
        <w:rPr>
          <w:rFonts w:eastAsia="Calibri" w:cs="Calibri"/>
          <w:b/>
          <w:bCs/>
          <w:i w:val="false"/>
          <w:iCs w:val="false"/>
          <w:color w:val="3E5871"/>
          <w:sz w:val="20"/>
          <w:szCs w:val="20"/>
        </w:rPr>
        <w:t>Atlanta — verified named partners</w:t>
      </w:r>
    </w:p>
    <w:p>
      <w:pPr>
        <w:pStyle w:val="Normal"/>
        <w:spacing w:before="0" w:after="60"/>
        <w:rPr/>
      </w:pPr>
      <w:r>
        <w:rPr>
          <w:rFonts w:eastAsia="Calibri" w:cs="Calibri"/>
          <w:b/>
          <w:bCs/>
          <w:i w:val="false"/>
          <w:iCs w:val="false"/>
          <w:color w:val="1F3A5F"/>
          <w:sz w:val="19"/>
          <w:szCs w:val="19"/>
        </w:rPr>
        <w:t>Community service boards, crisis &amp; psychiatric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Claratel Behavioral Health (CSB, formerly DeKalb CSB)</w:t>
      </w:r>
      <w:r>
        <w:rPr>
          <w:rFonts w:eastAsia="Calibri" w:cs="Calibri"/>
          <w:b w:val="false"/>
          <w:bCs w:val="false"/>
          <w:i w:val="false"/>
          <w:iCs w:val="false"/>
          <w:color w:val="555555"/>
          <w:sz w:val="18"/>
          <w:szCs w:val="18"/>
        </w:rPr>
        <w:t xml:space="preserve">  —  445 Winn Way, Decatur, GA 30030</w:t>
      </w:r>
      <w:r>
        <w:rPr>
          <w:rFonts w:eastAsia="Calibri" w:cs="Calibri"/>
          <w:b w:val="false"/>
          <w:bCs w:val="false"/>
          <w:i w:val="false"/>
          <w:iCs w:val="false"/>
          <w:color w:val="3E5871"/>
          <w:sz w:val="18"/>
          <w:szCs w:val="18"/>
        </w:rPr>
        <w:t xml:space="preserve">  ·  404-892-4646</w:t>
      </w:r>
    </w:p>
    <w:p>
      <w:pPr>
        <w:pStyle w:val="ListParagraph"/>
        <w:numPr>
          <w:ilvl w:val="0"/>
          <w:numId w:val="1"/>
        </w:numPr>
        <w:spacing w:lineRule="exact" w:line="264" w:before="0" w:after="70"/>
        <w:rPr/>
      </w:pPr>
      <w:r>
        <w:rPr>
          <w:rFonts w:eastAsia="Calibri" w:cs="Calibri"/>
          <w:b/>
          <w:bCs/>
          <w:i w:val="false"/>
          <w:iCs w:val="false"/>
          <w:color w:val="1A1A1A"/>
          <w:sz w:val="19"/>
          <w:szCs w:val="19"/>
        </w:rPr>
        <w:t>View Point Health (CSB)</w:t>
      </w:r>
      <w:r>
        <w:rPr>
          <w:rFonts w:eastAsia="Calibri" w:cs="Calibri"/>
          <w:b w:val="false"/>
          <w:bCs w:val="false"/>
          <w:i w:val="false"/>
          <w:iCs w:val="false"/>
          <w:color w:val="555555"/>
          <w:sz w:val="18"/>
          <w:szCs w:val="18"/>
        </w:rPr>
        <w:t xml:space="preserve">  —  2591 Candler Rd, Decatur, GA 30032</w:t>
      </w:r>
      <w:r>
        <w:rPr>
          <w:rFonts w:eastAsia="Calibri" w:cs="Calibri"/>
          <w:b w:val="false"/>
          <w:bCs w:val="false"/>
          <w:i w:val="false"/>
          <w:iCs w:val="false"/>
          <w:color w:val="3E5871"/>
          <w:sz w:val="18"/>
          <w:szCs w:val="18"/>
        </w:rPr>
        <w:t xml:space="preserve">  ·  678-209-2710</w:t>
      </w:r>
    </w:p>
    <w:p>
      <w:pPr>
        <w:pStyle w:val="ListParagraph"/>
        <w:numPr>
          <w:ilvl w:val="0"/>
          <w:numId w:val="1"/>
        </w:numPr>
        <w:spacing w:lineRule="exact" w:line="264" w:before="0" w:after="70"/>
        <w:rPr/>
      </w:pPr>
      <w:r>
        <w:rPr>
          <w:rFonts w:eastAsia="Calibri" w:cs="Calibri"/>
          <w:b/>
          <w:bCs/>
          <w:i w:val="false"/>
          <w:iCs w:val="false"/>
          <w:color w:val="1A1A1A"/>
          <w:sz w:val="19"/>
          <w:szCs w:val="19"/>
        </w:rPr>
        <w:t>Highland Rivers Behavioral Health — Behavioral Health Crisis Center (BHCC)</w:t>
      </w:r>
      <w:r>
        <w:rPr>
          <w:rFonts w:eastAsia="Calibri" w:cs="Calibri"/>
          <w:b w:val="false"/>
          <w:bCs w:val="false"/>
          <w:i w:val="false"/>
          <w:iCs w:val="false"/>
          <w:color w:val="555555"/>
          <w:sz w:val="18"/>
          <w:szCs w:val="18"/>
        </w:rPr>
        <w:t xml:space="preserve">  —  1758 County Services Pkwy, Marietta, GA 30008</w:t>
      </w:r>
      <w:r>
        <w:rPr>
          <w:rFonts w:eastAsia="Calibri" w:cs="Calibri"/>
          <w:b w:val="false"/>
          <w:bCs w:val="false"/>
          <w:i w:val="false"/>
          <w:iCs w:val="false"/>
          <w:color w:val="3E5871"/>
          <w:sz w:val="18"/>
          <w:szCs w:val="18"/>
        </w:rPr>
        <w:t xml:space="preserve">  ·  770-429-5000</w:t>
      </w:r>
    </w:p>
    <w:p>
      <w:pPr>
        <w:pStyle w:val="ListParagraph"/>
        <w:numPr>
          <w:ilvl w:val="0"/>
          <w:numId w:val="1"/>
        </w:numPr>
        <w:spacing w:lineRule="exact" w:line="264" w:before="0" w:after="70"/>
        <w:rPr/>
      </w:pPr>
      <w:r>
        <w:rPr>
          <w:rFonts w:eastAsia="Calibri" w:cs="Calibri"/>
          <w:b/>
          <w:bCs/>
          <w:i w:val="false"/>
          <w:iCs w:val="false"/>
          <w:color w:val="1A1A1A"/>
          <w:sz w:val="19"/>
          <w:szCs w:val="19"/>
        </w:rPr>
        <w:t>Peachford Hospital (psychiatric)</w:t>
      </w:r>
      <w:r>
        <w:rPr>
          <w:rFonts w:eastAsia="Calibri" w:cs="Calibri"/>
          <w:b w:val="false"/>
          <w:bCs w:val="false"/>
          <w:i w:val="false"/>
          <w:iCs w:val="false"/>
          <w:color w:val="555555"/>
          <w:sz w:val="18"/>
          <w:szCs w:val="18"/>
        </w:rPr>
        <w:t xml:space="preserve">  —  2151 Peachford Rd, Atlanta, GA 30338</w:t>
      </w:r>
      <w:r>
        <w:rPr>
          <w:rFonts w:eastAsia="Calibri" w:cs="Calibri"/>
          <w:b w:val="false"/>
          <w:bCs w:val="false"/>
          <w:i w:val="false"/>
          <w:iCs w:val="false"/>
          <w:color w:val="3E5871"/>
          <w:sz w:val="18"/>
          <w:szCs w:val="18"/>
        </w:rPr>
        <w:t xml:space="preserve">  ·  770-455-3200</w:t>
      </w:r>
    </w:p>
    <w:p>
      <w:pPr>
        <w:pStyle w:val="Normal"/>
        <w:keepNext w:val="true"/>
        <w:spacing w:before="150" w:after="60"/>
        <w:rPr/>
      </w:pPr>
      <w:r>
        <w:rPr>
          <w:rFonts w:eastAsia="Calibri" w:cs="Calibri"/>
          <w:b/>
          <w:bCs/>
          <w:i w:val="false"/>
          <w:iCs w:val="false"/>
          <w:color w:val="3E5871"/>
          <w:sz w:val="20"/>
          <w:szCs w:val="20"/>
        </w:rPr>
        <w:t>Columbus — verified named partners</w:t>
      </w:r>
    </w:p>
    <w:p>
      <w:pPr>
        <w:pStyle w:val="Normal"/>
        <w:spacing w:before="0" w:after="60"/>
        <w:rPr/>
      </w:pPr>
      <w:r>
        <w:rPr>
          <w:rFonts w:eastAsia="Calibri" w:cs="Calibri"/>
          <w:b/>
          <w:bCs/>
          <w:i w:val="false"/>
          <w:iCs w:val="false"/>
          <w:color w:val="1F3A5F"/>
          <w:sz w:val="19"/>
          <w:szCs w:val="19"/>
        </w:rPr>
        <w:t>Community service board, state &amp; psychiatric hospitals</w:t>
      </w:r>
    </w:p>
    <w:p>
      <w:pPr>
        <w:pStyle w:val="ListParagraph"/>
        <w:numPr>
          <w:ilvl w:val="0"/>
          <w:numId w:val="1"/>
        </w:numPr>
        <w:spacing w:lineRule="exact" w:line="264" w:before="0" w:after="70"/>
        <w:rPr/>
      </w:pPr>
      <w:r>
        <w:rPr>
          <w:rFonts w:eastAsia="Calibri" w:cs="Calibri"/>
          <w:b/>
          <w:bCs/>
          <w:i w:val="false"/>
          <w:iCs w:val="false"/>
          <w:color w:val="1A1A1A"/>
          <w:sz w:val="19"/>
          <w:szCs w:val="19"/>
        </w:rPr>
        <w:t>New Horizons Behavioral Health (CSB)</w:t>
      </w:r>
      <w:r>
        <w:rPr>
          <w:rFonts w:eastAsia="Calibri" w:cs="Calibri"/>
          <w:b w:val="false"/>
          <w:bCs w:val="false"/>
          <w:i w:val="false"/>
          <w:iCs w:val="false"/>
          <w:color w:val="555555"/>
          <w:sz w:val="18"/>
          <w:szCs w:val="18"/>
        </w:rPr>
        <w:t xml:space="preserve">  —  2100 Comer Ave, Columbus, GA 31904</w:t>
      </w:r>
      <w:r>
        <w:rPr>
          <w:rFonts w:eastAsia="Calibri" w:cs="Calibri"/>
          <w:b w:val="false"/>
          <w:bCs w:val="false"/>
          <w:i w:val="false"/>
          <w:iCs w:val="false"/>
          <w:color w:val="3E5871"/>
          <w:sz w:val="18"/>
          <w:szCs w:val="18"/>
        </w:rPr>
        <w:t xml:space="preserve">  ·  706-596-5500</w:t>
      </w:r>
    </w:p>
    <w:p>
      <w:pPr>
        <w:pStyle w:val="ListParagraph"/>
        <w:numPr>
          <w:ilvl w:val="0"/>
          <w:numId w:val="1"/>
        </w:numPr>
        <w:spacing w:lineRule="exact" w:line="264" w:before="0" w:after="70"/>
        <w:rPr/>
      </w:pPr>
      <w:r>
        <w:rPr>
          <w:rFonts w:eastAsia="Calibri" w:cs="Calibri"/>
          <w:b/>
          <w:bCs/>
          <w:i w:val="false"/>
          <w:iCs w:val="false"/>
          <w:color w:val="1A1A1A"/>
          <w:sz w:val="19"/>
          <w:szCs w:val="19"/>
        </w:rPr>
        <w:t>West Central Georgia Regional Hospital (state)</w:t>
      </w:r>
      <w:r>
        <w:rPr>
          <w:rFonts w:eastAsia="Calibri" w:cs="Calibri"/>
          <w:b w:val="false"/>
          <w:bCs w:val="false"/>
          <w:i w:val="false"/>
          <w:iCs w:val="false"/>
          <w:color w:val="555555"/>
          <w:sz w:val="18"/>
          <w:szCs w:val="18"/>
        </w:rPr>
        <w:t xml:space="preserve">  —  3000 Schatulga Rd, Columbus, GA 31907</w:t>
      </w:r>
      <w:r>
        <w:rPr>
          <w:rFonts w:eastAsia="Calibri" w:cs="Calibri"/>
          <w:b w:val="false"/>
          <w:bCs w:val="false"/>
          <w:i w:val="false"/>
          <w:iCs w:val="false"/>
          <w:color w:val="3E5871"/>
          <w:sz w:val="18"/>
          <w:szCs w:val="18"/>
        </w:rPr>
        <w:t xml:space="preserve">  ·  706-568-5000</w:t>
      </w:r>
    </w:p>
    <w:p>
      <w:pPr>
        <w:pStyle w:val="ListParagraph"/>
        <w:numPr>
          <w:ilvl w:val="0"/>
          <w:numId w:val="1"/>
        </w:numPr>
        <w:spacing w:lineRule="exact" w:line="264" w:before="0" w:after="70"/>
        <w:rPr/>
      </w:pPr>
      <w:r>
        <w:rPr>
          <w:rFonts w:eastAsia="Calibri" w:cs="Calibri"/>
          <w:b/>
          <w:bCs/>
          <w:i w:val="false"/>
          <w:iCs w:val="false"/>
          <w:color w:val="1A1A1A"/>
          <w:sz w:val="19"/>
          <w:szCs w:val="19"/>
        </w:rPr>
        <w:t>The Bradley Center (psychiatric)</w:t>
      </w:r>
      <w:r>
        <w:rPr>
          <w:rFonts w:eastAsia="Calibri" w:cs="Calibri"/>
          <w:b w:val="false"/>
          <w:bCs w:val="false"/>
          <w:i w:val="false"/>
          <w:iCs w:val="false"/>
          <w:color w:val="555555"/>
          <w:sz w:val="18"/>
          <w:szCs w:val="18"/>
        </w:rPr>
        <w:t xml:space="preserve">  —  2000 16th Ave, Columbus, GA 31901</w:t>
      </w:r>
      <w:r>
        <w:rPr>
          <w:rFonts w:eastAsia="Calibri" w:cs="Calibri"/>
          <w:b w:val="false"/>
          <w:bCs w:val="false"/>
          <w:i w:val="false"/>
          <w:iCs w:val="false"/>
          <w:color w:val="3E5871"/>
          <w:sz w:val="18"/>
          <w:szCs w:val="18"/>
        </w:rPr>
        <w:t xml:space="preserve">  ·  706-320-3700</w:t>
      </w:r>
    </w:p>
    <w:p>
      <w:pPr>
        <w:pStyle w:val="Normal"/>
        <w:keepNext w:val="true"/>
        <w:spacing w:before="150" w:after="60"/>
        <w:rPr/>
      </w:pPr>
      <w:r>
        <w:rPr>
          <w:rFonts w:eastAsia="Calibri" w:cs="Calibri"/>
          <w:b/>
          <w:bCs/>
          <w:i w:val="false"/>
          <w:iCs w:val="false"/>
          <w:color w:val="3E5871"/>
          <w:sz w:val="20"/>
          <w:szCs w:val="20"/>
        </w:rPr>
        <w:t>Savannah — verified named partners</w:t>
      </w:r>
    </w:p>
    <w:p>
      <w:pPr>
        <w:pStyle w:val="Normal"/>
        <w:spacing w:before="0" w:after="60"/>
        <w:rPr/>
      </w:pPr>
      <w:r>
        <w:rPr>
          <w:rFonts w:eastAsia="Calibri" w:cs="Calibri"/>
          <w:b/>
          <w:bCs/>
          <w:i w:val="false"/>
          <w:iCs w:val="false"/>
          <w:color w:val="1F3A5F"/>
          <w:sz w:val="19"/>
          <w:szCs w:val="19"/>
        </w:rPr>
        <w:t>Community service board crisis &amp; psychiatric</w:t>
      </w:r>
    </w:p>
    <w:p>
      <w:pPr>
        <w:pStyle w:val="ListParagraph"/>
        <w:numPr>
          <w:ilvl w:val="0"/>
          <w:numId w:val="1"/>
        </w:numPr>
        <w:spacing w:lineRule="exact" w:line="264" w:before="0" w:after="70"/>
        <w:rPr/>
      </w:pPr>
      <w:r>
        <w:rPr>
          <w:rFonts w:eastAsia="Calibri" w:cs="Calibri"/>
          <w:b/>
          <w:bCs/>
          <w:i w:val="false"/>
          <w:iCs w:val="false"/>
          <w:color w:val="1A1A1A"/>
          <w:sz w:val="19"/>
          <w:szCs w:val="19"/>
        </w:rPr>
        <w:t>Gateway Behavioral Health — Crisis Center (CSB)</w:t>
      </w:r>
      <w:r>
        <w:rPr>
          <w:rFonts w:eastAsia="Calibri" w:cs="Calibri"/>
          <w:b w:val="false"/>
          <w:bCs w:val="false"/>
          <w:i w:val="false"/>
          <w:iCs w:val="false"/>
          <w:color w:val="555555"/>
          <w:sz w:val="18"/>
          <w:szCs w:val="18"/>
        </w:rPr>
        <w:t xml:space="preserve">  —  2121 E DeRenne Ave, Savannah, GA 31406</w:t>
      </w:r>
      <w:r>
        <w:rPr>
          <w:rFonts w:eastAsia="Calibri" w:cs="Calibri"/>
          <w:b w:val="false"/>
          <w:bCs w:val="false"/>
          <w:i w:val="false"/>
          <w:iCs w:val="false"/>
          <w:color w:val="3E5871"/>
          <w:sz w:val="18"/>
          <w:szCs w:val="18"/>
        </w:rPr>
        <w:t xml:space="preserve">  ·  912-417-9484</w:t>
      </w:r>
    </w:p>
    <w:p>
      <w:pPr>
        <w:pStyle w:val="ListParagraph"/>
        <w:numPr>
          <w:ilvl w:val="0"/>
          <w:numId w:val="1"/>
        </w:numPr>
        <w:spacing w:lineRule="exact" w:line="264" w:before="0" w:after="70"/>
        <w:rPr/>
      </w:pPr>
      <w:r>
        <w:rPr>
          <w:rFonts w:eastAsia="Calibri" w:cs="Calibri"/>
          <w:b/>
          <w:bCs/>
          <w:i w:val="false"/>
          <w:iCs w:val="false"/>
          <w:color w:val="1A1A1A"/>
          <w:sz w:val="19"/>
          <w:szCs w:val="19"/>
        </w:rPr>
        <w:t>Coastal Harbor Treatment Center (psychiatric)</w:t>
      </w:r>
      <w:r>
        <w:rPr>
          <w:rFonts w:eastAsia="Calibri" w:cs="Calibri"/>
          <w:b w:val="false"/>
          <w:bCs w:val="false"/>
          <w:i w:val="false"/>
          <w:iCs w:val="false"/>
          <w:color w:val="555555"/>
          <w:sz w:val="18"/>
          <w:szCs w:val="18"/>
        </w:rPr>
        <w:t xml:space="preserve">  —  1150 Cornell Ave, Savannah, GA 31406</w:t>
      </w:r>
      <w:r>
        <w:rPr>
          <w:rFonts w:eastAsia="Calibri" w:cs="Calibri"/>
          <w:b w:val="false"/>
          <w:bCs w:val="false"/>
          <w:i w:val="false"/>
          <w:iCs w:val="false"/>
          <w:color w:val="3E5871"/>
          <w:sz w:val="18"/>
          <w:szCs w:val="18"/>
        </w:rPr>
        <w:t xml:space="preserve">  ·  912-354-3911</w:t>
      </w:r>
    </w:p>
    <w:p>
      <w:pPr>
        <w:pStyle w:val="Normal"/>
        <w:keepNext w:val="true"/>
        <w:spacing w:before="150" w:after="60"/>
        <w:rPr/>
      </w:pPr>
      <w:r>
        <w:rPr>
          <w:rFonts w:eastAsia="Calibri" w:cs="Calibri"/>
          <w:b/>
          <w:bCs/>
          <w:i w:val="false"/>
          <w:iCs w:val="false"/>
          <w:color w:val="3E5871"/>
          <w:sz w:val="20"/>
          <w:szCs w:val="20"/>
        </w:rPr>
        <w:t>Macon — verified named partners</w:t>
      </w:r>
    </w:p>
    <w:p>
      <w:pPr>
        <w:pStyle w:val="Normal"/>
        <w:spacing w:before="0" w:after="60"/>
        <w:rPr/>
      </w:pPr>
      <w:r>
        <w:rPr>
          <w:rFonts w:eastAsia="Calibri" w:cs="Calibri"/>
          <w:b/>
          <w:bCs/>
          <w:i w:val="false"/>
          <w:iCs w:val="false"/>
          <w:color w:val="1F3A5F"/>
          <w:sz w:val="19"/>
          <w:szCs w:val="19"/>
        </w:rPr>
        <w:t>Community service board &amp; crisis</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Behavioral Health (CSB)</w:t>
      </w:r>
      <w:r>
        <w:rPr>
          <w:rFonts w:eastAsia="Calibri" w:cs="Calibri"/>
          <w:b w:val="false"/>
          <w:bCs w:val="false"/>
          <w:i w:val="false"/>
          <w:iCs w:val="false"/>
          <w:color w:val="555555"/>
          <w:sz w:val="18"/>
          <w:szCs w:val="18"/>
        </w:rPr>
        <w:t xml:space="preserve">  —  175 Emery Hwy, Macon, GA 31217</w:t>
      </w:r>
      <w:r>
        <w:rPr>
          <w:rFonts w:eastAsia="Calibri" w:cs="Calibri"/>
          <w:b w:val="false"/>
          <w:bCs w:val="false"/>
          <w:i w:val="false"/>
          <w:iCs w:val="false"/>
          <w:color w:val="3E5871"/>
          <w:sz w:val="18"/>
          <w:szCs w:val="18"/>
        </w:rPr>
        <w:t xml:space="preserve">  ·  478-803-7600</w:t>
      </w:r>
    </w:p>
    <w:p>
      <w:pPr>
        <w:pStyle w:val="ListParagraph"/>
        <w:numPr>
          <w:ilvl w:val="0"/>
          <w:numId w:val="1"/>
        </w:numPr>
        <w:spacing w:lineRule="exact" w:line="264" w:before="0" w:after="70"/>
        <w:rPr/>
      </w:pPr>
      <w:r>
        <w:rPr>
          <w:rFonts w:eastAsia="Calibri" w:cs="Calibri"/>
          <w:b/>
          <w:bCs/>
          <w:i w:val="false"/>
          <w:iCs w:val="false"/>
          <w:color w:val="1A1A1A"/>
          <w:sz w:val="19"/>
          <w:szCs w:val="19"/>
        </w:rPr>
        <w:t>River Edge Crisis Services and Diagnostic Center</w:t>
      </w:r>
      <w:r>
        <w:rPr>
          <w:rFonts w:eastAsia="Calibri" w:cs="Calibri"/>
          <w:b w:val="false"/>
          <w:bCs w:val="false"/>
          <w:i w:val="false"/>
          <w:iCs w:val="false"/>
          <w:color w:val="555555"/>
          <w:sz w:val="18"/>
          <w:szCs w:val="18"/>
        </w:rPr>
        <w:t xml:space="preserve">  —  750 Hazel St, Macon, GA 31201</w:t>
      </w:r>
      <w:r>
        <w:rPr>
          <w:rFonts w:eastAsia="Calibri" w:cs="Calibri"/>
          <w:b w:val="false"/>
          <w:bCs w:val="false"/>
          <w:i w:val="false"/>
          <w:iCs w:val="false"/>
          <w:color w:val="3E5871"/>
          <w:sz w:val="18"/>
          <w:szCs w:val="18"/>
        </w:rPr>
        <w:t xml:space="preserve">  ·  478-803-7600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(Medicaid CMO / DBHDD network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(Medicaid CMO, DBHDD network,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Georgia behavioral health providers, not legal advice. Contacts, programs, and phone numbers change — verify each before you rely on it, and confirm the Anti-Kickback Statute, EKRA, and Georgia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Georgia Edition  —  PolicyReady.org  —  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Georgia Edition  —  PolicyReady.org  —  Page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2026-07-16T11:57:03Z</dcterms:created>
  <dc:creator>PolicyReady.org</dc:creator>
  <dc:description/>
  <dc:language>en-US</dc:language>
  <cp:lastModifiedBy>Un-named</cp:lastModifiedBy>
  <dcterms:modified xsi:type="dcterms:W3CDTF">2026-07-16T11:57:03Z</dcterms:modified>
  <cp:revision>1</cp:revision>
  <dc:subject/>
  <dc:title>The Mental Health Referral System — Georgia Edition</dc:title>
</cp:coreProperties>
</file>