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b/>
          <w:bCs/>
          <w:color w:val="1F3A5F"/>
          <w:sz w:val="40"/>
          <w:szCs w:val="40"/>
          <w:rFonts w:ascii="Calibri" w:cs="Calibri" w:eastAsia="Calibri" w:hAnsi="Calibri"/>
        </w:rPr>
        <w:t xml:space="preserve">POLICY &amp; PROCEDURE MANUAL</w:t>
      </w:r>
    </w:p>
    <w:p>
      <w:pPr>
        <w:pBdr>
          <w:top w:val="single" w:color="C9C9C9" w:sz="6" w:space="8"/>
          <w:bottom w:val="single" w:color="C9C9C9" w:sz="6" w:space="8"/>
        </w:pBdr>
        <w:spacing w:before="120" w:after="0"/>
        <w:jc w:val="center"/>
      </w:pPr>
      <w:r>
        <w:rPr>
          <w:color w:val="2E5D34"/>
          <w:sz w:val="28"/>
          <w:szCs w:val="28"/>
          <w:rFonts w:ascii="Calibri" w:cs="Calibri" w:eastAsia="Calibri" w:hAnsi="Calibri"/>
        </w:rPr>
        <w:t xml:space="preserve">Recovery Residence Operations</w:t>
      </w:r>
    </w:p>
    <w:p>
      <w:pPr>
        <w:spacing w:before="40" w:after="40"/>
        <w:jc w:val="center"/>
      </w:pPr>
      <w:r>
        <w:rPr>
          <w:b/>
          <w:bCs/>
          <w:i w:val="false"/>
          <w:iCs w:val="false"/>
          <w:color w:val="222222"/>
          <w:sz w:val="24"/>
          <w:szCs w:val="24"/>
          <w:rFonts w:ascii="Calibri" w:cs="Calibri" w:eastAsia="Calibri" w:hAnsi="Calibri"/>
        </w:rPr>
        <w:t xml:space="preserve">State of Colorado</w:t>
      </w:r>
    </w:p>
    <w:p>
      <w:pPr>
        <w:spacing w:before="40" w:after="40"/>
        <w:jc w:val="center"/>
      </w:pPr>
      <w:r>
        <w:rPr>
          <w:b w:val="false"/>
          <w:bCs w:val="false"/>
          <w:i/>
          <w:iCs/>
          <w:color w:val="808080"/>
          <w:sz w:val="18"/>
          <w:szCs w:val="18"/>
          <w:rFonts w:ascii="Calibri" w:cs="Calibri" w:eastAsia="Calibri" w:hAnsi="Calibri"/>
        </w:rPr>
        <w:t xml:space="preserve">NARR-aligned · ORH-C Certification-Ready · C.R.S. § 27-80-129</w:t>
      </w:r>
    </w:p>
    <w:p>
      <w:pPr>
        <w:spacing w:before="400"/>
      </w:pPr>
    </w:p>
    <w:p>
      <w:pPr>
        <w:spacing w:before="200" w:after="60"/>
        <w:jc w:val="center"/>
      </w:pPr>
      <w:r>
        <w:rPr>
          <w:color w:val="222222"/>
          <w:sz w:val="20"/>
          <w:szCs w:val="20"/>
          <w:rFonts w:ascii="Calibri" w:cs="Calibri" w:eastAsia="Calibri" w:hAnsi="Calibri"/>
        </w:rPr>
        <w:t xml:space="preserve">Facility name: ______________________________________</w:t>
      </w:r>
    </w:p>
    <w:p>
      <w:pPr>
        <w:spacing w:after="60"/>
        <w:jc w:val="center"/>
      </w:pPr>
      <w:r>
        <w:rPr>
          <w:color w:val="222222"/>
          <w:sz w:val="20"/>
          <w:szCs w:val="20"/>
          <w:rFonts w:ascii="Calibri" w:cs="Calibri" w:eastAsia="Calibri" w:hAnsi="Calibri"/>
        </w:rPr>
        <w:t xml:space="preserve">License #: ______________     Administrator: ______________________</w:t>
      </w:r>
    </w:p>
    <w:p>
      <w:pPr>
        <w:spacing w:after="60"/>
        <w:jc w:val="center"/>
      </w:pPr>
      <w:r>
        <w:rPr>
          <w:color w:val="222222"/>
          <w:sz w:val="20"/>
          <w:szCs w:val="20"/>
          <w:rFonts w:ascii="Calibri" w:cs="Calibri" w:eastAsia="Calibri" w:hAnsi="Calibri"/>
        </w:rPr>
        <w:t xml:space="preserve">Effective date: ______________     Last reviewed: ______________</w:t>
      </w:r>
    </w:p>
    <w:p>
      <w:pPr>
        <w:pageBreakBefore/>
      </w:pPr>
    </w:p>
    <w:p>
      <w:pPr>
        <w:spacing w:before="200" w:after="80"/>
      </w:pPr>
      <w:r>
        <w:rPr>
          <w:b/>
          <w:bCs/>
          <w:color w:val="1F3A5F"/>
          <w:sz w:val="24"/>
          <w:szCs w:val="24"/>
          <w:rFonts w:ascii="Calibri" w:cs="Calibri" w:eastAsia="Calibri" w:hAnsi="Calibri"/>
        </w:rPr>
        <w:t xml:space="preserve">About This Manual</w:t>
      </w:r>
    </w:p>
    <w:p>
      <w:pPr>
        <w:spacing w:after="160" w:line="276"/>
      </w:pPr>
      <w:r>
        <w:rPr>
          <w:color w:val="222222"/>
          <w:sz w:val="20"/>
          <w:szCs w:val="20"/>
          <w:rFonts w:ascii="Calibri" w:cs="Calibri" w:eastAsia="Calibri" w:hAnsi="Calibri"/>
        </w:rPr>
        <w:t xml:space="preserve">This Operations Manual is a comprehensive, professionally structured framework of policies for a Colorado recovery residence — a sober, substance-free living environment that provides peer support and community for individuals in recovery from substance use disorder. It is written to the National Alliance for Recovery Residences (NARR) standards, which Colorado has incorporated by reference into its recovery residence law (C.R.S. § 27-80-129; House Bill 19-1009), and is designed to help an operator meet the certification requirements administered by Ohio Recovery Housing – Colorado (ORH-C), the current BHA-contracted certifying body.</w:t>
      </w:r>
    </w:p>
    <w:p>
      <w:pPr>
        <w:spacing w:after="160" w:line="276"/>
      </w:pPr>
      <w:r>
        <w:rPr>
          <w:color w:val="222222"/>
          <w:sz w:val="20"/>
          <w:szCs w:val="20"/>
          <w:rFonts w:ascii="Calibri" w:cs="Calibri" w:eastAsia="Calibri" w:hAnsi="Calibri"/>
        </w:rPr>
        <w:t xml:space="preserve">Colorado is one of the few states with a mandatory certification framework: any residence operating as a recovery residence — or using substantially similar terms — must be certified by a BHA-approved certifying body. The current certifying body is ORH-C, which evaluates homes against NARR standards across four levels of support. This manual is written to cover Levels I (peer-run) and II (managed) — the most common recovery residence models in Colorado — and notes where Level III supervised homes carry additional requirements. Level IV (clinically integrated) involves licensed treatment services and is not within the scope of this manual. Operators should also be aware that beginning July 1, 2027, SB26-113 will require a recovery residence to obtain a license from the BHA, adding a licensure layer to the current certification requirement; this manual supports certification readiness now and provides a foundation for that transition.</w:t>
      </w:r>
    </w:p>
    <w:p>
      <w:pPr>
        <w:spacing w:after="160" w:line="276"/>
      </w:pPr>
      <w:r>
        <w:rPr>
          <w:color w:val="222222"/>
          <w:sz w:val="20"/>
          <w:szCs w:val="20"/>
          <w:rFonts w:ascii="Calibri" w:cs="Calibri" w:eastAsia="Calibri" w:hAnsi="Calibri"/>
        </w:rPr>
        <w:t xml:space="preserve">The manual is organized into eight sections — governance, organization, and certification; resident rights and ethical operations; admissions, agreements, and orientation; house operations and daily structure; personnel, house managers, and volunteers; health, safety, and incident management; finances, records, and compliance; and quality, improvement, and community.</w:t>
      </w:r>
    </w:p>
    <w:p>
      <w:pPr>
        <w:spacing w:after="160" w:line="276"/>
      </w:pPr>
      <w:r>
        <w:rPr>
          <w:color w:val="222222"/>
          <w:sz w:val="20"/>
          <w:szCs w:val="20"/>
          <w:rFonts w:ascii="Calibri" w:cs="Calibri" w:eastAsia="Calibri" w:hAnsi="Calibri"/>
        </w:rPr>
        <w:t xml:space="preserve">Features distinctive to Colorado and the NARR framework are reflected throughout: the mandatory certification requirement under C.R.S. § 27-80-129 and the ORH-C certification pathway; the NARR levels of support and their governance, staffing, and documentation expectations; the federal Fair Housing Act and ADA protections for residents in recovery as individuals with a disability; the peer-support and social-model recovery philosophy that underlies all NARR-certified homes; the substance-free environment, drug testing, and relapse/return-to-use protocols; the resident occupancy agreement and the Colorado landlord-tenant rules that govern it; local zoning and the fair-housing defense for residential use; the BHA oversight framework; and the upcoming 2027 BHA-licensure transition under SB26-113.</w:t>
      </w:r>
    </w:p>
    <w:p>
      <w:pPr>
        <w:spacing w:before="200" w:after="80"/>
      </w:pPr>
      <w:r>
        <w:rPr>
          <w:b/>
          <w:bCs/>
          <w:color w:val="1F3A5F"/>
          <w:sz w:val="24"/>
          <w:szCs w:val="24"/>
          <w:rFonts w:ascii="Calibri" w:cs="Calibri" w:eastAsia="Calibri" w:hAnsi="Calibri"/>
        </w:rPr>
        <w:t xml:space="preserve">How to Use This Manual</w:t>
      </w:r>
    </w:p>
    <w:p>
      <w:pPr>
        <w:spacing w:after="160" w:line="276"/>
      </w:pPr>
      <w:r>
        <w:rPr>
          <w:color w:val="222222"/>
          <w:sz w:val="20"/>
          <w:szCs w:val="20"/>
          <w:rFonts w:ascii="Calibri" w:cs="Calibri" w:eastAsia="Calibri" w:hAnsi="Calibri"/>
        </w:rPr>
        <w:t xml:space="preserve">Keep the signed manual where staff, house managers, and ORH-C reviewers can access it, along with your current certification, most recent inspection or review results, and any corrective action plans. Tailor every policy to your home's NARR level, house model, and residents before adoption, and confirm the current ORH-C certification requirements directly with ORH-C before your application or renewal.</w:t>
      </w:r>
    </w:p>
    <w:p>
      <w:pPr>
        <w:spacing w:after="120"/>
      </w:pPr>
      <w:r>
        <w:rPr>
          <w:b/>
          <w:bCs/>
          <w:i/>
          <w:iCs/>
          <w:color w:val="808080"/>
          <w:sz w:val="20"/>
          <w:szCs w:val="20"/>
          <w:rFonts w:ascii="Calibri" w:cs="Calibri" w:eastAsia="Calibri" w:hAnsi="Calibri"/>
        </w:rPr>
        <w:t xml:space="preserve">Important. </w:t>
      </w:r>
      <w:r>
        <w:rPr>
          <w:i/>
          <w:iCs/>
          <w:color w:val="808080"/>
          <w:sz w:val="20"/>
          <w:szCs w:val="20"/>
          <w:rFonts w:ascii="Calibri" w:cs="Calibri" w:eastAsia="Calibri" w:hAnsi="Calibri"/>
        </w:rPr>
        <w:t xml:space="preserve">This manual is a customizable framework and is not legal advice. Colorado's recovery residence law and the ORH-C certification requirements change; beginning July 1, 2027, SB26-113 requires recovery residences to obtain a BHA license. Confirm current certification and licensure requirements with ORH-C and the BHA, confirm fair-housing and landlord-tenant obligations with qualified counsel, and confirm local zoning with your municipality or county before relying on any specific citation or requirement.</w:t>
      </w:r>
    </w:p>
    <w:p>
      <w:pPr>
        <w:pageBreakBefore/>
      </w:pPr>
    </w:p>
    <w:p>
      <w:pPr>
        <w:spacing w:before="200" w:after="80"/>
      </w:pPr>
      <w:r>
        <w:rPr>
          <w:b/>
          <w:bCs/>
          <w:color w:val="1F3A5F"/>
          <w:sz w:val="24"/>
          <w:szCs w:val="24"/>
          <w:rFonts w:ascii="Calibri" w:cs="Calibri" w:eastAsia="Calibri" w:hAnsi="Calibri"/>
        </w:rPr>
        <w:t xml:space="preserve">Glossary of Key Terms</w:t>
      </w:r>
    </w:p>
    <w:p>
      <w:pPr>
        <w:spacing w:after="160" w:line="276"/>
      </w:pPr>
      <w:r>
        <w:rPr>
          <w:color w:val="222222"/>
          <w:sz w:val="20"/>
          <w:szCs w:val="20"/>
          <w:rFonts w:ascii="Calibri" w:cs="Calibri" w:eastAsia="Calibri" w:hAnsi="Calibri"/>
        </w:rPr>
        <w:t xml:space="preserve">The following terms are used throughout this manual as they are used in Colorado law, the NARR standards, and recovery residence practice. Where a term is defined by statute or the NARR standard, that definition controls.</w:t>
      </w:r>
    </w:p>
    <w:p>
      <w:pPr>
        <w:spacing w:after="150" w:line="276"/>
      </w:pPr>
      <w:r>
        <w:rPr>
          <w:b/>
          <w:bCs/>
          <w:color w:val="1F3A5F"/>
          <w:sz w:val="20"/>
          <w:szCs w:val="20"/>
          <w:rFonts w:ascii="Calibri" w:cs="Calibri" w:eastAsia="Calibri" w:hAnsi="Calibri"/>
        </w:rPr>
        <w:t xml:space="preserve">Recovery residence. </w:t>
      </w:r>
      <w:r>
        <w:rPr>
          <w:color w:val="222222"/>
          <w:sz w:val="20"/>
          <w:szCs w:val="20"/>
          <w:rFonts w:ascii="Calibri" w:cs="Calibri" w:eastAsia="Calibri" w:hAnsi="Calibri"/>
        </w:rPr>
        <w:t xml:space="preserve">A sober, safe, and substance-free living environment that provides peer support and community for individuals in recovery from substance use disorder, as defined under C.R.S. § 27-80-129.</w:t>
      </w:r>
    </w:p>
    <w:p>
      <w:pPr>
        <w:spacing w:after="150" w:line="276"/>
      </w:pPr>
      <w:r>
        <w:rPr>
          <w:b/>
          <w:bCs/>
          <w:color w:val="1F3A5F"/>
          <w:sz w:val="20"/>
          <w:szCs w:val="20"/>
          <w:rFonts w:ascii="Calibri" w:cs="Calibri" w:eastAsia="Calibri" w:hAnsi="Calibri"/>
        </w:rPr>
        <w:t xml:space="preserve">NARR. </w:t>
      </w:r>
      <w:r>
        <w:rPr>
          <w:color w:val="222222"/>
          <w:sz w:val="20"/>
          <w:szCs w:val="20"/>
          <w:rFonts w:ascii="Calibri" w:cs="Calibri" w:eastAsia="Calibri" w:hAnsi="Calibri"/>
        </w:rPr>
        <w:t xml:space="preserve">The National Alliance for Recovery Residences, the national nonprofit whose standards define the four levels of recovery housing and are incorporated by reference into Colorado's recovery residence law.</w:t>
      </w:r>
    </w:p>
    <w:p>
      <w:pPr>
        <w:spacing w:after="150" w:line="276"/>
      </w:pPr>
      <w:r>
        <w:rPr>
          <w:b/>
          <w:bCs/>
          <w:color w:val="1F3A5F"/>
          <w:sz w:val="20"/>
          <w:szCs w:val="20"/>
          <w:rFonts w:ascii="Calibri" w:cs="Calibri" w:eastAsia="Calibri" w:hAnsi="Calibri"/>
        </w:rPr>
        <w:t xml:space="preserve">ORH-C. </w:t>
      </w:r>
      <w:r>
        <w:rPr>
          <w:color w:val="222222"/>
          <w:sz w:val="20"/>
          <w:szCs w:val="20"/>
          <w:rFonts w:ascii="Calibri" w:cs="Calibri" w:eastAsia="Calibri" w:hAnsi="Calibri"/>
        </w:rPr>
        <w:t xml:space="preserve">Ohio Recovery Housing – Colorado, the current BHA-contracted certifying body for recovery residences in Colorado, which evaluates homes against NARR standards.</w:t>
      </w:r>
    </w:p>
    <w:p>
      <w:pPr>
        <w:spacing w:after="150" w:line="276"/>
      </w:pPr>
      <w:r>
        <w:rPr>
          <w:b/>
          <w:bCs/>
          <w:color w:val="1F3A5F"/>
          <w:sz w:val="20"/>
          <w:szCs w:val="20"/>
          <w:rFonts w:ascii="Calibri" w:cs="Calibri" w:eastAsia="Calibri" w:hAnsi="Calibri"/>
        </w:rPr>
        <w:t xml:space="preserve">BHA. </w:t>
      </w:r>
      <w:r>
        <w:rPr>
          <w:color w:val="222222"/>
          <w:sz w:val="20"/>
          <w:szCs w:val="20"/>
          <w:rFonts w:ascii="Calibri" w:cs="Calibri" w:eastAsia="Calibri" w:hAnsi="Calibri"/>
        </w:rPr>
        <w:t xml:space="preserve">The Colorado Behavioral Health Administration, which oversees the recovery residence certification framework and contracts with ORH-C; beginning July 1, 2027, the BHA will also license recovery residences under SB26-113.</w:t>
      </w:r>
    </w:p>
    <w:p>
      <w:pPr>
        <w:spacing w:after="150" w:line="276"/>
      </w:pPr>
      <w:r>
        <w:rPr>
          <w:b/>
          <w:bCs/>
          <w:color w:val="1F3A5F"/>
          <w:sz w:val="20"/>
          <w:szCs w:val="20"/>
          <w:rFonts w:ascii="Calibri" w:cs="Calibri" w:eastAsia="Calibri" w:hAnsi="Calibri"/>
        </w:rPr>
        <w:t xml:space="preserve">C.R.S. § 27-80-129. </w:t>
      </w:r>
      <w:r>
        <w:rPr>
          <w:color w:val="222222"/>
          <w:sz w:val="20"/>
          <w:szCs w:val="20"/>
          <w:rFonts w:ascii="Calibri" w:cs="Calibri" w:eastAsia="Calibri" w:hAnsi="Calibri"/>
        </w:rPr>
        <w:t xml:space="preserve">The Colorado statute establishing the mandatory certification requirement for recovery residences (from House Bill 19-1009, enacted 2019).</w:t>
      </w:r>
    </w:p>
    <w:p>
      <w:pPr>
        <w:spacing w:after="150" w:line="276"/>
      </w:pPr>
      <w:r>
        <w:rPr>
          <w:b/>
          <w:bCs/>
          <w:color w:val="1F3A5F"/>
          <w:sz w:val="20"/>
          <w:szCs w:val="20"/>
          <w:rFonts w:ascii="Calibri" w:cs="Calibri" w:eastAsia="Calibri" w:hAnsi="Calibri"/>
        </w:rPr>
        <w:t xml:space="preserve">SB26-113. </w:t>
      </w:r>
      <w:r>
        <w:rPr>
          <w:color w:val="222222"/>
          <w:sz w:val="20"/>
          <w:szCs w:val="20"/>
          <w:rFonts w:ascii="Calibri" w:cs="Calibri" w:eastAsia="Calibri" w:hAnsi="Calibri"/>
        </w:rPr>
        <w:t xml:space="preserve">The 2026 Colorado legislation requiring recovery residences to obtain a BHA license beginning July 1, 2027, in addition to the current certification requirement.</w:t>
      </w:r>
    </w:p>
    <w:p>
      <w:pPr>
        <w:spacing w:after="150" w:line="276"/>
      </w:pPr>
      <w:r>
        <w:rPr>
          <w:b/>
          <w:bCs/>
          <w:color w:val="1F3A5F"/>
          <w:sz w:val="20"/>
          <w:szCs w:val="20"/>
          <w:rFonts w:ascii="Calibri" w:cs="Calibri" w:eastAsia="Calibri" w:hAnsi="Calibri"/>
        </w:rPr>
        <w:t xml:space="preserve">Level I (peer-run). </w:t>
      </w:r>
      <w:r>
        <w:rPr>
          <w:color w:val="222222"/>
          <w:sz w:val="20"/>
          <w:szCs w:val="20"/>
          <w:rFonts w:ascii="Calibri" w:cs="Calibri" w:eastAsia="Calibri" w:hAnsi="Calibri"/>
        </w:rPr>
        <w:t xml:space="preserve">A recovery residence where residents govern the home democratically, share responsibility for operations and accountability, and maintain a recovery culture through peer support. No paid on-site clinical staff. Oxford Houses are the most widely known example.</w:t>
      </w:r>
    </w:p>
    <w:p>
      <w:pPr>
        <w:spacing w:after="150" w:line="276"/>
      </w:pPr>
      <w:r>
        <w:rPr>
          <w:b/>
          <w:bCs/>
          <w:color w:val="1F3A5F"/>
          <w:sz w:val="20"/>
          <w:szCs w:val="20"/>
          <w:rFonts w:ascii="Calibri" w:cs="Calibri" w:eastAsia="Calibri" w:hAnsi="Calibri"/>
        </w:rPr>
        <w:t xml:space="preserve">Level II (managed). </w:t>
      </w:r>
      <w:r>
        <w:rPr>
          <w:color w:val="222222"/>
          <w:sz w:val="20"/>
          <w:szCs w:val="20"/>
          <w:rFonts w:ascii="Calibri" w:cs="Calibri" w:eastAsia="Calibri" w:hAnsi="Calibri"/>
        </w:rPr>
        <w:t xml:space="preserve">A recovery residence with an operator or organization overseeing the home, typically with a paid or compensated house manager who enforces policies and supports residents, while residents still drive their own recovery.</w:t>
      </w:r>
    </w:p>
    <w:p>
      <w:pPr>
        <w:spacing w:after="150" w:line="276"/>
      </w:pPr>
      <w:r>
        <w:rPr>
          <w:b/>
          <w:bCs/>
          <w:color w:val="1F3A5F"/>
          <w:sz w:val="20"/>
          <w:szCs w:val="20"/>
          <w:rFonts w:ascii="Calibri" w:cs="Calibri" w:eastAsia="Calibri" w:hAnsi="Calibri"/>
        </w:rPr>
        <w:t xml:space="preserve">Level III (supervised). </w:t>
      </w:r>
      <w:r>
        <w:rPr>
          <w:color w:val="222222"/>
          <w:sz w:val="20"/>
          <w:szCs w:val="20"/>
          <w:rFonts w:ascii="Calibri" w:cs="Calibri" w:eastAsia="Calibri" w:hAnsi="Calibri"/>
        </w:rPr>
        <w:t xml:space="preserve">A recovery residence with trained staff providing structured oversight and recovery support services on site. May carry additional requirements in some states.</w:t>
      </w:r>
    </w:p>
    <w:p>
      <w:pPr>
        <w:spacing w:after="150" w:line="276"/>
      </w:pPr>
      <w:r>
        <w:rPr>
          <w:b/>
          <w:bCs/>
          <w:color w:val="1F3A5F"/>
          <w:sz w:val="20"/>
          <w:szCs w:val="20"/>
          <w:rFonts w:ascii="Calibri" w:cs="Calibri" w:eastAsia="Calibri" w:hAnsi="Calibri"/>
        </w:rPr>
        <w:t xml:space="preserve">House manager. </w:t>
      </w:r>
      <w:r>
        <w:rPr>
          <w:color w:val="222222"/>
          <w:sz w:val="20"/>
          <w:szCs w:val="20"/>
          <w:rFonts w:ascii="Calibri" w:cs="Calibri" w:eastAsia="Calibri" w:hAnsi="Calibri"/>
        </w:rPr>
        <w:t xml:space="preserve">A person — paid, stipend-compensated, or resident — responsible for the day-to-day operations of the home, enforcing house rules, and supporting residents, under the operator's oversight.</w:t>
      </w:r>
    </w:p>
    <w:p>
      <w:pPr>
        <w:spacing w:after="150" w:line="276"/>
      </w:pPr>
      <w:r>
        <w:rPr>
          <w:b/>
          <w:bCs/>
          <w:color w:val="1F3A5F"/>
          <w:sz w:val="20"/>
          <w:szCs w:val="20"/>
          <w:rFonts w:ascii="Calibri" w:cs="Calibri" w:eastAsia="Calibri" w:hAnsi="Calibri"/>
        </w:rPr>
        <w:t xml:space="preserve">Operator. </w:t>
      </w:r>
      <w:r>
        <w:rPr>
          <w:color w:val="222222"/>
          <w:sz w:val="20"/>
          <w:szCs w:val="20"/>
          <w:rFonts w:ascii="Calibri" w:cs="Calibri" w:eastAsia="Calibri" w:hAnsi="Calibri"/>
        </w:rPr>
        <w:t xml:space="preserve">The person or organization that owns, manages, or operates a recovery residence and is responsible for compliance with the NARR standards, the ORH-C certification, and Colorado law.</w:t>
      </w:r>
    </w:p>
    <w:p>
      <w:pPr>
        <w:spacing w:after="150" w:line="276"/>
      </w:pPr>
      <w:r>
        <w:rPr>
          <w:b/>
          <w:bCs/>
          <w:color w:val="1F3A5F"/>
          <w:sz w:val="20"/>
          <w:szCs w:val="20"/>
          <w:rFonts w:ascii="Calibri" w:cs="Calibri" w:eastAsia="Calibri" w:hAnsi="Calibri"/>
        </w:rPr>
        <w:t xml:space="preserve">Resident. </w:t>
      </w:r>
      <w:r>
        <w:rPr>
          <w:color w:val="222222"/>
          <w:sz w:val="20"/>
          <w:szCs w:val="20"/>
          <w:rFonts w:ascii="Calibri" w:cs="Calibri" w:eastAsia="Calibri" w:hAnsi="Calibri"/>
        </w:rPr>
        <w:t xml:space="preserve">A person living in the recovery residence who has agreed to the house rules and the occupancy agreement.</w:t>
      </w:r>
    </w:p>
    <w:p>
      <w:pPr>
        <w:spacing w:after="150" w:line="276"/>
      </w:pPr>
      <w:r>
        <w:rPr>
          <w:b/>
          <w:bCs/>
          <w:color w:val="1F3A5F"/>
          <w:sz w:val="20"/>
          <w:szCs w:val="20"/>
          <w:rFonts w:ascii="Calibri" w:cs="Calibri" w:eastAsia="Calibri" w:hAnsi="Calibri"/>
        </w:rPr>
        <w:t xml:space="preserve">Occupancy agreement. </w:t>
      </w:r>
      <w:r>
        <w:rPr>
          <w:color w:val="222222"/>
          <w:sz w:val="20"/>
          <w:szCs w:val="20"/>
          <w:rFonts w:ascii="Calibri" w:cs="Calibri" w:eastAsia="Calibri" w:hAnsi="Calibri"/>
        </w:rPr>
        <w:t xml:space="preserve">The written agreement between the operator and the resident governing the terms of the resident's stay, rights, responsibilities, rent, and the grounds for and process of termination.</w:t>
      </w:r>
    </w:p>
    <w:p>
      <w:pPr>
        <w:spacing w:after="150" w:line="276"/>
      </w:pPr>
      <w:r>
        <w:rPr>
          <w:b/>
          <w:bCs/>
          <w:color w:val="1F3A5F"/>
          <w:sz w:val="20"/>
          <w:szCs w:val="20"/>
          <w:rFonts w:ascii="Calibri" w:cs="Calibri" w:eastAsia="Calibri" w:hAnsi="Calibri"/>
        </w:rPr>
        <w:t xml:space="preserve">Substance-free environment. </w:t>
      </w:r>
      <w:r>
        <w:rPr>
          <w:color w:val="222222"/>
          <w:sz w:val="20"/>
          <w:szCs w:val="20"/>
          <w:rFonts w:ascii="Calibri" w:cs="Calibri" w:eastAsia="Calibri" w:hAnsi="Calibri"/>
        </w:rPr>
        <w:t xml:space="preserve">A recovery residence in which the use of alcohol, illicit drugs, and non-prescribed medications is prohibited on the premises and, typically, by residents off-site as a condition of residency.</w:t>
      </w:r>
    </w:p>
    <w:p>
      <w:pPr>
        <w:spacing w:after="150" w:line="276"/>
      </w:pPr>
      <w:r>
        <w:rPr>
          <w:b/>
          <w:bCs/>
          <w:color w:val="1F3A5F"/>
          <w:sz w:val="20"/>
          <w:szCs w:val="20"/>
          <w:rFonts w:ascii="Calibri" w:cs="Calibri" w:eastAsia="Calibri" w:hAnsi="Calibri"/>
        </w:rPr>
        <w:t xml:space="preserve">Drug testing. </w:t>
      </w:r>
      <w:r>
        <w:rPr>
          <w:color w:val="222222"/>
          <w:sz w:val="20"/>
          <w:szCs w:val="20"/>
          <w:rFonts w:ascii="Calibri" w:cs="Calibri" w:eastAsia="Calibri" w:hAnsi="Calibri"/>
        </w:rPr>
        <w:t xml:space="preserve">A tool used in recovery residences to support accountability and verify sobriety; results are used to support recovery, not solely to punish.</w:t>
      </w:r>
    </w:p>
    <w:p>
      <w:pPr>
        <w:spacing w:after="150" w:line="276"/>
      </w:pPr>
      <w:r>
        <w:rPr>
          <w:b/>
          <w:bCs/>
          <w:color w:val="1F3A5F"/>
          <w:sz w:val="20"/>
          <w:szCs w:val="20"/>
          <w:rFonts w:ascii="Calibri" w:cs="Calibri" w:eastAsia="Calibri" w:hAnsi="Calibri"/>
        </w:rPr>
        <w:t xml:space="preserve">Recurrence (return to use). </w:t>
      </w:r>
      <w:r>
        <w:rPr>
          <w:color w:val="222222"/>
          <w:sz w:val="20"/>
          <w:szCs w:val="20"/>
          <w:rFonts w:ascii="Calibri" w:cs="Calibri" w:eastAsia="Calibri" w:hAnsi="Calibri"/>
        </w:rPr>
        <w:t xml:space="preserve">A return to alcohol or drug use after a period of sobriety; addressed in this manual as a clinical and community event, not solely as a punishable rule violation.</w:t>
      </w:r>
    </w:p>
    <w:p>
      <w:pPr>
        <w:spacing w:after="150" w:line="276"/>
      </w:pPr>
      <w:r>
        <w:rPr>
          <w:b/>
          <w:bCs/>
          <w:color w:val="1F3A5F"/>
          <w:sz w:val="20"/>
          <w:szCs w:val="20"/>
          <w:rFonts w:ascii="Calibri" w:cs="Calibri" w:eastAsia="Calibri" w:hAnsi="Calibri"/>
        </w:rPr>
        <w:t xml:space="preserve">Fair Housing Act (FHA). </w:t>
      </w:r>
      <w:r>
        <w:rPr>
          <w:color w:val="222222"/>
          <w:sz w:val="20"/>
          <w:szCs w:val="20"/>
          <w:rFonts w:ascii="Calibri" w:cs="Calibri" w:eastAsia="Calibri" w:hAnsi="Calibri"/>
        </w:rPr>
        <w:t xml:space="preserve">The federal law prohibiting discrimination in housing on the basis of disability; persons in recovery from substance use disorder are protected as individuals with a disability under the FHA and the Americans with Disabilities Act.</w:t>
      </w:r>
    </w:p>
    <w:p>
      <w:pPr>
        <w:spacing w:after="150" w:line="276"/>
      </w:pPr>
      <w:r>
        <w:rPr>
          <w:b/>
          <w:bCs/>
          <w:color w:val="1F3A5F"/>
          <w:sz w:val="20"/>
          <w:szCs w:val="20"/>
          <w:rFonts w:ascii="Calibri" w:cs="Calibri" w:eastAsia="Calibri" w:hAnsi="Calibri"/>
        </w:rPr>
        <w:t xml:space="preserve">Reasonable accommodation. </w:t>
      </w:r>
      <w:r>
        <w:rPr>
          <w:color w:val="222222"/>
          <w:sz w:val="20"/>
          <w:szCs w:val="20"/>
          <w:rFonts w:ascii="Calibri" w:cs="Calibri" w:eastAsia="Calibri" w:hAnsi="Calibri"/>
        </w:rPr>
        <w:t xml:space="preserve">A change in rules, policies, practices, or services that may be necessary to give a person with a disability an equal opportunity to use and enjoy housing, required by the FHA.</w:t>
      </w:r>
    </w:p>
    <w:p>
      <w:pPr>
        <w:spacing w:after="150" w:line="276"/>
      </w:pPr>
      <w:r>
        <w:rPr>
          <w:b/>
          <w:bCs/>
          <w:color w:val="1F3A5F"/>
          <w:sz w:val="20"/>
          <w:szCs w:val="20"/>
          <w:rFonts w:ascii="Calibri" w:cs="Calibri" w:eastAsia="Calibri" w:hAnsi="Calibri"/>
        </w:rPr>
        <w:t xml:space="preserve">Social model of recovery. </w:t>
      </w:r>
      <w:r>
        <w:rPr>
          <w:color w:val="222222"/>
          <w:sz w:val="20"/>
          <w:szCs w:val="20"/>
          <w:rFonts w:ascii="Calibri" w:cs="Calibri" w:eastAsia="Calibri" w:hAnsi="Calibri"/>
        </w:rPr>
        <w:t xml:space="preserve">The philosophy underlying NARR-certified homes: recovery is supported by peer relationships, shared responsibility, community, and connection, rather than clinical treatment delivered on site.</w:t>
      </w:r>
    </w:p>
    <w:p>
      <w:pPr>
        <w:spacing w:after="150" w:line="276"/>
      </w:pPr>
      <w:r>
        <w:rPr>
          <w:b/>
          <w:bCs/>
          <w:color w:val="1F3A5F"/>
          <w:sz w:val="20"/>
          <w:szCs w:val="20"/>
          <w:rFonts w:ascii="Calibri" w:cs="Calibri" w:eastAsia="Calibri" w:hAnsi="Calibri"/>
        </w:rPr>
        <w:t xml:space="preserve">House rules. </w:t>
      </w:r>
      <w:r>
        <w:rPr>
          <w:color w:val="222222"/>
          <w:sz w:val="20"/>
          <w:szCs w:val="20"/>
          <w:rFonts w:ascii="Calibri" w:cs="Calibri" w:eastAsia="Calibri" w:hAnsi="Calibri"/>
        </w:rPr>
        <w:t xml:space="preserve">The written rules residents agree to follow as a condition of residency, covering sobriety, curfew, chores, guests, and community living expectations.</w:t>
      </w:r>
    </w:p>
    <w:p>
      <w:pPr>
        <w:spacing w:after="150" w:line="276"/>
      </w:pPr>
      <w:r>
        <w:rPr>
          <w:b/>
          <w:bCs/>
          <w:color w:val="1F3A5F"/>
          <w:sz w:val="20"/>
          <w:szCs w:val="20"/>
          <w:rFonts w:ascii="Calibri" w:cs="Calibri" w:eastAsia="Calibri" w:hAnsi="Calibri"/>
        </w:rPr>
        <w:t xml:space="preserve">ORH-C certification. </w:t>
      </w:r>
      <w:r>
        <w:rPr>
          <w:color w:val="222222"/>
          <w:sz w:val="20"/>
          <w:szCs w:val="20"/>
          <w:rFonts w:ascii="Calibri" w:cs="Calibri" w:eastAsia="Calibri" w:hAnsi="Calibri"/>
        </w:rPr>
        <w:t xml:space="preserve">The certification issued by Ohio Recovery Housing – Colorado upon finding that a recovery residence meets the NARR standards; required under Colorado law for any home operating as a recovery residence.</w:t>
      </w:r>
    </w:p>
    <w:p>
      <w:pPr>
        <w:spacing w:after="150" w:line="276"/>
      </w:pPr>
      <w:r>
        <w:rPr>
          <w:b/>
          <w:bCs/>
          <w:color w:val="1F3A5F"/>
          <w:sz w:val="20"/>
          <w:szCs w:val="20"/>
          <w:rFonts w:ascii="Calibri" w:cs="Calibri" w:eastAsia="Calibri" w:hAnsi="Calibri"/>
        </w:rPr>
        <w:t xml:space="preserve">Grievance. </w:t>
      </w:r>
      <w:r>
        <w:rPr>
          <w:color w:val="222222"/>
          <w:sz w:val="20"/>
          <w:szCs w:val="20"/>
          <w:rFonts w:ascii="Calibri" w:cs="Calibri" w:eastAsia="Calibri" w:hAnsi="Calibri"/>
        </w:rPr>
        <w:t xml:space="preserve">A resident's formal complaint about the home, its staff, or the operator, handled through the grievance process without retaliation.</w:t>
      </w:r>
    </w:p>
    <w:p>
      <w:pPr>
        <w:spacing w:after="150" w:line="276"/>
      </w:pPr>
      <w:r>
        <w:rPr>
          <w:b/>
          <w:bCs/>
          <w:color w:val="1F3A5F"/>
          <w:sz w:val="20"/>
          <w:szCs w:val="20"/>
          <w:rFonts w:ascii="Calibri" w:cs="Calibri" w:eastAsia="Calibri" w:hAnsi="Calibri"/>
        </w:rPr>
        <w:t xml:space="preserve">Inspection. </w:t>
      </w:r>
      <w:r>
        <w:rPr>
          <w:color w:val="222222"/>
          <w:sz w:val="20"/>
          <w:szCs w:val="20"/>
          <w:rFonts w:ascii="Calibri" w:cs="Calibri" w:eastAsia="Calibri" w:hAnsi="Calibri"/>
        </w:rPr>
        <w:t xml:space="preserve">A site visit by ORH-C to evaluate compliance with the NARR standards as part of the certification or recertification process.</w:t>
      </w:r>
    </w:p>
    <w:p>
      <w:pPr>
        <w:spacing w:after="150" w:line="276"/>
      </w:pPr>
      <w:r>
        <w:rPr>
          <w:b/>
          <w:bCs/>
          <w:color w:val="1F3A5F"/>
          <w:sz w:val="20"/>
          <w:szCs w:val="20"/>
          <w:rFonts w:ascii="Calibri" w:cs="Calibri" w:eastAsia="Calibri" w:hAnsi="Calibri"/>
        </w:rPr>
        <w:t xml:space="preserve">Corrective action plan. </w:t>
      </w:r>
      <w:r>
        <w:rPr>
          <w:color w:val="222222"/>
          <w:sz w:val="20"/>
          <w:szCs w:val="20"/>
          <w:rFonts w:ascii="Calibri" w:cs="Calibri" w:eastAsia="Calibri" w:hAnsi="Calibri"/>
        </w:rPr>
        <w:t xml:space="preserve">The written response an operator submits to address deficiencies identified in an ORH-C review or inspection.</w:t>
      </w:r>
    </w:p>
    <w:p>
      <w:pPr>
        <w:pageBreakBefore/>
        <w:spacing w:after="80"/>
      </w:pPr>
      <w:r>
        <w:rPr>
          <w:b/>
          <w:bCs/>
          <w:color w:val="1F3A5F"/>
          <w:sz w:val="26"/>
          <w:szCs w:val="26"/>
          <w:rFonts w:ascii="Calibri" w:cs="Calibri" w:eastAsia="Calibri" w:hAnsi="Calibri"/>
        </w:rPr>
        <w:t xml:space="preserve">Section 1 — Governance, Organization &amp; Certification</w:t>
      </w:r>
    </w:p>
    <w:p>
      <w:pPr>
        <w:spacing w:after="140"/>
      </w:pPr>
      <w:r>
        <w:rPr>
          <w:color w:val="222222"/>
          <w:sz w:val="20"/>
          <w:szCs w:val="20"/>
          <w:rFonts w:ascii="Calibri" w:cs="Calibri" w:eastAsia="Calibri" w:hAnsi="Calibri"/>
        </w:rPr>
        <w:t xml:space="preserve">This section establishes how the recovery residence is governed and how it maintains its required certification under Colorado law. C.R.S. § 27-80-129 and House Bill 19-1009 require all recovery residences in Colorado to be certified by a BHA-approved certifying body; the current body is Ohio Recovery Housing – Colorado (ORH-C), which evaluates homes against NARR standards. The section covers the operator's authority and accountability, the NARR level the home operates at, the ORH-C certification and its maintenance, the 2027 BHA-licensure transition, governance and mission, and the relationship between the operator, house manager, and residents.</w:t>
      </w:r>
    </w:p>
    <w:p>
      <w:pPr>
        <w:spacing w:before="260" w:after="90"/>
      </w:pPr>
      <w:r>
        <w:rPr>
          <w:b/>
          <w:bCs/>
          <w:color w:val="1F3A5F"/>
          <w:sz w:val="23"/>
          <w:szCs w:val="23"/>
          <w:rFonts w:ascii="Calibri" w:cs="Calibri" w:eastAsia="Calibri" w:hAnsi="Calibri"/>
        </w:rPr>
        <w:t xml:space="preserve">1.01  Operator Authority and Accountability</w:t>
      </w:r>
    </w:p>
    <w:p>
      <w:pPr>
        <w:spacing w:after="110"/>
      </w:pPr>
      <w:r>
        <w:rPr>
          <w:i/>
          <w:iCs/>
          <w:color w:val="2E5D34"/>
          <w:sz w:val="17"/>
          <w:szCs w:val="17"/>
          <w:rFonts w:ascii="Calibri" w:cs="Calibri" w:eastAsia="Calibri" w:hAnsi="Calibri"/>
        </w:rPr>
        <w:t xml:space="preserve">C.R.S. § 27-80-129; NARR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establish clear operator accountability for the home's compliance and operations.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holds ultimate responsibility for the recovery residence — its certification, compliance with Colorado law and the NARR standards, the safety of its residents, and the quality of its recovery environment.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is identified in the ORH-C certification application and is the accountable party for compliance with Colorado's recovery residence law and the NARR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adopts written policies governing the home, ensures staff and house managers know and follow them, and reviews them at least annually.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does not delegate responsibility for certification compliance — a house manager may carry out day-to-day operations, but the operator remains responsible.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Contact information for the operator is posted in the home and provided to residents.</w:t>
      </w:r>
    </w:p>
    <w:p>
      <w:pPr>
        <w:spacing w:before="260" w:after="90"/>
      </w:pPr>
      <w:r>
        <w:rPr>
          <w:b/>
          <w:bCs/>
          <w:color w:val="1F3A5F"/>
          <w:sz w:val="23"/>
          <w:szCs w:val="23"/>
          <w:rFonts w:ascii="Calibri" w:cs="Calibri" w:eastAsia="Calibri" w:hAnsi="Calibri"/>
        </w:rPr>
        <w:t xml:space="preserve">1.02  NARR Level and Home Model</w:t>
      </w:r>
    </w:p>
    <w:p>
      <w:pPr>
        <w:spacing w:after="110"/>
      </w:pPr>
      <w:r>
        <w:rPr>
          <w:i/>
          <w:iCs/>
          <w:color w:val="2E5D34"/>
          <w:sz w:val="17"/>
          <w:szCs w:val="17"/>
          <w:rFonts w:ascii="Calibri" w:cs="Calibri" w:eastAsia="Calibri" w:hAnsi="Calibri"/>
        </w:rPr>
        <w:t xml:space="preserve">NARR standards (Levels I–IV); ORH-C certification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define the home's level and operate consistently to it.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identifies and operates at a defined NARR level — Level I (peer-run), Level II (managed), or Level III (supervised) — and its policies, staffing, and governance reflect that level.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applying for certification, the operator identifies the NARR level that matches the home's model, staffing, and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Level I homes are democratically governed by residents; Level II homes have an operator or house manager overseeing operations; Level III homes have trained staff providing structured oversight.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staffing, governance, and daily operations are consistent with the identified level.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level is documented on the ORH-C application and reviewed when the model changes.</w:t>
      </w:r>
    </w:p>
    <w:p>
      <w:pPr>
        <w:spacing w:before="260" w:after="90"/>
      </w:pPr>
      <w:r>
        <w:rPr>
          <w:b/>
          <w:bCs/>
          <w:color w:val="1F3A5F"/>
          <w:sz w:val="23"/>
          <w:szCs w:val="23"/>
          <w:rFonts w:ascii="Calibri" w:cs="Calibri" w:eastAsia="Calibri" w:hAnsi="Calibri"/>
        </w:rPr>
        <w:t xml:space="preserve">1.03  ORH-C Certification — Obtaining and Maintaining</w:t>
      </w:r>
    </w:p>
    <w:p>
      <w:pPr>
        <w:spacing w:after="110"/>
      </w:pPr>
      <w:r>
        <w:rPr>
          <w:i/>
          <w:iCs/>
          <w:color w:val="2E5D34"/>
          <w:sz w:val="17"/>
          <w:szCs w:val="17"/>
          <w:rFonts w:ascii="Calibri" w:cs="Calibri" w:eastAsia="Calibri" w:hAnsi="Calibri"/>
        </w:rPr>
        <w:t xml:space="preserve">C.R.S. § 27-80-129; HB 19-1009; ORH-C process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obtain and keep current the certification Colorado law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obtains certification from ORH-C before operating as a recovery residence and renews it as required, maintaining compliance throughout the certification period.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using the term “recovery residence,” “sober living,” “sober home,” or substantially similar terms, the operator applies to ORH-C and is certified.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certification application is completed accurately, including the background check and inspection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Current certification is posted in the home and provided to referral partners.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Certification is renewed on ORH-C's schedule, and the home cooperates fully with inspections, audits, and information requests.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a deficiency is identified, a corrective action plan is submitted and implemented promptly.</w:t>
      </w:r>
    </w:p>
    <w:p>
      <w:pPr>
        <w:spacing w:before="260" w:after="90"/>
      </w:pPr>
      <w:r>
        <w:rPr>
          <w:b/>
          <w:bCs/>
          <w:color w:val="1F3A5F"/>
          <w:sz w:val="23"/>
          <w:szCs w:val="23"/>
          <w:rFonts w:ascii="Calibri" w:cs="Calibri" w:eastAsia="Calibri" w:hAnsi="Calibri"/>
        </w:rPr>
        <w:t xml:space="preserve">1.04  Mission, Recovery Philosophy, and Fair Housing</w:t>
      </w:r>
    </w:p>
    <w:p>
      <w:pPr>
        <w:spacing w:after="110"/>
      </w:pPr>
      <w:r>
        <w:rPr>
          <w:i/>
          <w:iCs/>
          <w:color w:val="2E5D34"/>
          <w:sz w:val="17"/>
          <w:szCs w:val="17"/>
          <w:rFonts w:ascii="Calibri" w:cs="Calibri" w:eastAsia="Calibri" w:hAnsi="Calibri"/>
        </w:rPr>
        <w:t xml:space="preserve">NARR social model; FHA; ADA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the home with a clear mission grounded in the social model of recovery and fair housing.</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operates with a mission to provide a safe, substance-free, peer-supportive environment that promotes long-term recovery, and does not discriminate against residents in recovery as individuals protected by the Fair Housing Act and the ADA.</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home's mission and recovery philosophy are written, posted, and communicated to residents, referral partners, and the community.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social model of recovery — peer relationships, shared responsibility, community, and connection — guides daily operations.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discriminate against residents in recovery on the basis of disability under the Fair Housing Act and the ADA, and provides reasonable accommodations as the law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request for a reasonable accommodation is handled promptly and documented.</w:t>
      </w:r>
    </w:p>
    <w:p>
      <w:pPr>
        <w:spacing w:before="260" w:after="90"/>
      </w:pPr>
      <w:r>
        <w:rPr>
          <w:b/>
          <w:bCs/>
          <w:color w:val="1F3A5F"/>
          <w:sz w:val="23"/>
          <w:szCs w:val="23"/>
          <w:rFonts w:ascii="Calibri" w:cs="Calibri" w:eastAsia="Calibri" w:hAnsi="Calibri"/>
        </w:rPr>
        <w:t xml:space="preserve">1.05  2027 BHA Licensure Transition</w:t>
      </w:r>
    </w:p>
    <w:p>
      <w:pPr>
        <w:spacing w:after="110"/>
      </w:pPr>
      <w:r>
        <w:rPr>
          <w:i/>
          <w:iCs/>
          <w:color w:val="2E5D34"/>
          <w:sz w:val="17"/>
          <w:szCs w:val="17"/>
          <w:rFonts w:ascii="Calibri" w:cs="Calibri" w:eastAsia="Calibri" w:hAnsi="Calibri"/>
        </w:rPr>
        <w:t xml:space="preserve">SB26-113; BHA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prepare for the BHA licensure requirement beginning July 1, 2027.</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monitors and prepares for the BHA licensure requirement under SB26-113, which requires recovery residences to obtain a BHA license beginning July 1, 2027, in addition to the current certification.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tracks BHA rulemaking related to SB26-113 and the licensure process, confirming requirements directly with the BHA as they are published.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records, and operations are maintained at a level of quality that supports the licensure application.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plans for the licensure application process in advance of the July 1, 2027 effective date.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and house managers are informed of the transition and its implications for the home's operations.</w:t>
      </w:r>
    </w:p>
    <w:p>
      <w:pPr>
        <w:spacing w:before="260" w:after="90"/>
      </w:pPr>
      <w:r>
        <w:rPr>
          <w:b/>
          <w:bCs/>
          <w:color w:val="1F3A5F"/>
          <w:sz w:val="23"/>
          <w:szCs w:val="23"/>
          <w:rFonts w:ascii="Calibri" w:cs="Calibri" w:eastAsia="Calibri" w:hAnsi="Calibri"/>
        </w:rPr>
        <w:t xml:space="preserve">1.06  Community Relations, Zoning and Neighborhood</w:t>
      </w:r>
    </w:p>
    <w:p>
      <w:pPr>
        <w:spacing w:after="110"/>
      </w:pPr>
      <w:r>
        <w:rPr>
          <w:i/>
          <w:iCs/>
          <w:color w:val="2E5D34"/>
          <w:sz w:val="17"/>
          <w:szCs w:val="17"/>
          <w:rFonts w:ascii="Calibri" w:cs="Calibri" w:eastAsia="Calibri" w:hAnsi="Calibri"/>
        </w:rPr>
        <w:t xml:space="preserve">FHA; ADA; local zoning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as a good neighbor and protect the home's right to operate in a residential area.</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confirms the home's local zoning compliance, maintains good-neighbor practices, and asserts the home's fair-housing protections if faced with discriminatory zoning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opening, the operator confirms with the local municipality or county that the property is permitted for the intended use and the number of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is maintained in a way that is consistent with the neighborhood — clean, quiet, and residential in appearance.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informed of community expectations, and house rules address noise, guests, and conduct on and near the property.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If the home faces discriminatory zoning action, the operator seeks qualified counsel regarding the fair-housing protections that apply to group homes for individuals with disabilities.</w:t>
      </w:r>
    </w:p>
    <w:p>
      <w:pPr>
        <w:pageBreakBefore/>
        <w:spacing w:after="80"/>
      </w:pPr>
      <w:r>
        <w:rPr>
          <w:b/>
          <w:bCs/>
          <w:color w:val="1F3A5F"/>
          <w:sz w:val="26"/>
          <w:szCs w:val="26"/>
          <w:rFonts w:ascii="Calibri" w:cs="Calibri" w:eastAsia="Calibri" w:hAnsi="Calibri"/>
        </w:rPr>
        <w:t xml:space="preserve">Section 2 — Resident Rights &amp; Ethical Operations</w:t>
      </w:r>
    </w:p>
    <w:p>
      <w:pPr>
        <w:spacing w:after="140"/>
      </w:pPr>
      <w:r>
        <w:rPr>
          <w:color w:val="222222"/>
          <w:sz w:val="20"/>
          <w:szCs w:val="20"/>
          <w:rFonts w:ascii="Calibri" w:cs="Calibri" w:eastAsia="Calibri" w:hAnsi="Calibri"/>
        </w:rPr>
        <w:t xml:space="preserve">This section protects the rights of residents. The NARR standards require that certified recovery residences maintain resident rights, a grievance process, and ethical operations. The Fair Housing Act and the ADA protect residents in recovery as individuals with a disability. The section covers the rights of residents, the grievance and appeal process, ethical conduct by staff and house managers, and freedom from exploitation and abuse.</w:t>
      </w:r>
    </w:p>
    <w:p>
      <w:pPr>
        <w:spacing w:before="260" w:after="90"/>
      </w:pPr>
      <w:r>
        <w:rPr>
          <w:b/>
          <w:bCs/>
          <w:color w:val="1F3A5F"/>
          <w:sz w:val="23"/>
          <w:szCs w:val="23"/>
          <w:rFonts w:ascii="Calibri" w:cs="Calibri" w:eastAsia="Calibri" w:hAnsi="Calibri"/>
        </w:rPr>
        <w:t xml:space="preserve">2.01  Resident Rights</w:t>
      </w:r>
    </w:p>
    <w:p>
      <w:pPr>
        <w:spacing w:after="110"/>
      </w:pPr>
      <w:r>
        <w:rPr>
          <w:i/>
          <w:iCs/>
          <w:color w:val="2E5D34"/>
          <w:sz w:val="17"/>
          <w:szCs w:val="17"/>
          <w:rFonts w:ascii="Calibri" w:cs="Calibri" w:eastAsia="Calibri" w:hAnsi="Calibri"/>
        </w:rPr>
        <w:t xml:space="preserve">NARR standards; FHA; ADA;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establish and protect the rights of each resident.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resident has the right to be treated with dignity and respect, to know the house rules and grievance process, to file a grievance without retaliation, and to the fair-housing protections that apply to persons in recovery.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written resident rights statement is provided to each resident at admission and posted in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treated with dignity and respect regardless of their background, race, gender, sexual orientation, religion, or other protected characteristic.</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informed of the house rules and the grievance process before or at move-in.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may request a reasonable accommodation under the Fair Housing Act and the ADA without retaliation.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Rights are honored consistently by all staff, house managers, and the operator.</w:t>
      </w:r>
    </w:p>
    <w:p>
      <w:pPr>
        <w:spacing w:before="260" w:after="90"/>
      </w:pPr>
      <w:r>
        <w:rPr>
          <w:b/>
          <w:bCs/>
          <w:color w:val="1F3A5F"/>
          <w:sz w:val="23"/>
          <w:szCs w:val="23"/>
          <w:rFonts w:ascii="Calibri" w:cs="Calibri" w:eastAsia="Calibri" w:hAnsi="Calibri"/>
        </w:rPr>
        <w:t xml:space="preserve">2.02  Grievance and Appeal Process</w:t>
      </w:r>
    </w:p>
    <w:p>
      <w:pPr>
        <w:spacing w:after="110"/>
      </w:pPr>
      <w:r>
        <w:rPr>
          <w:i/>
          <w:iCs/>
          <w:color w:val="2E5D34"/>
          <w:sz w:val="17"/>
          <w:szCs w:val="17"/>
          <w:rFonts w:ascii="Calibri" w:cs="Calibri" w:eastAsia="Calibri" w:hAnsi="Calibri"/>
        </w:rPr>
        <w:t xml:space="preserve">NARR standards; ORH-C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give residents a fair, retaliation-free way to raise concerns.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a written grievance and appeal process, responds to grievances promptly and fairly, and does not retaliate against any resident for filing a grievance.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written grievance process is provided to each resident at admission.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Grievances may be filed with the house manager or operator, and the resident receives a response within a defined timeframe.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Grievances are documented, investigated, and resolved fairly, without retaliation.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told they may also contact ORH-C if a concern is not resolved internally.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Grievance records are retained and reviewed.</w:t>
      </w:r>
    </w:p>
    <w:p>
      <w:pPr>
        <w:spacing w:before="260" w:after="90"/>
      </w:pPr>
      <w:r>
        <w:rPr>
          <w:b/>
          <w:bCs/>
          <w:color w:val="1F3A5F"/>
          <w:sz w:val="23"/>
          <w:szCs w:val="23"/>
          <w:rFonts w:ascii="Calibri" w:cs="Calibri" w:eastAsia="Calibri" w:hAnsi="Calibri"/>
        </w:rPr>
        <w:t xml:space="preserve">2.03  Ethical Conduct and Prohibition of Exploitation</w:t>
      </w:r>
    </w:p>
    <w:p>
      <w:pPr>
        <w:spacing w:after="110"/>
      </w:pPr>
      <w:r>
        <w:rPr>
          <w:i/>
          <w:iCs/>
          <w:color w:val="2E5D34"/>
          <w:sz w:val="17"/>
          <w:szCs w:val="17"/>
          <w:rFonts w:ascii="Calibri" w:cs="Calibri" w:eastAsia="Calibri" w:hAnsi="Calibri"/>
        </w:rPr>
        <w:t xml:space="preserve">NARR standards; FHA; applicable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prohibit staff and house managers from exploiting residents.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house manager, and any staff maintain appropriate professional boundaries with residents and do not exploit, manipulate, or take advantage of them.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and house managers do not borrow from, lend to, or accept gifts of value from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sexual, romantic, or exploitative relationship between staff, house managers, or the operator and a current resident is permitted.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and house managers do not use residents for personal financial gain or unpaid labor beyond shared household responsibilities.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are addressed promptly, with removal from the home if the safety of residents is at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told they can report concerns without retaliation.</w:t>
      </w:r>
    </w:p>
    <w:p>
      <w:pPr>
        <w:spacing w:before="260" w:after="90"/>
      </w:pPr>
      <w:r>
        <w:rPr>
          <w:b/>
          <w:bCs/>
          <w:color w:val="1F3A5F"/>
          <w:sz w:val="23"/>
          <w:szCs w:val="23"/>
          <w:rFonts w:ascii="Calibri" w:cs="Calibri" w:eastAsia="Calibri" w:hAnsi="Calibri"/>
        </w:rPr>
        <w:t xml:space="preserve">2.04  Non-Discrimination and Equal Access</w:t>
      </w:r>
    </w:p>
    <w:p>
      <w:pPr>
        <w:spacing w:after="110"/>
      </w:pPr>
      <w:r>
        <w:rPr>
          <w:i/>
          <w:iCs/>
          <w:color w:val="2E5D34"/>
          <w:sz w:val="17"/>
          <w:szCs w:val="17"/>
          <w:rFonts w:ascii="Calibri" w:cs="Calibri" w:eastAsia="Calibri" w:hAnsi="Calibri"/>
        </w:rPr>
        <w:t xml:space="preserve">FHA; ADA; Title VI;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residents without unlawful discrimination.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does not discriminate in admissions, terms of occupancy, or services on the basis of race, color, religion, national origin, sex, familial status, disability, or other protected characteristic, and provides reasonable accommodations and modifications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Admissions, house rules, and conditions of occupancy are applied without unlawful discrimination.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Requests for reasonable accommodations or modifications are handled promptly, documented, and granted unless an undue hardship would result.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Discrimination complaints are documented and addressed, and residents are told they may file a complaint with HUD or the Colorado Civil Rights Division.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Marketing and referral practices do not steer or exclude based on protected characteristics.</w:t>
      </w:r>
    </w:p>
    <w:p>
      <w:pPr>
        <w:pageBreakBefore/>
        <w:spacing w:after="80"/>
      </w:pPr>
      <w:r>
        <w:rPr>
          <w:b/>
          <w:bCs/>
          <w:color w:val="1F3A5F"/>
          <w:sz w:val="26"/>
          <w:szCs w:val="26"/>
          <w:rFonts w:ascii="Calibri" w:cs="Calibri" w:eastAsia="Calibri" w:hAnsi="Calibri"/>
        </w:rPr>
        <w:t xml:space="preserve">Section 3 — Admissions, Agreements &amp; Orientation</w:t>
      </w:r>
    </w:p>
    <w:p>
      <w:pPr>
        <w:spacing w:after="140"/>
      </w:pPr>
      <w:r>
        <w:rPr>
          <w:color w:val="222222"/>
          <w:sz w:val="20"/>
          <w:szCs w:val="20"/>
          <w:rFonts w:ascii="Calibri" w:cs="Calibri" w:eastAsia="Calibri" w:hAnsi="Calibri"/>
        </w:rPr>
        <w:t xml:space="preserve">This section governs how residents enter the home. A recovery residence serves individuals in recovery from substance use disorder; the admissions process ensures the home is the right fit, the occupancy agreement establishes the relationship, and orientation prepares the resident for community living. Colorado law defines a recovery residence by the population it serves, and only qualifying residences fall under the certification mandate. The section covers eligibility and admissions screening, the occupancy agreement, resident orientation, and the terms of residency.</w:t>
      </w:r>
    </w:p>
    <w:p>
      <w:pPr>
        <w:spacing w:before="260" w:after="90"/>
      </w:pPr>
      <w:r>
        <w:rPr>
          <w:b/>
          <w:bCs/>
          <w:color w:val="1F3A5F"/>
          <w:sz w:val="23"/>
          <w:szCs w:val="23"/>
          <w:rFonts w:ascii="Calibri" w:cs="Calibri" w:eastAsia="Calibri" w:hAnsi="Calibri"/>
        </w:rPr>
        <w:t xml:space="preserve">3.01  Eligibility and Admissions Screening</w:t>
      </w:r>
    </w:p>
    <w:p>
      <w:pPr>
        <w:spacing w:after="110"/>
      </w:pPr>
      <w:r>
        <w:rPr>
          <w:i/>
          <w:iCs/>
          <w:color w:val="2E5D34"/>
          <w:sz w:val="17"/>
          <w:szCs w:val="17"/>
          <w:rFonts w:ascii="Calibri" w:cs="Calibri" w:eastAsia="Calibri" w:hAnsi="Calibri"/>
        </w:rPr>
        <w:t xml:space="preserve">C.R.S. § 27-80-129 (definition); NARR standards; FHA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admit individuals appropriate for the home's level and model.</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admits individuals who are in recovery from substance use disorder and whose needs match the home's NARR level and model, applying eligibility criteria fairly and consistent with fair-housing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Eligibility criteria are written, applied consistently, and do not discriminate on the basis of protected characteristics.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assesses whether the applicant is in recovery from substance use disorder and whether the home's level of support is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require an applicant to be in treatment as a condition of admission, but may require engagement in a recovery support community or mutual aid.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an applicant is not a good fit, the home refers to other resources and documents the decision.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Admissions decisions are documented.</w:t>
      </w:r>
    </w:p>
    <w:p>
      <w:pPr>
        <w:spacing w:before="260" w:after="90"/>
      </w:pPr>
      <w:r>
        <w:rPr>
          <w:b/>
          <w:bCs/>
          <w:color w:val="1F3A5F"/>
          <w:sz w:val="23"/>
          <w:szCs w:val="23"/>
          <w:rFonts w:ascii="Calibri" w:cs="Calibri" w:eastAsia="Calibri" w:hAnsi="Calibri"/>
        </w:rPr>
        <w:t xml:space="preserve">3.02  Occupancy Agreement</w:t>
      </w:r>
    </w:p>
    <w:p>
      <w:pPr>
        <w:spacing w:after="110"/>
      </w:pPr>
      <w:r>
        <w:rPr>
          <w:i/>
          <w:iCs/>
          <w:color w:val="2E5D34"/>
          <w:sz w:val="17"/>
          <w:szCs w:val="17"/>
          <w:rFonts w:ascii="Calibri" w:cs="Calibri" w:eastAsia="Calibri" w:hAnsi="Calibri"/>
        </w:rPr>
        <w:t xml:space="preserve">Colorado landlord-tenant law; NARR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establish the resident's rights and responsibilities in a written agreement.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resident signs a written occupancy agreement before or at move-in that clearly states the terms of residency, rent, house rules, the grounds for and process of termination, and the resident's rights.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occupancy agreement is provided to the resident before signing, with time to review it.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agreement covers: the rent amount and due date; the house rules incorporated by reference; the grounds for termination and the notice required; the grievance process; and the resident's right to a reasonable accommodation.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agreement is signed and dated by the resident and the operator or house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copy is provided to the resident, and the original is retained in the resident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occupancy agreement complies with Colorado landlord-tenant law, including the required notices for termination.</w:t>
      </w:r>
    </w:p>
    <w:p>
      <w:pPr>
        <w:spacing w:before="260" w:after="90"/>
      </w:pPr>
      <w:r>
        <w:rPr>
          <w:b/>
          <w:bCs/>
          <w:color w:val="1F3A5F"/>
          <w:sz w:val="23"/>
          <w:szCs w:val="23"/>
          <w:rFonts w:ascii="Calibri" w:cs="Calibri" w:eastAsia="Calibri" w:hAnsi="Calibri"/>
        </w:rPr>
        <w:t xml:space="preserve">3.03  Resident Orientation</w:t>
      </w:r>
    </w:p>
    <w:p>
      <w:pPr>
        <w:spacing w:after="110"/>
      </w:pPr>
      <w:r>
        <w:rPr>
          <w:i/>
          <w:iCs/>
          <w:color w:val="2E5D34"/>
          <w:sz w:val="17"/>
          <w:szCs w:val="17"/>
          <w:rFonts w:ascii="Calibri" w:cs="Calibri" w:eastAsia="Calibri" w:hAnsi="Calibri"/>
        </w:rPr>
        <w:t xml:space="preserve">NARR standards; ORH-C certification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prepare each resident for community living in the home.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resident receives an orientation to the home before or at move-in covering the house rules, rights, safety procedures, and recovery community expectations.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covers: the house rules and the consequences of violations; the resident's rights and the grievance process; emergency and safety procedures; expectations for chores, curfew, guests, and meetings; and how to reach the house manager or operator.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is completed before or on the day of move-in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resident signs an acknowledgment that they received and understand the house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materials are available in the resident's primary language where feasible.</w:t>
      </w:r>
    </w:p>
    <w:p>
      <w:pPr>
        <w:spacing w:before="260" w:after="90"/>
      </w:pPr>
      <w:r>
        <w:rPr>
          <w:b/>
          <w:bCs/>
          <w:color w:val="1F3A5F"/>
          <w:sz w:val="23"/>
          <w:szCs w:val="23"/>
          <w:rFonts w:ascii="Calibri" w:cs="Calibri" w:eastAsia="Calibri" w:hAnsi="Calibri"/>
        </w:rPr>
        <w:t xml:space="preserve">3.04  Rent, Fees, and Financial Expectations</w:t>
      </w:r>
    </w:p>
    <w:p>
      <w:pPr>
        <w:spacing w:after="110"/>
      </w:pPr>
      <w:r>
        <w:rPr>
          <w:i/>
          <w:iCs/>
          <w:color w:val="2E5D34"/>
          <w:sz w:val="17"/>
          <w:szCs w:val="17"/>
          <w:rFonts w:ascii="Calibri" w:cs="Calibri" w:eastAsia="Calibri" w:hAnsi="Calibri"/>
        </w:rPr>
        <w:t xml:space="preserve">Colorado landlord-tenant law; NARR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make financial expectations clear and fair.</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Rent and fees are disclosed before admission, are reasonable, and are collected and applied consistently and honestly.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Rent and any fees are stated in the occupancy agreement and disclosed before the resident signs.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Security deposits and any fees are handled consistent with Colorado landlord-tenant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Rent increases are communicated in writing with the notice required by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for each resident are maintained.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charge fees that are not disclosed or that are exploitative.</w:t>
      </w:r>
    </w:p>
    <w:p>
      <w:pPr>
        <w:spacing w:before="260" w:after="90"/>
      </w:pPr>
      <w:r>
        <w:rPr>
          <w:b/>
          <w:bCs/>
          <w:color w:val="1F3A5F"/>
          <w:sz w:val="23"/>
          <w:szCs w:val="23"/>
          <w:rFonts w:ascii="Calibri" w:cs="Calibri" w:eastAsia="Calibri" w:hAnsi="Calibri"/>
        </w:rPr>
        <w:t xml:space="preserve">3.05  Termination of Residency and Transition Planning</w:t>
      </w:r>
    </w:p>
    <w:p>
      <w:pPr>
        <w:spacing w:after="110"/>
      </w:pPr>
      <w:r>
        <w:rPr>
          <w:i/>
          <w:iCs/>
          <w:color w:val="2E5D34"/>
          <w:sz w:val="17"/>
          <w:szCs w:val="17"/>
          <w:rFonts w:ascii="Calibri" w:cs="Calibri" w:eastAsia="Calibri" w:hAnsi="Calibri"/>
        </w:rPr>
        <w:t xml:space="preserve">Colorado landlord-tenant law; NARR standards; FHA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handle terminations lawfully, fairly, and with a recovery focus.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Terminations of residency follow the occupancy agreement, Colorado landlord-tenant law, and the home's written procedures, with attention to the resident's ongoing recovery and safe transition.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Grounds for termination are written in the occupancy agreement and applied consistently.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Notice of termination is provided as the occupancy agreement and Colorado law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termination solely because a resident experienced a recurrence of use, without clinical consideration, is avoided; the operator considers whether step-up to a higher level of care or support is more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a resident is terminated, the home provides referrals to appropriate resources and documents the transition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Terminations are documented, including the reason and the transition steps taken.</w:t>
      </w:r>
    </w:p>
    <w:p>
      <w:pPr>
        <w:pageBreakBefore/>
        <w:spacing w:after="80"/>
      </w:pPr>
      <w:r>
        <w:rPr>
          <w:b/>
          <w:bCs/>
          <w:color w:val="1F3A5F"/>
          <w:sz w:val="26"/>
          <w:szCs w:val="26"/>
          <w:rFonts w:ascii="Calibri" w:cs="Calibri" w:eastAsia="Calibri" w:hAnsi="Calibri"/>
        </w:rPr>
        <w:t xml:space="preserve">Section 4 — House Operations &amp; Daily Structure</w:t>
      </w:r>
    </w:p>
    <w:p>
      <w:pPr>
        <w:spacing w:after="140"/>
      </w:pPr>
      <w:r>
        <w:rPr>
          <w:color w:val="222222"/>
          <w:sz w:val="20"/>
          <w:szCs w:val="20"/>
          <w:rFonts w:ascii="Calibri" w:cs="Calibri" w:eastAsia="Calibri" w:hAnsi="Calibri"/>
        </w:rPr>
        <w:t xml:space="preserve">This section governs the day-to-day operations of the home. The NARR standards require certified recovery residences to maintain a substance-free environment, a clear house-rules structure, regular house meetings, accountability practices including drug testing, and a recovery-supportive community. The section covers house rules, the substance-free environment, drug testing, house meetings, chores and shared responsibilities, curfew and guests, and community engagement.</w:t>
      </w:r>
    </w:p>
    <w:p>
      <w:pPr>
        <w:spacing w:before="260" w:after="90"/>
      </w:pPr>
      <w:r>
        <w:rPr>
          <w:b/>
          <w:bCs/>
          <w:color w:val="1F3A5F"/>
          <w:sz w:val="23"/>
          <w:szCs w:val="23"/>
          <w:rFonts w:ascii="Calibri" w:cs="Calibri" w:eastAsia="Calibri" w:hAnsi="Calibri"/>
        </w:rPr>
        <w:t xml:space="preserve">4.01  Substance-Free Environment</w:t>
      </w:r>
    </w:p>
    <w:p>
      <w:pPr>
        <w:spacing w:after="110"/>
      </w:pPr>
      <w:r>
        <w:rPr>
          <w:i/>
          <w:iCs/>
          <w:color w:val="2E5D34"/>
          <w:sz w:val="17"/>
          <w:szCs w:val="17"/>
          <w:rFonts w:ascii="Calibri" w:cs="Calibri" w:eastAsia="Calibri" w:hAnsi="Calibri"/>
        </w:rPr>
        <w:t xml:space="preserve">NARR standards; ORH-C certification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clean, substance-free living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is a substance-free environment: the use, possession, or distribution of alcohol, illicit drugs, or non-prescribed medications is prohibited on the premises and is a violation of the house rules.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substance-free policy is stated in the occupancy agreement, the house rules, and the resident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alcohol, illicit drugs, or non-prescribed medications are permitted on the property.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Prescribed medications are managed per the medication management policy and are not shared.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Visitors are also subject to the substance-free policy while on the property.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observed or suspected violation is addressed promptly per the violations and recurrence policy.</w:t>
      </w:r>
    </w:p>
    <w:p>
      <w:pPr>
        <w:spacing w:before="260" w:after="90"/>
      </w:pPr>
      <w:r>
        <w:rPr>
          <w:b/>
          <w:bCs/>
          <w:color w:val="1F3A5F"/>
          <w:sz w:val="23"/>
          <w:szCs w:val="23"/>
          <w:rFonts w:ascii="Calibri" w:cs="Calibri" w:eastAsia="Calibri" w:hAnsi="Calibri"/>
        </w:rPr>
        <w:t xml:space="preserve">4.02  House Rules</w:t>
      </w:r>
    </w:p>
    <w:p>
      <w:pPr>
        <w:spacing w:after="110"/>
      </w:pPr>
      <w:r>
        <w:rPr>
          <w:i/>
          <w:iCs/>
          <w:color w:val="2E5D34"/>
          <w:sz w:val="17"/>
          <w:szCs w:val="17"/>
          <w:rFonts w:ascii="Calibri" w:cs="Calibri" w:eastAsia="Calibri" w:hAnsi="Calibri"/>
        </w:rPr>
        <w:t xml:space="preserve">NARR standards; occupancy agreement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structured, respectful community through clear, written rules.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written house rules covering sobriety, curfew, chores, guests, noise, and community conduct, applied fairly and consistently to all residents.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rules are written, posted in common areas, and provided to each resident at admission.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Rules cover at minimum: sobriety; curfew and quiet hours; chore assignments; guest policies; meeting attendance expectations; and conduct toward other residents, staff, and the community.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Rules are applied fairly and consistently to all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are addressed through the structured violations process, with graduated consequences.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may participate in proposing and reviewing house rules, especially in Level I homes.</w:t>
      </w:r>
    </w:p>
    <w:p>
      <w:pPr>
        <w:spacing w:before="260" w:after="90"/>
      </w:pPr>
      <w:r>
        <w:rPr>
          <w:b/>
          <w:bCs/>
          <w:color w:val="1F3A5F"/>
          <w:sz w:val="23"/>
          <w:szCs w:val="23"/>
          <w:rFonts w:ascii="Calibri" w:cs="Calibri" w:eastAsia="Calibri" w:hAnsi="Calibri"/>
        </w:rPr>
        <w:t xml:space="preserve">4.03  Drug Testing</w:t>
      </w:r>
    </w:p>
    <w:p>
      <w:pPr>
        <w:spacing w:after="110"/>
      </w:pPr>
      <w:r>
        <w:rPr>
          <w:i/>
          <w:iCs/>
          <w:color w:val="2E5D34"/>
          <w:sz w:val="17"/>
          <w:szCs w:val="17"/>
          <w:rFonts w:ascii="Calibri" w:cs="Calibri" w:eastAsia="Calibri" w:hAnsi="Calibri"/>
        </w:rPr>
        <w:t xml:space="preserve">NARR standards; ORH-C certification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accountability and community integrity through appropriate drug testing.</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uses drug testing as a tool to support accountability and the substance-free environment, applied fairly and consistently, with results used to support recovery rather than solely to punish.</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Drug testing is conducted per the home's policy, including at admission and on a regular or random schedule.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procedures are described in the house rules and the occupancy agreement.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positive test result triggers a conversation with the house manager or operator about the resident's situation and next steps, including whether step-up to a higher level of support is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is conducted in a dignified manner, and results are kept confidential within the home and the certification body.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resident is not terminated solely for a single positive test without clinical consideration.</w:t>
      </w:r>
    </w:p>
    <w:p>
      <w:pPr>
        <w:spacing w:before="260" w:after="90"/>
      </w:pPr>
      <w:r>
        <w:rPr>
          <w:b/>
          <w:bCs/>
          <w:color w:val="1F3A5F"/>
          <w:sz w:val="23"/>
          <w:szCs w:val="23"/>
          <w:rFonts w:ascii="Calibri" w:cs="Calibri" w:eastAsia="Calibri" w:hAnsi="Calibri"/>
        </w:rPr>
        <w:t xml:space="preserve">4.04  House Meetings</w:t>
      </w:r>
    </w:p>
    <w:p>
      <w:pPr>
        <w:spacing w:after="110"/>
      </w:pPr>
      <w:r>
        <w:rPr>
          <w:i/>
          <w:iCs/>
          <w:color w:val="2E5D34"/>
          <w:sz w:val="17"/>
          <w:szCs w:val="17"/>
          <w:rFonts w:ascii="Calibri" w:cs="Calibri" w:eastAsia="Calibri" w:hAnsi="Calibri"/>
        </w:rPr>
        <w:t xml:space="preserve">NARR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community through regular structured meetings.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holds regular house meetings that give residents a voice in community matters, address concerns, and reinforce the recovery environment.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meetings are held at a regular scheduled frequency and attended by all residents except for documented emergencies.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Meetings address house business, upcoming changes, community concerns, chore assignments, and recognition of resident progress.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Level I homes, meetings serve as the primary governance mechanism; in Level II homes, the house manager facilitates while residents participate.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Meeting attendance and general topics are documented.</w:t>
      </w:r>
    </w:p>
    <w:p>
      <w:pPr>
        <w:spacing w:before="260" w:after="90"/>
      </w:pPr>
      <w:r>
        <w:rPr>
          <w:b/>
          <w:bCs/>
          <w:color w:val="1F3A5F"/>
          <w:sz w:val="23"/>
          <w:szCs w:val="23"/>
          <w:rFonts w:ascii="Calibri" w:cs="Calibri" w:eastAsia="Calibri" w:hAnsi="Calibri"/>
        </w:rPr>
        <w:t xml:space="preserve">4.05  Chores, Shared Responsibilities, and Upkeep</w:t>
      </w:r>
    </w:p>
    <w:p>
      <w:pPr>
        <w:spacing w:after="110"/>
      </w:pPr>
      <w:r>
        <w:rPr>
          <w:i/>
          <w:iCs/>
          <w:color w:val="2E5D34"/>
          <w:sz w:val="17"/>
          <w:szCs w:val="17"/>
          <w:rFonts w:ascii="Calibri" w:cs="Calibri" w:eastAsia="Calibri" w:hAnsi="Calibri"/>
        </w:rPr>
        <w:t xml:space="preserve">NARR standards; community living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home and build responsibility through shared upkeep.</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assigns chores fairly among residents and maintains the property in a clean, safe, and residential condition.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Chore assignments are posted and rotated fairly.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responsible for their personal space and shared areas.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manager or operator conducts regular walkthroughs to ensure the home is clean, safe, and in good repair.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Maintenance issues are addressed promptly and reported to the property owner if the operator is a tenant.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Property care expectations are in the house rules.</w:t>
      </w:r>
    </w:p>
    <w:p>
      <w:pPr>
        <w:spacing w:before="260" w:after="90"/>
      </w:pPr>
      <w:r>
        <w:rPr>
          <w:b/>
          <w:bCs/>
          <w:color w:val="1F3A5F"/>
          <w:sz w:val="23"/>
          <w:szCs w:val="23"/>
          <w:rFonts w:ascii="Calibri" w:cs="Calibri" w:eastAsia="Calibri" w:hAnsi="Calibri"/>
        </w:rPr>
        <w:t xml:space="preserve">4.06  Curfew, Guests, and Overnight Absences</w:t>
      </w:r>
    </w:p>
    <w:p>
      <w:pPr>
        <w:spacing w:after="110"/>
      </w:pPr>
      <w:r>
        <w:rPr>
          <w:i/>
          <w:iCs/>
          <w:color w:val="2E5D34"/>
          <w:sz w:val="17"/>
          <w:szCs w:val="17"/>
          <w:rFonts w:ascii="Calibri" w:cs="Calibri" w:eastAsia="Calibri" w:hAnsi="Calibri"/>
        </w:rPr>
        <w:t xml:space="preserve">NARR standards; house rules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curfew, visitors, and absences safely and fairly.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written policies on curfew, guests, and overnight absences, applied consistently to protect the community and the substance-free environment.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Curfew times are posted and stated in the house rules; exceptions are handled through the house manager or operator.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Guests may visit during posted hours, not overnight, and are subject to the substance-free policy and respectful conduct expectations.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Overnight absences are requested in advance, and the resident communicates their whereabouts.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Repeated violations of curfew or guest policies are addressed through the violations process.</w:t>
      </w:r>
    </w:p>
    <w:p>
      <w:pPr>
        <w:spacing w:before="260" w:after="90"/>
      </w:pPr>
      <w:r>
        <w:rPr>
          <w:b/>
          <w:bCs/>
          <w:color w:val="1F3A5F"/>
          <w:sz w:val="23"/>
          <w:szCs w:val="23"/>
          <w:rFonts w:ascii="Calibri" w:cs="Calibri" w:eastAsia="Calibri" w:hAnsi="Calibri"/>
        </w:rPr>
        <w:t xml:space="preserve">4.07  Recovery Community Engagement</w:t>
      </w:r>
    </w:p>
    <w:p>
      <w:pPr>
        <w:spacing w:after="110"/>
      </w:pPr>
      <w:r>
        <w:rPr>
          <w:i/>
          <w:iCs/>
          <w:color w:val="2E5D34"/>
          <w:sz w:val="17"/>
          <w:szCs w:val="17"/>
          <w:rFonts w:ascii="Calibri" w:cs="Calibri" w:eastAsia="Calibri" w:hAnsi="Calibri"/>
        </w:rPr>
        <w:t xml:space="preserve">NARR standards; social model of recovery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residents to the recovery community.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encourages and, where the NARR level requires, expects residents to participate in mutual aid, recovery meetings, or other recovery-supportive activities.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home's expectations for recovery community participation are stated in the house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Resources for mutual aid (AA, NA, SMART Recovery, faith-based recovery groups, or others) and local recovery supports are available to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manager or operator encourages engagement in the recovery community.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Participation requirements, if any, are stated in the occupancy agreement and applied fairly.</w:t>
      </w:r>
    </w:p>
    <w:p>
      <w:pPr>
        <w:pageBreakBefore/>
        <w:spacing w:after="80"/>
      </w:pPr>
      <w:r>
        <w:rPr>
          <w:b/>
          <w:bCs/>
          <w:color w:val="1F3A5F"/>
          <w:sz w:val="26"/>
          <w:szCs w:val="26"/>
          <w:rFonts w:ascii="Calibri" w:cs="Calibri" w:eastAsia="Calibri" w:hAnsi="Calibri"/>
        </w:rPr>
        <w:t xml:space="preserve">Section 5 — Personnel, House Managers &amp; Volunteers</w:t>
      </w:r>
    </w:p>
    <w:p>
      <w:pPr>
        <w:spacing w:after="140"/>
      </w:pPr>
      <w:r>
        <w:rPr>
          <w:color w:val="222222"/>
          <w:sz w:val="20"/>
          <w:szCs w:val="20"/>
          <w:rFonts w:ascii="Calibri" w:cs="Calibri" w:eastAsia="Calibri" w:hAnsi="Calibri"/>
        </w:rPr>
        <w:t xml:space="preserve">This section governs the people who run the home. A recovery residence is not a licensed treatment facility, so the staffing requirements are different from those of a clinical provider — the NARR standards require trained, competent leadership rather than licensed clinicians. At Level I, residents govern themselves democratically; at Level II, a house manager oversees operations; at Level III, trained staff provide structured oversight. The section covers the house manager role and qualifications, training, background screening, volunteers, and professional conduct.</w:t>
      </w:r>
    </w:p>
    <w:p>
      <w:pPr>
        <w:spacing w:before="260" w:after="90"/>
      </w:pPr>
      <w:r>
        <w:rPr>
          <w:b/>
          <w:bCs/>
          <w:color w:val="1F3A5F"/>
          <w:sz w:val="23"/>
          <w:szCs w:val="23"/>
          <w:rFonts w:ascii="Calibri" w:cs="Calibri" w:eastAsia="Calibri" w:hAnsi="Calibri"/>
        </w:rPr>
        <w:t xml:space="preserve">5.01  House Manager Role and Qualifications</w:t>
      </w:r>
    </w:p>
    <w:p>
      <w:pPr>
        <w:spacing w:after="110"/>
      </w:pPr>
      <w:r>
        <w:rPr>
          <w:i/>
          <w:iCs/>
          <w:color w:val="2E5D34"/>
          <w:sz w:val="17"/>
          <w:szCs w:val="17"/>
          <w:rFonts w:ascii="Calibri" w:cs="Calibri" w:eastAsia="Calibri" w:hAnsi="Calibri"/>
        </w:rPr>
        <w:t xml:space="preserve">NARR standards (Level II–III); ORH-C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staff the home with a competent, recovery-oriented house manager.</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home's house manager (where the level requires one) is a person with lived recovery experience or recovery-oriented training who is capable of maintaining the substance-free environment, supporting residents, and enforcing house rules fairly.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Level II and III homes have a designated house manager (paid, stipend, or resident-based) whose role and responsibilities are documented in a written job description.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manager has lived recovery experience or recovery-oriented training appropriate to the role.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manager is available to residents consistent with the home's coverage model and the NARR level.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manager understands the occupancy agreement, house rules, grievance process, and emergency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backup or on-call arrangement is documented for when the house manager is unavailable.</w:t>
      </w:r>
    </w:p>
    <w:p>
      <w:pPr>
        <w:spacing w:before="260" w:after="90"/>
      </w:pPr>
      <w:r>
        <w:rPr>
          <w:b/>
          <w:bCs/>
          <w:color w:val="1F3A5F"/>
          <w:sz w:val="23"/>
          <w:szCs w:val="23"/>
          <w:rFonts w:ascii="Calibri" w:cs="Calibri" w:eastAsia="Calibri" w:hAnsi="Calibri"/>
        </w:rPr>
        <w:t xml:space="preserve">5.02  Training and Competency</w:t>
      </w:r>
    </w:p>
    <w:p>
      <w:pPr>
        <w:spacing w:after="110"/>
      </w:pPr>
      <w:r>
        <w:rPr>
          <w:i/>
          <w:iCs/>
          <w:color w:val="2E5D34"/>
          <w:sz w:val="17"/>
          <w:szCs w:val="17"/>
          <w:rFonts w:ascii="Calibri" w:cs="Calibri" w:eastAsia="Calibri" w:hAnsi="Calibri"/>
        </w:rPr>
        <w:t xml:space="preserve">NARR standards; ORH-C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house managers and staff are trained for their roles.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House managers and staff complete training appropriate to their role, including recovery support, crisis response, overdose response, fair housing, and the NARR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Before operating independently, the house manager is oriented to the home's policies, the NARR standards, the ORH-C certification requirements, fair-housing obligations, and emergency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Training includes recovery support practices, de-escalation and crisis response, overdose recognition and naloxone use, and fair-housing basics.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Ongoing training is provided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Competency for the role is confirmed before independent operation.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Training records are maintained in the personnel file.</w:t>
      </w:r>
    </w:p>
    <w:p>
      <w:pPr>
        <w:spacing w:before="260" w:after="90"/>
      </w:pPr>
      <w:r>
        <w:rPr>
          <w:b/>
          <w:bCs/>
          <w:color w:val="1F3A5F"/>
          <w:sz w:val="23"/>
          <w:szCs w:val="23"/>
          <w:rFonts w:ascii="Calibri" w:cs="Calibri" w:eastAsia="Calibri" w:hAnsi="Calibri"/>
        </w:rPr>
        <w:t xml:space="preserve">5.03  Background Screening</w:t>
      </w:r>
    </w:p>
    <w:p>
      <w:pPr>
        <w:spacing w:after="110"/>
      </w:pPr>
      <w:r>
        <w:rPr>
          <w:i/>
          <w:iCs/>
          <w:color w:val="2E5D34"/>
          <w:sz w:val="17"/>
          <w:szCs w:val="17"/>
          <w:rFonts w:ascii="Calibri" w:cs="Calibri" w:eastAsia="Calibri" w:hAnsi="Calibri"/>
        </w:rPr>
        <w:t xml:space="preserve">NARR standards; ORH-C requirements;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screen house managers and staff before they work with residents.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completes background screening appropriate to the role for house managers and any staff before they work with residents.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screening for house managers and any staff includes a criminal history check, completed before the person is in a role with resident contact.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results are reviewed; a person who poses a risk to resident safety is not placed in a resident-facing role.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ORH-C certification requires a background check of the owner and house manager; this is completed as part of the certification application.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documentation is retained in the personnel file.</w:t>
      </w:r>
    </w:p>
    <w:p>
      <w:pPr>
        <w:spacing w:before="260" w:after="90"/>
      </w:pPr>
      <w:r>
        <w:rPr>
          <w:b/>
          <w:bCs/>
          <w:color w:val="1F3A5F"/>
          <w:sz w:val="23"/>
          <w:szCs w:val="23"/>
          <w:rFonts w:ascii="Calibri" w:cs="Calibri" w:eastAsia="Calibri" w:hAnsi="Calibri"/>
        </w:rPr>
        <w:t xml:space="preserve">5.04  Volunteers</w:t>
      </w:r>
    </w:p>
    <w:p>
      <w:pPr>
        <w:spacing w:after="110"/>
      </w:pPr>
      <w:r>
        <w:rPr>
          <w:i/>
          <w:iCs/>
          <w:color w:val="2E5D34"/>
          <w:sz w:val="17"/>
          <w:szCs w:val="17"/>
          <w:rFonts w:ascii="Calibri" w:cs="Calibri" w:eastAsia="Calibri" w:hAnsi="Calibri"/>
        </w:rPr>
        <w:t xml:space="preserve">NARR standards;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use volunteers safely and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Volunteers who support the home's recovery environment are screened, oriented, and supervised, and do not carry out functions that require trained staff.</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Volunteers with resident contact are screened and oriented to the home's policies, confidentiality expectations, and boundaries.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Volunteers work within defined roles under the oversight of the operator or house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speakers, mentors, and community volunteers are welcomed; their role is support, not clinical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 activity is documented.</w:t>
      </w:r>
    </w:p>
    <w:p>
      <w:pPr>
        <w:spacing w:before="260" w:after="90"/>
      </w:pPr>
      <w:r>
        <w:rPr>
          <w:b/>
          <w:bCs/>
          <w:color w:val="1F3A5F"/>
          <w:sz w:val="23"/>
          <w:szCs w:val="23"/>
          <w:rFonts w:ascii="Calibri" w:cs="Calibri" w:eastAsia="Calibri" w:hAnsi="Calibri"/>
        </w:rPr>
        <w:t xml:space="preserve">5.05  Professional Conduct and Boundaries</w:t>
      </w:r>
    </w:p>
    <w:p>
      <w:pPr>
        <w:spacing w:after="110"/>
      </w:pPr>
      <w:r>
        <w:rPr>
          <w:i/>
          <w:iCs/>
          <w:color w:val="2E5D34"/>
          <w:sz w:val="17"/>
          <w:szCs w:val="17"/>
          <w:rFonts w:ascii="Calibri" w:cs="Calibri" w:eastAsia="Calibri" w:hAnsi="Calibri"/>
        </w:rPr>
        <w:t xml:space="preserve">NARR standards; resident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hold house managers and staff to appropriate conduct.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House managers and staff maintain appropriate boundaries with residents, protect confidentiality, and are held to professional conduct expectations.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Conduct expectations are communicated at orientation and in the job description.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managers and staff do not exploit residents, accept gifts of value, or enter into financial or romantic relationships with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Confidentiality of resident information is protected.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are addressed promptly, with removal from the home if resident safety is at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Conduct expectations are documented.</w:t>
      </w:r>
    </w:p>
    <w:p>
      <w:pPr>
        <w:pageBreakBefore/>
        <w:spacing w:after="80"/>
      </w:pPr>
      <w:r>
        <w:rPr>
          <w:b/>
          <w:bCs/>
          <w:color w:val="1F3A5F"/>
          <w:sz w:val="26"/>
          <w:szCs w:val="26"/>
          <w:rFonts w:ascii="Calibri" w:cs="Calibri" w:eastAsia="Calibri" w:hAnsi="Calibri"/>
        </w:rPr>
        <w:t xml:space="preserve">Section 6 — Health, Safety &amp; Incident Management</w:t>
      </w:r>
    </w:p>
    <w:p>
      <w:pPr>
        <w:spacing w:after="140"/>
      </w:pPr>
      <w:r>
        <w:rPr>
          <w:color w:val="222222"/>
          <w:sz w:val="20"/>
          <w:szCs w:val="20"/>
          <w:rFonts w:ascii="Calibri" w:cs="Calibri" w:eastAsia="Calibri" w:hAnsi="Calibri"/>
        </w:rPr>
        <w:t xml:space="preserve">This section keeps residents and the home safe. Recovery residences are not medical facilities, but residents may be in early recovery, may be on prescribed medications including medication for addiction treatment, and may experience health or mental health crises. The section covers emergency procedures and 911 response, overdose prevention and naloxone, medication management, mental health and crisis response, serious incidents, physical safety and fire safety, and infectious disease prevention.</w:t>
      </w:r>
    </w:p>
    <w:p>
      <w:pPr>
        <w:spacing w:before="260" w:after="90"/>
      </w:pPr>
      <w:r>
        <w:rPr>
          <w:b/>
          <w:bCs/>
          <w:color w:val="1F3A5F"/>
          <w:sz w:val="23"/>
          <w:szCs w:val="23"/>
          <w:rFonts w:ascii="Calibri" w:cs="Calibri" w:eastAsia="Calibri" w:hAnsi="Calibri"/>
        </w:rPr>
        <w:t xml:space="preserve">6.01  Emergency Procedures and 911</w:t>
      </w:r>
    </w:p>
    <w:p>
      <w:pPr>
        <w:spacing w:after="110"/>
      </w:pPr>
      <w:r>
        <w:rPr>
          <w:i/>
          <w:iCs/>
          <w:color w:val="2E5D34"/>
          <w:sz w:val="17"/>
          <w:szCs w:val="17"/>
          <w:rFonts w:ascii="Calibri" w:cs="Calibri" w:eastAsia="Calibri" w:hAnsi="Calibri"/>
        </w:rPr>
        <w:t xml:space="preserve">NARR standards; ORH-C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emergencies quickly and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written emergency procedures, ensures all residents and house managers know them, and calls 911 without hesitation when a life-safety emergency occurs.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procedures are posted in common areas and covered during resident orientation.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any life-threatening emergency — overdose, medical emergency, fire, violence — 911 is called immediately without hesitation.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Emergency contacts, including poison control and local crisis lines, are posted.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house manager and residents know the location of the first-aid kit, fire extinguishers, and emergency exits.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Emergencies are documented after the fact.</w:t>
      </w:r>
    </w:p>
    <w:p>
      <w:pPr>
        <w:spacing w:before="260" w:after="90"/>
      </w:pPr>
      <w:r>
        <w:rPr>
          <w:b/>
          <w:bCs/>
          <w:color w:val="1F3A5F"/>
          <w:sz w:val="23"/>
          <w:szCs w:val="23"/>
          <w:rFonts w:ascii="Calibri" w:cs="Calibri" w:eastAsia="Calibri" w:hAnsi="Calibri"/>
        </w:rPr>
        <w:t xml:space="preserve">6.02  Overdose Prevention and Naloxone</w:t>
      </w:r>
    </w:p>
    <w:p>
      <w:pPr>
        <w:spacing w:after="110"/>
      </w:pPr>
      <w:r>
        <w:rPr>
          <w:i/>
          <w:iCs/>
          <w:color w:val="2E5D34"/>
          <w:sz w:val="17"/>
          <w:szCs w:val="17"/>
          <w:rFonts w:ascii="Calibri" w:cs="Calibri" w:eastAsia="Calibri" w:hAnsi="Calibri"/>
        </w:rPr>
        <w:t xml:space="preserve">NARR standards; Colorado public health; 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prevent overdose deaths in the home.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a supply of naloxone, ensures house managers and residents know how to use it, and provides overdose prevention education — especially at admission and after any absence or recurrence.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Naloxone is kept on premises in an accessible location known to all residents and the house manager.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managers are trained in overdose recognition and naloxone administration.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Overdose prevention education is provided at admission and refreshed after any recurrence of use or absence from the home, when overdose risk is elevated.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an overdose emergency, 911 is called immediately after administering naloxone.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Overdose events are documented and reviewed for prevention.</w:t>
      </w:r>
    </w:p>
    <w:p>
      <w:pPr>
        <w:spacing w:before="260" w:after="90"/>
      </w:pPr>
      <w:r>
        <w:rPr>
          <w:b/>
          <w:bCs/>
          <w:color w:val="1F3A5F"/>
          <w:sz w:val="23"/>
          <w:szCs w:val="23"/>
          <w:rFonts w:ascii="Calibri" w:cs="Calibri" w:eastAsia="Calibri" w:hAnsi="Calibri"/>
        </w:rPr>
        <w:t xml:space="preserve">6.03  Medication Management</w:t>
      </w:r>
    </w:p>
    <w:p>
      <w:pPr>
        <w:spacing w:after="110"/>
      </w:pPr>
      <w:r>
        <w:rPr>
          <w:i/>
          <w:iCs/>
          <w:color w:val="2E5D34"/>
          <w:sz w:val="17"/>
          <w:szCs w:val="17"/>
          <w:rFonts w:ascii="Calibri" w:cs="Calibri" w:eastAsia="Calibri" w:hAnsi="Calibri"/>
        </w:rPr>
        <w:t xml:space="preserve">NARR standards;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medications safely in a peer-recovery setting.</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manages medications safely, ensuring residents who use prescribed medications — including medication for addiction treatment such as buprenorphine or methadone — can do so without discrimination.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may take prescribed medications, including medication for addiction treatment; the home does not discriminate against a resident because they are on MAT.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self-administer their own medications; the home does not dispense or administer medications (which would cross into licensed-service territory).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Medications are stored securely in the resident's personal space or a designated secure area; controlled substances are kept locked.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resident who is diverting or sharing medications is addressed through the house-rule violations process.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 storage expectations are stated in the house rules.</w:t>
      </w:r>
    </w:p>
    <w:p>
      <w:pPr>
        <w:spacing w:before="260" w:after="90"/>
      </w:pPr>
      <w:r>
        <w:rPr>
          <w:b/>
          <w:bCs/>
          <w:color w:val="1F3A5F"/>
          <w:sz w:val="23"/>
          <w:szCs w:val="23"/>
          <w:rFonts w:ascii="Calibri" w:cs="Calibri" w:eastAsia="Calibri" w:hAnsi="Calibri"/>
        </w:rPr>
        <w:t xml:space="preserve">6.04  Mental Health and Crisis Response</w:t>
      </w:r>
    </w:p>
    <w:p>
      <w:pPr>
        <w:spacing w:after="110"/>
      </w:pPr>
      <w:r>
        <w:rPr>
          <w:i/>
          <w:iCs/>
          <w:color w:val="2E5D34"/>
          <w:sz w:val="17"/>
          <w:szCs w:val="17"/>
          <w:rFonts w:ascii="Calibri" w:cs="Calibri" w:eastAsia="Calibri" w:hAnsi="Calibri"/>
        </w:rPr>
        <w:t xml:space="preserve">NARR standards; 988; 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recognize and respond to mental health crises.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trains house managers to recognize mental health crises and to connect residents to crisis resources — including 988, crisis lines, and emergency services — without delay.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House managers are oriented to recognizing signs of mental health crises, including suicidal ideation and acute psychiatric distress.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 mental health crisis, the house manager calls 988 (the Suicide and Crisis Lifeline) or 911 as appropriate, and stays with the resident until help arrives.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Local crisis resources, including 988, are posted in common areas.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mental health crisis does not automatically result in termination of residency; the response is compassionate and recovery-focused.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Crisis responses are documented.</w:t>
      </w:r>
    </w:p>
    <w:p>
      <w:pPr>
        <w:spacing w:before="260" w:after="90"/>
      </w:pPr>
      <w:r>
        <w:rPr>
          <w:b/>
          <w:bCs/>
          <w:color w:val="1F3A5F"/>
          <w:sz w:val="23"/>
          <w:szCs w:val="23"/>
          <w:rFonts w:ascii="Calibri" w:cs="Calibri" w:eastAsia="Calibri" w:hAnsi="Calibri"/>
        </w:rPr>
        <w:t xml:space="preserve">6.05  Serious Incident Reporting</w:t>
      </w:r>
    </w:p>
    <w:p>
      <w:pPr>
        <w:spacing w:after="110"/>
      </w:pPr>
      <w:r>
        <w:rPr>
          <w:i/>
          <w:iCs/>
          <w:color w:val="2E5D34"/>
          <w:sz w:val="17"/>
          <w:szCs w:val="17"/>
          <w:rFonts w:ascii="Calibri" w:cs="Calibri" w:eastAsia="Calibri" w:hAnsi="Calibri"/>
        </w:rPr>
        <w:t xml:space="preserve">ORH-C requirements; NARR standards;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document and report serious incidents as required.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documents serious incidents and reports them to ORH-C as required, and reports suspected abuse, neglect, or criminal activity to law enforcement.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Serious incidents — including overdoses, deaths, hospitalizations, assaults, fires, and significant property damage — are documented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reported to ORH-C as the certification requirements direct.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abuse, neglect, exploitation, or criminal activity is reported to law enforcement.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cooperates with any investigation.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reviewed to identify prevention measures.</w:t>
      </w:r>
    </w:p>
    <w:p>
      <w:pPr>
        <w:spacing w:before="260" w:after="90"/>
      </w:pPr>
      <w:r>
        <w:rPr>
          <w:b/>
          <w:bCs/>
          <w:color w:val="1F3A5F"/>
          <w:sz w:val="23"/>
          <w:szCs w:val="23"/>
          <w:rFonts w:ascii="Calibri" w:cs="Calibri" w:eastAsia="Calibri" w:hAnsi="Calibri"/>
        </w:rPr>
        <w:t xml:space="preserve">6.06  Physical Safety and Fire Safety</w:t>
      </w:r>
    </w:p>
    <w:p>
      <w:pPr>
        <w:spacing w:after="110"/>
      </w:pPr>
      <w:r>
        <w:rPr>
          <w:i/>
          <w:iCs/>
          <w:color w:val="2E5D34"/>
          <w:sz w:val="17"/>
          <w:szCs w:val="17"/>
          <w:rFonts w:ascii="Calibri" w:cs="Calibri" w:eastAsia="Calibri" w:hAnsi="Calibri"/>
        </w:rPr>
        <w:t xml:space="preserve">NARR standards; local codes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physically safe home.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meets local safety and fire codes, maintains required safety equipment, and conducts fire drills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Working smoke detectors and carbon monoxide detectors are installed and tested regularly.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extinguishers are present and inspected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escape routes are posted and known to all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Fire drills are conducted at least annually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Local occupancy, safety, and building code requirements are confirmed and met before the home opens and maintained during operation.</w:t>
      </w:r>
    </w:p>
    <w:p>
      <w:pPr>
        <w:spacing w:before="260" w:after="90"/>
      </w:pPr>
      <w:r>
        <w:rPr>
          <w:b/>
          <w:bCs/>
          <w:color w:val="1F3A5F"/>
          <w:sz w:val="23"/>
          <w:szCs w:val="23"/>
          <w:rFonts w:ascii="Calibri" w:cs="Calibri" w:eastAsia="Calibri" w:hAnsi="Calibri"/>
        </w:rPr>
        <w:t xml:space="preserve">6.07  Infectious Disease and Sanitation</w:t>
      </w:r>
    </w:p>
    <w:p>
      <w:pPr>
        <w:spacing w:after="110"/>
      </w:pPr>
      <w:r>
        <w:rPr>
          <w:i/>
          <w:iCs/>
          <w:color w:val="2E5D34"/>
          <w:sz w:val="17"/>
          <w:szCs w:val="17"/>
          <w:rFonts w:ascii="Calibri" w:cs="Calibri" w:eastAsia="Calibri" w:hAnsi="Calibri"/>
        </w:rPr>
        <w:t xml:space="preserve">NARR standards; public health</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clean, healthy living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sanitation standards appropriate to a shared-living environment and addresses infectious disease risks.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Common areas, bathrooms, and shared kitchen are cleaned on a regular schedule.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Sharps disposal containers are available if residents use injectable medications as prescribed.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with contagious illness are supported in seeking care.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follows public health guidance for communicable disease management.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Sanitation standards are part of the house rules and chore assignments.</w:t>
      </w:r>
    </w:p>
    <w:p>
      <w:pPr>
        <w:pageBreakBefore/>
        <w:spacing w:after="80"/>
      </w:pPr>
      <w:r>
        <w:rPr>
          <w:b/>
          <w:bCs/>
          <w:color w:val="1F3A5F"/>
          <w:sz w:val="26"/>
          <w:szCs w:val="26"/>
          <w:rFonts w:ascii="Calibri" w:cs="Calibri" w:eastAsia="Calibri" w:hAnsi="Calibri"/>
        </w:rPr>
        <w:t xml:space="preserve">Section 7 — Finances, Records &amp; Compliance</w:t>
      </w:r>
    </w:p>
    <w:p>
      <w:pPr>
        <w:spacing w:after="140"/>
      </w:pPr>
      <w:r>
        <w:rPr>
          <w:color w:val="222222"/>
          <w:sz w:val="20"/>
          <w:szCs w:val="20"/>
          <w:rFonts w:ascii="Calibri" w:cs="Calibri" w:eastAsia="Calibri" w:hAnsi="Calibri"/>
        </w:rPr>
        <w:t xml:space="preserve">This section governs the business and compliance side of the home. A certified recovery residence must maintain financial integrity, keep required records, cooperate with ORH-C, and prepare for the BHA licensure that begins July 1, 2027. The section covers financial management and transparency, resident records, certification records, compliance with ORH-C, and the corrective action process.</w:t>
      </w:r>
    </w:p>
    <w:p>
      <w:pPr>
        <w:spacing w:before="260" w:after="90"/>
      </w:pPr>
      <w:r>
        <w:rPr>
          <w:b/>
          <w:bCs/>
          <w:color w:val="1F3A5F"/>
          <w:sz w:val="23"/>
          <w:szCs w:val="23"/>
          <w:rFonts w:ascii="Calibri" w:cs="Calibri" w:eastAsia="Calibri" w:hAnsi="Calibri"/>
        </w:rPr>
        <w:t xml:space="preserve">7.01  Financial Management and Transparency</w:t>
      </w:r>
    </w:p>
    <w:p>
      <w:pPr>
        <w:spacing w:after="110"/>
      </w:pPr>
      <w:r>
        <w:rPr>
          <w:i/>
          <w:iCs/>
          <w:color w:val="2E5D34"/>
          <w:sz w:val="17"/>
          <w:szCs w:val="17"/>
          <w:rFonts w:ascii="Calibri" w:cs="Calibri" w:eastAsia="Calibri" w:hAnsi="Calibri"/>
        </w:rPr>
        <w:t xml:space="preserve">NARR standards; sound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the home's finances honestly and sustainably.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manages the home's finances with integrity, maintains accurate records, and does not commingle resident funds with the home's operating funds.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rent and fee collections are documented and receipted.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security deposits are handled consistent with Colorado landlord-tenant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home's operating finances are tracked and do not commingle with the operator's personal funds or with resident funds.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is financially sustainable; if financial distress threatens operations, the operator plans for continuity to protect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are maintained and available to ORH-C on request.</w:t>
      </w:r>
    </w:p>
    <w:p>
      <w:pPr>
        <w:spacing w:before="260" w:after="90"/>
      </w:pPr>
      <w:r>
        <w:rPr>
          <w:b/>
          <w:bCs/>
          <w:color w:val="1F3A5F"/>
          <w:sz w:val="23"/>
          <w:szCs w:val="23"/>
          <w:rFonts w:ascii="Calibri" w:cs="Calibri" w:eastAsia="Calibri" w:hAnsi="Calibri"/>
        </w:rPr>
        <w:t xml:space="preserve">7.02  Resident Records</w:t>
      </w:r>
    </w:p>
    <w:p>
      <w:pPr>
        <w:spacing w:after="110"/>
      </w:pPr>
      <w:r>
        <w:rPr>
          <w:i/>
          <w:iCs/>
          <w:color w:val="2E5D34"/>
          <w:sz w:val="17"/>
          <w:szCs w:val="17"/>
          <w:rFonts w:ascii="Calibri" w:cs="Calibri" w:eastAsia="Calibri" w:hAnsi="Calibri"/>
        </w:rPr>
        <w:t xml:space="preserve">NARR standards; ORH-C requirements; FHA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accurate, confidential resident records.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maintains a record for each resident containing the occupancy agreement, acknowledgments, drug test results, incident documentation, and discharge or transition notes.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resident file contains the signed occupancy agreement, the signed house rules acknowledgment, any reasonable-accommodation requests and responses, drug test records, incident documentation, and discharge or transition notes.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records are kept confidential and stored securely.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not disclosed without resident consent except as required by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retained for a reasonable period after discharge.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 records are available to ORH-C during inspections or audits.</w:t>
      </w:r>
    </w:p>
    <w:p>
      <w:pPr>
        <w:spacing w:before="260" w:after="90"/>
      </w:pPr>
      <w:r>
        <w:rPr>
          <w:b/>
          <w:bCs/>
          <w:color w:val="1F3A5F"/>
          <w:sz w:val="23"/>
          <w:szCs w:val="23"/>
          <w:rFonts w:ascii="Calibri" w:cs="Calibri" w:eastAsia="Calibri" w:hAnsi="Calibri"/>
        </w:rPr>
        <w:t xml:space="preserve">7.03  Certification Records and Documentation</w:t>
      </w:r>
    </w:p>
    <w:p>
      <w:pPr>
        <w:spacing w:after="110"/>
      </w:pPr>
      <w:r>
        <w:rPr>
          <w:i/>
          <w:iCs/>
          <w:color w:val="2E5D34"/>
          <w:sz w:val="17"/>
          <w:szCs w:val="17"/>
          <w:rFonts w:ascii="Calibri" w:cs="Calibri" w:eastAsia="Calibri" w:hAnsi="Calibri"/>
        </w:rPr>
        <w:t xml:space="preserve">ORH-C requirements; C.R.S. § 27-80-129</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the records ORH-C requires.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maintains current certification records and the documentation ORH-C requires to demonstrate compliance with the NARR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Current ORH-C certification is maintained and posted in the home.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required for certification — including the house rules, occupancy agreement, policies, training records, and staff/house-manager background checks — is kept current and organized.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tracks the certification renewal date and initiates renewal in advance.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All records are available to ORH-C on request.</w:t>
      </w:r>
    </w:p>
    <w:p>
      <w:pPr>
        <w:spacing w:before="260" w:after="90"/>
      </w:pPr>
      <w:r>
        <w:rPr>
          <w:b/>
          <w:bCs/>
          <w:color w:val="1F3A5F"/>
          <w:sz w:val="23"/>
          <w:szCs w:val="23"/>
          <w:rFonts w:ascii="Calibri" w:cs="Calibri" w:eastAsia="Calibri" w:hAnsi="Calibri"/>
        </w:rPr>
        <w:t xml:space="preserve">7.04  ORH-C Inspection and Corrective Action</w:t>
      </w:r>
    </w:p>
    <w:p>
      <w:pPr>
        <w:spacing w:after="110"/>
      </w:pPr>
      <w:r>
        <w:rPr>
          <w:i/>
          <w:iCs/>
          <w:color w:val="2E5D34"/>
          <w:sz w:val="17"/>
          <w:szCs w:val="17"/>
          <w:rFonts w:ascii="Calibri" w:cs="Calibri" w:eastAsia="Calibri" w:hAnsi="Calibri"/>
        </w:rPr>
        <w:t xml:space="preserve">ORH-C requirements; NARR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cooperate with ORH-C and correct deficiencies promptly.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cooperates fully with ORH-C inspections and reviews and corrects any deficiencies through timely, sustained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provides access to the home, records, and staff for any ORH-C inspection or audit.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When deficiencies are identified, a corrective action plan is submitted and implemented within the required timeframe.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Corrective actions are monitored for completion and sustained.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communicates proactively with ORH-C about changes that may affect certification.</w:t>
      </w:r>
    </w:p>
    <w:p>
      <w:pPr>
        <w:spacing w:before="260" w:after="90"/>
      </w:pPr>
      <w:r>
        <w:rPr>
          <w:b/>
          <w:bCs/>
          <w:color w:val="1F3A5F"/>
          <w:sz w:val="23"/>
          <w:szCs w:val="23"/>
          <w:rFonts w:ascii="Calibri" w:cs="Calibri" w:eastAsia="Calibri" w:hAnsi="Calibri"/>
        </w:rPr>
        <w:t xml:space="preserve">7.05  Fraud, Exploitation, and Anti-Kickback</w:t>
      </w:r>
    </w:p>
    <w:p>
      <w:pPr>
        <w:spacing w:after="110"/>
      </w:pPr>
      <w:r>
        <w:rPr>
          <w:i/>
          <w:iCs/>
          <w:color w:val="2E5D34"/>
          <w:sz w:val="17"/>
          <w:szCs w:val="17"/>
          <w:rFonts w:ascii="Calibri" w:cs="Calibri" w:eastAsia="Calibri" w:hAnsi="Calibri"/>
        </w:rPr>
        <w:t xml:space="preserve">FHA; federal anti-kickback rules; applicable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ethically and lawfully in the referral and financial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does not engage in patient brokering, insurance fraud, kickback arrangements, or any practice that exploits residents for financial gain.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pay or receive remuneration for resident referrals in violation of applicable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Insurance billing, if any, is accurate and honest.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does not exploit residents' Medicaid or insurance benefits.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suspected fraud or exploitation is reported to the appropriate authorities.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expectations are part of the operator's onboarding for any staff or house manager.</w:t>
      </w:r>
    </w:p>
    <w:p>
      <w:pPr>
        <w:pageBreakBefore/>
        <w:spacing w:after="80"/>
      </w:pPr>
      <w:r>
        <w:rPr>
          <w:b/>
          <w:bCs/>
          <w:color w:val="1F3A5F"/>
          <w:sz w:val="26"/>
          <w:szCs w:val="26"/>
          <w:rFonts w:ascii="Calibri" w:cs="Calibri" w:eastAsia="Calibri" w:hAnsi="Calibri"/>
        </w:rPr>
        <w:t xml:space="preserve">Section 8 — Quality, Improvement &amp; Community</w:t>
      </w:r>
    </w:p>
    <w:p>
      <w:pPr>
        <w:spacing w:after="140"/>
      </w:pPr>
      <w:r>
        <w:rPr>
          <w:color w:val="222222"/>
          <w:sz w:val="20"/>
          <w:szCs w:val="20"/>
          <w:rFonts w:ascii="Calibri" w:cs="Calibri" w:eastAsia="Calibri" w:hAnsi="Calibri"/>
        </w:rPr>
        <w:t xml:space="preserve">This section drives continuous improvement and community connection. A NARR-certified recovery residence is accountable not only to ORH-C but to the residents it serves and the community it sits in. The section covers quality review, resident satisfaction, outcomes tracking, the recurrence and violations policy, community partnerships, and manual review.</w:t>
      </w:r>
    </w:p>
    <w:p>
      <w:pPr>
        <w:spacing w:before="260" w:after="90"/>
      </w:pPr>
      <w:r>
        <w:rPr>
          <w:b/>
          <w:bCs/>
          <w:color w:val="1F3A5F"/>
          <w:sz w:val="23"/>
          <w:szCs w:val="23"/>
          <w:rFonts w:ascii="Calibri" w:cs="Calibri" w:eastAsia="Calibri" w:hAnsi="Calibri"/>
        </w:rPr>
        <w:t xml:space="preserve">8.01  Quality Review and Improvement</w:t>
      </w:r>
    </w:p>
    <w:p>
      <w:pPr>
        <w:spacing w:after="110"/>
      </w:pPr>
      <w:r>
        <w:rPr>
          <w:i/>
          <w:iCs/>
          <w:color w:val="2E5D34"/>
          <w:sz w:val="17"/>
          <w:szCs w:val="17"/>
          <w:rFonts w:ascii="Calibri" w:cs="Calibri" w:eastAsia="Calibri" w:hAnsi="Calibri"/>
        </w:rPr>
        <w:t xml:space="preserve">NARR standards; ORH-C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monitor quality and improve the home continuously.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reviews the home's operations, incidents, resident feedback, and compliance regularly and uses findings to improve.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reviews incidents, grievances, drug-test results, and resident satisfaction at regular intervals.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Quality-improvement priorities are identified, acted on, and monitored.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are communicated to the house manager and relevant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 review activity is documented.</w:t>
      </w:r>
    </w:p>
    <w:p>
      <w:pPr>
        <w:spacing w:before="260" w:after="90"/>
      </w:pPr>
      <w:r>
        <w:rPr>
          <w:b/>
          <w:bCs/>
          <w:color w:val="1F3A5F"/>
          <w:sz w:val="23"/>
          <w:szCs w:val="23"/>
          <w:rFonts w:ascii="Calibri" w:cs="Calibri" w:eastAsia="Calibri" w:hAnsi="Calibri"/>
        </w:rPr>
        <w:t xml:space="preserve">8.02  Resident Feedback and Satisfaction</w:t>
      </w:r>
    </w:p>
    <w:p>
      <w:pPr>
        <w:spacing w:after="110"/>
      </w:pPr>
      <w:r>
        <w:rPr>
          <w:i/>
          <w:iCs/>
          <w:color w:val="2E5D34"/>
          <w:sz w:val="17"/>
          <w:szCs w:val="17"/>
          <w:rFonts w:ascii="Calibri" w:cs="Calibri" w:eastAsia="Calibri" w:hAnsi="Calibri"/>
        </w:rPr>
        <w:t xml:space="preserve">NARR standards; resident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gather and use resident feedback.</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gathers resident feedback without retaliation and uses it to improve the recovery environment.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asked for feedback on the home's operations and recovery environment, at regular intervals and at discharge.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Feedback is anonymous where feasible.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are reviewed and acted 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Residents are not retaliated against for giving negative feedback.</w:t>
      </w:r>
    </w:p>
    <w:p>
      <w:pPr>
        <w:spacing w:before="260" w:after="90"/>
      </w:pPr>
      <w:r>
        <w:rPr>
          <w:b/>
          <w:bCs/>
          <w:color w:val="1F3A5F"/>
          <w:sz w:val="23"/>
          <w:szCs w:val="23"/>
          <w:rFonts w:ascii="Calibri" w:cs="Calibri" w:eastAsia="Calibri" w:hAnsi="Calibri"/>
        </w:rPr>
        <w:t xml:space="preserve">8.03  Recurrence, Violations, and Graduated Response</w:t>
      </w:r>
    </w:p>
    <w:p>
      <w:pPr>
        <w:spacing w:after="110"/>
      </w:pPr>
      <w:r>
        <w:rPr>
          <w:i/>
          <w:iCs/>
          <w:color w:val="2E5D34"/>
          <w:sz w:val="17"/>
          <w:szCs w:val="17"/>
          <w:rFonts w:ascii="Calibri" w:cs="Calibri" w:eastAsia="Calibri" w:hAnsi="Calibri"/>
        </w:rPr>
        <w:t xml:space="preserve">NARR standards; FHA; recovery philosophy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recurrence and rule violations with a recovery-focused, graduated approach.</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home responds to rule violations and recurrence of substance use with a graduated, recovery-focused approach — addressing the behavior while supporting the resident's recovery — and does not use violations as a pretext for discriminatory termination.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graduated violations process is written and communicated at orientation: verbal counseling, written warning, additional accountability measures, and — if warranted — termination.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recurrence of substance use is addressed first as a recovery event — with a conversation about what happened, the resident's safety, and whether step-up to a higher level of care is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single recurrence does not automatically result in immediate termination; the operator considers the resident's overall trajectory and safety.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Termination for recurrence follows the occupancy agreement and Colorado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Violations and responses are documented.</w:t>
      </w:r>
    </w:p>
    <w:p>
      <w:pPr>
        <w:spacing w:before="260" w:after="90"/>
      </w:pPr>
      <w:r>
        <w:rPr>
          <w:b/>
          <w:bCs/>
          <w:color w:val="1F3A5F"/>
          <w:sz w:val="23"/>
          <w:szCs w:val="23"/>
          <w:rFonts w:ascii="Calibri" w:cs="Calibri" w:eastAsia="Calibri" w:hAnsi="Calibri"/>
        </w:rPr>
        <w:t xml:space="preserve">8.04  Outcomes and Data</w:t>
      </w:r>
    </w:p>
    <w:p>
      <w:pPr>
        <w:spacing w:after="110"/>
      </w:pPr>
      <w:r>
        <w:rPr>
          <w:i/>
          <w:iCs/>
          <w:color w:val="2E5D34"/>
          <w:sz w:val="17"/>
          <w:szCs w:val="17"/>
          <w:rFonts w:ascii="Calibri" w:cs="Calibri" w:eastAsia="Calibri" w:hAnsi="Calibri"/>
        </w:rPr>
        <w:t xml:space="preserve">NARR standards; ORH-C reporting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track basic outcomes that demonstrate the home's impact.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tracks basic outcomes — including length of stay, recurrence rates, and employment or recovery milestones — and uses them to evaluate and improve the home.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Basic outcomes data is collected for each resident: admission and discharge dates, reason for discharge, and notable recovery milestones.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Outcomes are reviewed at regular intervals and shared with ORH-C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Outcomes inform quality improvement and, where appropriate, are shared with referral partners.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is kept confidential and not shared in identifiable form without consent.</w:t>
      </w:r>
    </w:p>
    <w:p>
      <w:pPr>
        <w:spacing w:before="260" w:after="90"/>
      </w:pPr>
      <w:r>
        <w:rPr>
          <w:b/>
          <w:bCs/>
          <w:color w:val="1F3A5F"/>
          <w:sz w:val="23"/>
          <w:szCs w:val="23"/>
          <w:rFonts w:ascii="Calibri" w:cs="Calibri" w:eastAsia="Calibri" w:hAnsi="Calibri"/>
        </w:rPr>
        <w:t xml:space="preserve">8.05  Community Partnerships and Referral Relationships</w:t>
      </w:r>
    </w:p>
    <w:p>
      <w:pPr>
        <w:spacing w:after="110"/>
      </w:pPr>
      <w:r>
        <w:rPr>
          <w:i/>
          <w:iCs/>
          <w:color w:val="2E5D34"/>
          <w:sz w:val="17"/>
          <w:szCs w:val="17"/>
          <w:rFonts w:ascii="Calibri" w:cs="Calibri" w:eastAsia="Calibri" w:hAnsi="Calibri"/>
        </w:rPr>
        <w:t xml:space="preserve">NARR standards; social model of recovery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the home to the broader recovery community and referral system.</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builds and maintains relationships with treatment providers, mutual aid communities, courts, social services, and other recovery resources that support residents.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home maintains a list of local resources — mutual aid groups, treatment providers, employment support, housing assistance, and crisis lines — available to residents.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builds referral relationships with treatment providers, courts, and other programs that place individuals in need of recovery housing.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Relationships with referral partners are maintained ethically, without kickback arrangements.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Community partnerships are documented.</w:t>
      </w:r>
    </w:p>
    <w:p>
      <w:pPr>
        <w:spacing w:before="260" w:after="90"/>
      </w:pPr>
      <w:r>
        <w:rPr>
          <w:b/>
          <w:bCs/>
          <w:color w:val="1F3A5F"/>
          <w:sz w:val="23"/>
          <w:szCs w:val="23"/>
          <w:rFonts w:ascii="Calibri" w:cs="Calibri" w:eastAsia="Calibri" w:hAnsi="Calibri"/>
        </w:rPr>
        <w:t xml:space="preserve">8.06  Policy Review and Manual Updates</w:t>
      </w:r>
    </w:p>
    <w:p>
      <w:pPr>
        <w:spacing w:after="110"/>
      </w:pPr>
      <w:r>
        <w:rPr>
          <w:i/>
          <w:iCs/>
          <w:color w:val="2E5D34"/>
          <w:sz w:val="17"/>
          <w:szCs w:val="17"/>
          <w:rFonts w:ascii="Calibri" w:cs="Calibri" w:eastAsia="Calibri" w:hAnsi="Calibri"/>
        </w:rPr>
        <w:t xml:space="preserve">ORH-C requirements; SB26-113; NARR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policies current as Colorado's requirements change.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operator reviews and updates this manual at least annually — and immediately when Colorado law, ORH-C requirements, or the NARR standards change — including tracking the BHA licensure transition under SB26-113.</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manual is reviewed at least annually, with governance approval, and revised to reflect current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operator monitors BHA rulemaking related to SB26-113 and the July 1, 2027 licensure requirement and updates policies as requirements become clear.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Changes are communicated to the house manager and residents as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review date is recorded on the cover of this manual.</w:t>
      </w:r>
    </w:p>
    <w:p>
      <w:pPr>
        <w:pageBreakBefore/>
        <w:spacing w:after="80"/>
      </w:pPr>
      <w:r>
        <w:rPr>
          <w:b/>
          <w:bCs/>
          <w:color w:val="1F3A5F"/>
          <w:sz w:val="26"/>
          <w:szCs w:val="26"/>
          <w:rFonts w:ascii="Calibri" w:cs="Calibri" w:eastAsia="Calibri" w:hAnsi="Calibri"/>
        </w:rPr>
        <w:t xml:space="preserve">Section 1 — Administration, Licensure &amp; Governance</w:t>
      </w:r>
    </w:p>
    <w:p>
      <w:pPr>
        <w:spacing w:before="260" w:after="90"/>
      </w:pPr>
      <w:r>
        <w:rPr>
          <w:b/>
          <w:bCs/>
          <w:color w:val="1F3A5F"/>
          <w:sz w:val="23"/>
          <w:szCs w:val="23"/>
          <w:rFonts w:ascii="Calibri" w:cs="Calibri" w:eastAsia="Calibri" w:hAnsi="Calibri"/>
        </w:rPr>
        <w:t xml:space="preserve">1.06  Changes in Licensure, Endorsements and Location</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the license and endorsements accurate as the provider changes.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obtains BHA approval before changes to ownership, endorsements, capacity, or location that require it, and does not implement such changes in violation of its license.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Proposed changes are submitted to the BHA through LADDERS, and changes requiring approval are not implemented until granted.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site move or added service is handled as an endorsement or license change as the BHA directs.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Ownership and control information is kept current with the BHA and payers.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Approvals are documented and retained.</w:t>
      </w:r>
    </w:p>
    <w:p>
      <w:pPr>
        <w:spacing w:before="260" w:after="90"/>
      </w:pPr>
      <w:r>
        <w:rPr>
          <w:b/>
          <w:bCs/>
          <w:color w:val="1F3A5F"/>
          <w:sz w:val="23"/>
          <w:szCs w:val="23"/>
          <w:rFonts w:ascii="Calibri" w:cs="Calibri" w:eastAsia="Calibri" w:hAnsi="Calibri"/>
        </w:rPr>
        <w:t xml:space="preserve">1.07  Multiple Endorsements and Sites</w:t>
      </w:r>
    </w:p>
    <w:p>
      <w:pPr>
        <w:spacing w:after="110"/>
      </w:pPr>
      <w:r>
        <w:rPr>
          <w:i/>
          <w:iCs/>
          <w:color w:val="2E5D34"/>
          <w:sz w:val="17"/>
          <w:szCs w:val="17"/>
          <w:rFonts w:ascii="Calibri" w:cs="Calibri" w:eastAsia="Calibri" w:hAnsi="Calibri"/>
        </w:rPr>
        <w:t xml:space="preserve">2 CCR 502-1 Ch. 2-6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each endorsement and site under proper authority.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the required endorsement for each service and site and operates each within its license and the applicable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endorsed service and site operates within its authorization and the applicable chapter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and billing correctly reflect the service and site delivering each service.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supervision, and records are maintained for each program and site.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site meets the applicable environment and safety requirements.</w:t>
      </w:r>
    </w:p>
    <w:p>
      <w:pPr>
        <w:spacing w:before="260" w:after="90"/>
      </w:pPr>
      <w:r>
        <w:rPr>
          <w:b/>
          <w:bCs/>
          <w:color w:val="1F3A5F"/>
          <w:sz w:val="23"/>
          <w:szCs w:val="23"/>
          <w:rFonts w:ascii="Calibri" w:cs="Calibri" w:eastAsia="Calibri" w:hAnsi="Calibri"/>
        </w:rPr>
        <w:t xml:space="preserve">1.08  Contracts, QSOAs and Affiliations</w:t>
      </w:r>
    </w:p>
    <w:p>
      <w:pPr>
        <w:spacing w:after="110"/>
      </w:pPr>
      <w:r>
        <w:rPr>
          <w:i/>
          <w:iCs/>
          <w:color w:val="2E5D34"/>
          <w:sz w:val="17"/>
          <w:szCs w:val="17"/>
          <w:rFonts w:ascii="Calibri" w:cs="Calibri" w:eastAsia="Calibri" w:hAnsi="Calibri"/>
        </w:rPr>
        <w:t xml:space="preserve">42 CFR Part 2 (QSOA);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structure outside relationships to meet clinical and confidentiality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When the provider contracts for services or shares information with outside organizations, it does so under agreements that meet applicable standards, including qualified service organization agreements where Part 2 applies.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Contracts define the service, standards, and responsibilities, and contracted staff meet qualification and screening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Qualified service organization agreements are executed where an outside organization's services involve access to Part 2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Affiliations with hospitals, laboratories, and referral sources comply with anti-kickback and EKRA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remains responsible for the care of its individuals.</w:t>
      </w:r>
    </w:p>
    <w:p>
      <w:pPr>
        <w:spacing w:before="260" w:after="90"/>
      </w:pPr>
      <w:r>
        <w:rPr>
          <w:b/>
          <w:bCs/>
          <w:color w:val="1F3A5F"/>
          <w:sz w:val="23"/>
          <w:szCs w:val="23"/>
          <w:rFonts w:ascii="Calibri" w:cs="Calibri" w:eastAsia="Calibri" w:hAnsi="Calibri"/>
        </w:rPr>
        <w:t xml:space="preserve">1.09  Insurance and Risk Management</w:t>
      </w:r>
    </w:p>
    <w:p>
      <w:pPr>
        <w:spacing w:after="110"/>
      </w:pPr>
      <w:r>
        <w:rPr>
          <w:i/>
          <w:iCs/>
          <w:color w:val="2E5D34"/>
          <w:sz w:val="17"/>
          <w:szCs w:val="17"/>
          <w:rFonts w:ascii="Calibri" w:cs="Calibri" w:eastAsia="Calibri" w:hAnsi="Calibri"/>
        </w:rPr>
        <w:t xml:space="preserve">sound practice;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staff, and the provider.</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appropriate insurance and manages clinical and operational risk proactively.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Professional and general liability, workers' compensation, and other required coverage are maintained with proof on file.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and operational risks are identified and reduced through policy, training, supervision, and monitoring.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complaints, and review findings feed risk management.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and risks are reviewed periodically.</w:t>
      </w:r>
    </w:p>
    <w:p>
      <w:pPr>
        <w:spacing w:before="260" w:after="90"/>
      </w:pPr>
      <w:r>
        <w:rPr>
          <w:b/>
          <w:bCs/>
          <w:color w:val="1F3A5F"/>
          <w:sz w:val="23"/>
          <w:szCs w:val="23"/>
          <w:rFonts w:ascii="Calibri" w:cs="Calibri" w:eastAsia="Calibri" w:hAnsi="Calibri"/>
        </w:rPr>
        <w:t xml:space="preserve">1.10  Policy Governance and Version Control</w:t>
      </w:r>
    </w:p>
    <w:p>
      <w:pPr>
        <w:spacing w:after="110"/>
      </w:pPr>
      <w:r>
        <w:rPr>
          <w:i/>
          <w:iCs/>
          <w:color w:val="2E5D34"/>
          <w:sz w:val="17"/>
          <w:szCs w:val="17"/>
          <w:rFonts w:ascii="Calibri" w:cs="Calibri" w:eastAsia="Calibri" w:hAnsi="Calibri"/>
        </w:rPr>
        <w:t xml:space="preserve">2 CCR 502-1 Rule 21.110.B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staff working from current, approved policies.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controls its policies so staff always work from the current version approved by governance.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Policies are approved by governance, dated, and version-controlled, with a written review date.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Superseded policies are archived, and staff are directed to the current version.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Material changes are communicated and acknowledged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policy set is reviewed regularly and on rule change.</w:t>
      </w:r>
    </w:p>
    <w:p>
      <w:pPr>
        <w:spacing w:before="260" w:after="90"/>
      </w:pPr>
      <w:r>
        <w:rPr>
          <w:b/>
          <w:bCs/>
          <w:color w:val="1F3A5F"/>
          <w:sz w:val="23"/>
          <w:szCs w:val="23"/>
          <w:rFonts w:ascii="Calibri" w:cs="Calibri" w:eastAsia="Calibri" w:hAnsi="Calibri"/>
        </w:rPr>
        <w:t xml:space="preserve">1.11  After-Hours and On-Call Coverage</w:t>
      </w:r>
    </w:p>
    <w:p>
      <w:pPr>
        <w:spacing w:after="110"/>
      </w:pPr>
      <w:r>
        <w:rPr>
          <w:i/>
          <w:iCs/>
          <w:color w:val="2E5D34"/>
          <w:sz w:val="17"/>
          <w:szCs w:val="17"/>
          <w:rFonts w:ascii="Calibri" w:cs="Calibri" w:eastAsia="Calibri" w:hAnsi="Calibri"/>
        </w:rPr>
        <w:t xml:space="preserve">2 CCR 502-1 Ch. 5, Ch. 6</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individuals can reach help when needed.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after-hours and on-call arrangements appropriate to its endorsements so individuals can reach help in a crisis.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After-hours or on-call coverage appropriate to the service is maintained, including 24-hour coverage for residential and withdrawal management programs and access to clinical guidance for crises.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reach help after hours and in an emergency, including 988 and overdose response.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After-hours contacts and responses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Coverage arrangements are reviewed.</w:t>
      </w:r>
    </w:p>
    <w:p>
      <w:pPr>
        <w:spacing w:before="260" w:after="90"/>
      </w:pPr>
      <w:r>
        <w:rPr>
          <w:b/>
          <w:bCs/>
          <w:color w:val="1F3A5F"/>
          <w:sz w:val="23"/>
          <w:szCs w:val="23"/>
          <w:rFonts w:ascii="Calibri" w:cs="Calibri" w:eastAsia="Calibri" w:hAnsi="Calibri"/>
        </w:rPr>
        <w:t xml:space="preserve">1.12  Transition Status and Legacy Requirements</w:t>
      </w:r>
    </w:p>
    <w:p>
      <w:pPr>
        <w:spacing w:after="110"/>
      </w:pPr>
      <w:r>
        <w:rPr>
          <w:i/>
          <w:iCs/>
          <w:color w:val="2E5D34"/>
          <w:sz w:val="17"/>
          <w:szCs w:val="17"/>
          <w:rFonts w:ascii="Calibri" w:cs="Calibri" w:eastAsia="Calibri" w:hAnsi="Calibri"/>
        </w:rPr>
        <w:t xml:space="preserve">2 CCR 502-1 (transition provisions)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correctly during Colorado's licensing transition.</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tracks its status in Colorado's transition from the legacy structure to the BHE model and meets the requirements that apply to its current status.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determines, using the BHA transition guidance, whether it is subject to the legacy structure, the BHE structure, or both during the transition.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meets the requirements that apply to its current status and prepares for the requirements of the BHE model.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monitors BHA rulemaking, including the ASAM 4th Edition alignment, and updates its policies as rules change.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Transition status and related decisions are documented.</w:t>
      </w:r>
    </w:p>
    <w:p>
      <w:pPr>
        <w:spacing w:before="260" w:after="90"/>
      </w:pPr>
      <w:r>
        <w:rPr>
          <w:b/>
          <w:bCs/>
          <w:color w:val="1F3A5F"/>
          <w:sz w:val="23"/>
          <w:szCs w:val="23"/>
          <w:rFonts w:ascii="Calibri" w:cs="Calibri" w:eastAsia="Calibri" w:hAnsi="Calibri"/>
        </w:rPr>
        <w:t xml:space="preserve">1.13  Governing Oversight of Compliance</w:t>
      </w:r>
    </w:p>
    <w:p>
      <w:pPr>
        <w:spacing w:after="110"/>
      </w:pPr>
      <w:r>
        <w:rPr>
          <w:i/>
          <w:iCs/>
          <w:color w:val="2E5D34"/>
          <w:sz w:val="17"/>
          <w:szCs w:val="17"/>
          <w:rFonts w:ascii="Calibri" w:cs="Calibri" w:eastAsia="Calibri" w:hAnsi="Calibri"/>
        </w:rPr>
        <w:t xml:space="preserve">2 CCR 502-1 Rule 21.110.B;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governance accountable for compliance.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Governance reviews the provider's regulatory compliance, quality, and risk on a regular schedule and directs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receives regular reports on reviews, incidents, complaints, quality, and compliance.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directs and monitors corrective action on identified problems.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Its reviews and decisions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It ensures resources for safe, compliant operation.</w:t>
      </w:r>
    </w:p>
    <w:p>
      <w:pPr>
        <w:pageBreakBefore/>
        <w:spacing w:after="80"/>
      </w:pPr>
      <w:r>
        <w:rPr>
          <w:b/>
          <w:bCs/>
          <w:color w:val="1F3A5F"/>
          <w:sz w:val="26"/>
          <w:szCs w:val="26"/>
          <w:rFonts w:ascii="Calibri" w:cs="Calibri" w:eastAsia="Calibri" w:hAnsi="Calibri"/>
        </w:rPr>
        <w:t xml:space="preserve">Section 2 — Individual Rights &amp; Confidentiality</w:t>
      </w:r>
    </w:p>
    <w:p>
      <w:pPr>
        <w:spacing w:before="260" w:after="90"/>
      </w:pPr>
      <w:r>
        <w:rPr>
          <w:b/>
          <w:bCs/>
          <w:color w:val="1F3A5F"/>
          <w:sz w:val="23"/>
          <w:szCs w:val="23"/>
          <w:rFonts w:ascii="Calibri" w:cs="Calibri" w:eastAsia="Calibri" w:hAnsi="Calibri"/>
        </w:rPr>
        <w:t xml:space="preserve">2.06  Elements of a Valid Part 2 Consent</w:t>
      </w:r>
    </w:p>
    <w:p>
      <w:pPr>
        <w:spacing w:after="110"/>
      </w:pPr>
      <w:r>
        <w:rPr>
          <w:i/>
          <w:iCs/>
          <w:color w:val="2E5D34"/>
          <w:sz w:val="17"/>
          <w:szCs w:val="17"/>
          <w:rFonts w:ascii="Calibri" w:cs="Calibri" w:eastAsia="Calibri" w:hAnsi="Calibri"/>
        </w:rPr>
        <w:t xml:space="preserve">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consents to disclose records are valid.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written consents for disclosure of records that contain all elements 42 CFR Part 2 requires.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consent specifies the individual, the recipient, the information, the purpose, and an expiration, and is signed and dated.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 is informed of the right to revoke and how.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Consents that do not meet Part 2 are not relied on for disclosure.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Consents and disclosures are documented.</w:t>
      </w:r>
    </w:p>
    <w:p>
      <w:pPr>
        <w:spacing w:before="260" w:after="90"/>
      </w:pPr>
      <w:r>
        <w:rPr>
          <w:b/>
          <w:bCs/>
          <w:color w:val="1F3A5F"/>
          <w:sz w:val="23"/>
          <w:szCs w:val="23"/>
          <w:rFonts w:ascii="Calibri" w:cs="Calibri" w:eastAsia="Calibri" w:hAnsi="Calibri"/>
        </w:rPr>
        <w:t xml:space="preserve">2.07  Redisclosure Prohibition and Legal Demands</w:t>
      </w:r>
    </w:p>
    <w:p>
      <w:pPr>
        <w:spacing w:after="110"/>
      </w:pPr>
      <w:r>
        <w:rPr>
          <w:i/>
          <w:iCs/>
          <w:color w:val="2E5D34"/>
          <w:sz w:val="17"/>
          <w:szCs w:val="17"/>
          <w:rFonts w:ascii="Calibri" w:cs="Calibri" w:eastAsia="Calibri" w:hAnsi="Calibri"/>
        </w:rPr>
        <w:t xml:space="preserve">42 CFR Part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limit redisclosure and handle subpoenas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includes the required redisclosure notice with disclosures and responds to subpoenas and court orders only as Part 2 and state law permit.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Disclosures include the notice prohibiting redisclosure Part 2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subpoena alone does not authorize disclosure; the provider requires a court order meeting Part 2 standards or valid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a bona fide medical emergency, the minimum necessary may be disclosed as Part 2 permits, and the disclosure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consults appropriately before responding to legal demands.</w:t>
      </w:r>
    </w:p>
    <w:p>
      <w:pPr>
        <w:spacing w:before="260" w:after="90"/>
      </w:pPr>
      <w:r>
        <w:rPr>
          <w:b/>
          <w:bCs/>
          <w:color w:val="1F3A5F"/>
          <w:sz w:val="23"/>
          <w:szCs w:val="23"/>
          <w:rFonts w:ascii="Calibri" w:cs="Calibri" w:eastAsia="Calibri" w:hAnsi="Calibri"/>
        </w:rPr>
        <w:t xml:space="preserve">2.08  Language Access and Disability Accommodation</w:t>
      </w:r>
    </w:p>
    <w:p>
      <w:pPr>
        <w:spacing w:after="110"/>
      </w:pPr>
      <w:r>
        <w:rPr>
          <w:i/>
          <w:iCs/>
          <w:color w:val="2E5D34"/>
          <w:sz w:val="17"/>
          <w:szCs w:val="17"/>
          <w:rFonts w:ascii="Calibri" w:cs="Calibri" w:eastAsia="Calibri" w:hAnsi="Calibri"/>
        </w:rPr>
        <w:t xml:space="preserve">federal civil-rights law;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make services accessible and non-discriminatory.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serves individuals without unlawful discrimination and provides language access and reasonable accommodations.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and rights information are provided in a manner the individual can understand, with interpretation and translation as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Reasonable accommodations and effective communication are provided for individuals with disabilities.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culturally responsive.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Discrimination complaints are documented and addressed.</w:t>
      </w:r>
    </w:p>
    <w:p>
      <w:pPr>
        <w:spacing w:before="260" w:after="90"/>
      </w:pPr>
      <w:r>
        <w:rPr>
          <w:b/>
          <w:bCs/>
          <w:color w:val="1F3A5F"/>
          <w:sz w:val="23"/>
          <w:szCs w:val="23"/>
          <w:rFonts w:ascii="Calibri" w:cs="Calibri" w:eastAsia="Calibri" w:hAnsi="Calibri"/>
        </w:rPr>
        <w:t xml:space="preserve">2.09  Minors and Consent</w:t>
      </w:r>
    </w:p>
    <w:p>
      <w:pPr>
        <w:spacing w:after="110"/>
      </w:pPr>
      <w:r>
        <w:rPr>
          <w:i/>
          <w:iCs/>
          <w:color w:val="2E5D34"/>
          <w:sz w:val="17"/>
          <w:szCs w:val="17"/>
          <w:rFonts w:ascii="Calibri" w:cs="Calibri" w:eastAsia="Calibri" w:hAnsi="Calibri"/>
        </w:rPr>
        <w:t xml:space="preserve">Colorado law;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handle consent and confidentiality for minors correctly.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handles consent and confidentiality for minors consistent with Colorado law and 42 CFR Part 2.</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Colorado rules on a minor's consent to substance use treatment and the role of parents or guardians are applied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Part 2 protections for minors are honored, including limits on disclosure.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special procedures involving a person aged 16 to 18, consent by both the individual and the legal guardian is documented as the rule requires.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these rules for the populations served.</w:t>
      </w:r>
    </w:p>
    <w:p>
      <w:pPr>
        <w:spacing w:before="260" w:after="90"/>
      </w:pPr>
      <w:r>
        <w:rPr>
          <w:b/>
          <w:bCs/>
          <w:color w:val="1F3A5F"/>
          <w:sz w:val="23"/>
          <w:szCs w:val="23"/>
          <w:rFonts w:ascii="Calibri" w:cs="Calibri" w:eastAsia="Calibri" w:hAnsi="Calibri"/>
        </w:rPr>
        <w:t xml:space="preserve">2.10  Access to Records and Non-Retaliation</w:t>
      </w:r>
    </w:p>
    <w:p>
      <w:pPr>
        <w:spacing w:after="110"/>
      </w:pPr>
      <w:r>
        <w:rPr>
          <w:i/>
          <w:iCs/>
          <w:color w:val="2E5D34"/>
          <w:sz w:val="17"/>
          <w:szCs w:val="17"/>
          <w:rFonts w:ascii="Calibri" w:cs="Calibri" w:eastAsia="Calibri" w:hAnsi="Calibri"/>
        </w:rPr>
        <w:t xml:space="preserve">HIPAA; Colorado law;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honor record-access rights and protect those who raise concerns.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honors requests to access records consistent with law and prohibits retaliation against any individual or staff member who raises a concern in good faith.</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requests are handled within legal timeframes and limits,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told how to request access and corrections.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No individual is penalized for asserting rights or contacting the BHA; no staff member is retaliated against for good-faith reporting.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Reports of retaliation are investigated and addressed.</w:t>
      </w:r>
    </w:p>
    <w:p>
      <w:pPr>
        <w:spacing w:before="260" w:after="90"/>
      </w:pPr>
      <w:r>
        <w:rPr>
          <w:b/>
          <w:bCs/>
          <w:color w:val="1F3A5F"/>
          <w:sz w:val="23"/>
          <w:szCs w:val="23"/>
          <w:rFonts w:ascii="Calibri" w:cs="Calibri" w:eastAsia="Calibri" w:hAnsi="Calibri"/>
        </w:rPr>
        <w:t xml:space="preserve">2.11  Individual Orientation and Program Rules</w:t>
      </w:r>
    </w:p>
    <w:p>
      <w:pPr>
        <w:spacing w:after="110"/>
      </w:pPr>
      <w:r>
        <w:rPr>
          <w:i/>
          <w:iCs/>
          <w:color w:val="2E5D34"/>
          <w:sz w:val="17"/>
          <w:szCs w:val="17"/>
          <w:rFonts w:ascii="Calibri" w:cs="Calibri" w:eastAsia="Calibri" w:hAnsi="Calibri"/>
        </w:rPr>
        <w:t xml:space="preserve">2 CCR 502-1 Ch. 2;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orient individuals to the program and its expectations.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individual receives an orientation to the program — services, schedules, rules, rights, the complaint process, and emergency procedures — in a manner they can understand.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covers services, schedules, program rules, rights, the complaint process, and emergency procedures.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Program rules are reasonable, rights-respecting, and applied consistently.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residential programs, orientation also covers the living environment, visitation, and property practices.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is documented.</w:t>
      </w:r>
    </w:p>
    <w:p>
      <w:pPr>
        <w:spacing w:before="260" w:after="90"/>
      </w:pPr>
      <w:r>
        <w:rPr>
          <w:b/>
          <w:bCs/>
          <w:color w:val="1F3A5F"/>
          <w:sz w:val="23"/>
          <w:szCs w:val="23"/>
          <w:rFonts w:ascii="Calibri" w:cs="Calibri" w:eastAsia="Calibri" w:hAnsi="Calibri"/>
        </w:rPr>
        <w:t xml:space="preserve">2.12  Personal Property and Funds</w:t>
      </w:r>
    </w:p>
    <w:p>
      <w:pPr>
        <w:spacing w:after="110"/>
      </w:pPr>
      <w:r>
        <w:rPr>
          <w:i/>
          <w:iCs/>
          <w:color w:val="2E5D34"/>
          <w:sz w:val="17"/>
          <w:szCs w:val="17"/>
          <w:rFonts w:ascii="Calibri" w:cs="Calibri" w:eastAsia="Calibri" w:hAnsi="Calibri"/>
        </w:rPr>
        <w:t xml:space="preserve">2 CCR 502-1 Ch. 5;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property and funds, especially in residential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protects any individual property or funds it handles and prohibits exploitation.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Where the provider handles an individual's property or funds — particularly in residential services — it does so with documentation and safeguards.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do not borrow from, lend to, or accept gifts from individuals, or otherwise exploit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Loss or suspected exploitation is documented, investigated, and reported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Property and funds handling is reviewed.</w:t>
      </w:r>
    </w:p>
    <w:p>
      <w:pPr>
        <w:spacing w:before="260" w:after="90"/>
      </w:pPr>
      <w:r>
        <w:rPr>
          <w:b/>
          <w:bCs/>
          <w:color w:val="1F3A5F"/>
          <w:sz w:val="23"/>
          <w:szCs w:val="23"/>
          <w:rFonts w:ascii="Calibri" w:cs="Calibri" w:eastAsia="Calibri" w:hAnsi="Calibri"/>
        </w:rPr>
        <w:t xml:space="preserve">2.13  Advocacy and External Resources</w:t>
      </w:r>
    </w:p>
    <w:p>
      <w:pPr>
        <w:spacing w:after="110"/>
      </w:pPr>
      <w:r>
        <w:rPr>
          <w:i/>
          <w:iCs/>
          <w:color w:val="2E5D34"/>
          <w:sz w:val="17"/>
          <w:szCs w:val="17"/>
          <w:rFonts w:ascii="Calibri" w:cs="Calibri" w:eastAsia="Calibri" w:hAnsi="Calibri"/>
        </w:rPr>
        <w:t xml:space="preserve">2 CCR 502-1 Ch. 2;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individuals to independent advocacy.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informs individuals of independent advocacy and rights-protection resources and does not impede access to them.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informed of independent advocacy and rights-protection resources, including how to reach them.</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does not impede an individual's access to advocacy or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Requests involving advocacy are handled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This information is included in rights materials.</w:t>
      </w:r>
    </w:p>
    <w:p>
      <w:pPr>
        <w:pageBreakBefore/>
        <w:spacing w:after="80"/>
      </w:pPr>
      <w:r>
        <w:rPr>
          <w:b/>
          <w:bCs/>
          <w:color w:val="1F3A5F"/>
          <w:sz w:val="26"/>
          <w:szCs w:val="26"/>
          <w:rFonts w:ascii="Calibri" w:cs="Calibri" w:eastAsia="Calibri" w:hAnsi="Calibri"/>
        </w:rPr>
        <w:t xml:space="preserve">Section 3 — Screening, Admission, Assessment &amp; Treatment Planning</w:t>
      </w:r>
    </w:p>
    <w:p>
      <w:pPr>
        <w:spacing w:before="260" w:after="90"/>
      </w:pPr>
      <w:r>
        <w:rPr>
          <w:b/>
          <w:bCs/>
          <w:color w:val="1F3A5F"/>
          <w:sz w:val="23"/>
          <w:szCs w:val="23"/>
          <w:rFonts w:ascii="Calibri" w:cs="Calibri" w:eastAsia="Calibri" w:hAnsi="Calibri"/>
        </w:rPr>
        <w:t xml:space="preserve">3.07  Risk Assessment and Safety Planning</w:t>
      </w:r>
    </w:p>
    <w:p>
      <w:pPr>
        <w:spacing w:after="110"/>
      </w:pPr>
      <w:r>
        <w:rPr>
          <w:i/>
          <w:iCs/>
          <w:color w:val="2E5D34"/>
          <w:sz w:val="17"/>
          <w:szCs w:val="17"/>
          <w:rFonts w:ascii="Calibri" w:cs="Calibri" w:eastAsia="Calibri" w:hAnsi="Calibri"/>
        </w:rPr>
        <w:t xml:space="preserve">clinical best practice; 2 CCR 502-1</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identify and respond to overdose, suicide, and other risks.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each individual for overdose, suicide, and other safety risks and develops safety planning as indicated.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of overdose, suicide, violence, and withdrawal complications is assessed at admission and as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Safety planning is developed with the individual when indicated, including overdose education and naloxone access.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Elevated risk prompts adjustment of level of care or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Risk assessment and safety planning are documented.</w:t>
      </w:r>
    </w:p>
    <w:p>
      <w:pPr>
        <w:spacing w:before="260" w:after="90"/>
      </w:pPr>
      <w:r>
        <w:rPr>
          <w:b/>
          <w:bCs/>
          <w:color w:val="1F3A5F"/>
          <w:sz w:val="23"/>
          <w:szCs w:val="23"/>
          <w:rFonts w:ascii="Calibri" w:cs="Calibri" w:eastAsia="Calibri" w:hAnsi="Calibri"/>
        </w:rPr>
        <w:t xml:space="preserve">3.08  Reassessment and Continued Care Documentation</w:t>
      </w:r>
    </w:p>
    <w:p>
      <w:pPr>
        <w:spacing w:after="110"/>
      </w:pPr>
      <w:r>
        <w:rPr>
          <w:i/>
          <w:iCs/>
          <w:color w:val="2E5D34"/>
          <w:sz w:val="17"/>
          <w:szCs w:val="17"/>
          <w:rFonts w:ascii="Calibri" w:cs="Calibri" w:eastAsia="Calibri" w:hAnsi="Calibri"/>
        </w:rPr>
        <w:t xml:space="preserve">ASAM Criteria; 2 CCR 502-1 Rule 21.170</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services matched to the individual's changing needs.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reassesses each individual as required, supports continued-care and transfer decisions with documentation against the ASAM Criteria, and obtains authorization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Reassessment occurs as the rules require and when the individual's condition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Continued-stay, step-up, step-down, and transfer decisions are documented against the ASAM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treatment plan is updated to reflect reassessment.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Payer authorization for continued service is obtained and documented.</w:t>
      </w:r>
    </w:p>
    <w:p>
      <w:pPr>
        <w:spacing w:before="260" w:after="90"/>
      </w:pPr>
      <w:r>
        <w:rPr>
          <w:b/>
          <w:bCs/>
          <w:color w:val="1F3A5F"/>
          <w:sz w:val="23"/>
          <w:szCs w:val="23"/>
          <w:rFonts w:ascii="Calibri" w:cs="Calibri" w:eastAsia="Calibri" w:hAnsi="Calibri"/>
        </w:rPr>
        <w:t xml:space="preserve">3.09  Family Involvement</w:t>
      </w:r>
    </w:p>
    <w:p>
      <w:pPr>
        <w:spacing w:after="110"/>
      </w:pPr>
      <w:r>
        <w:rPr>
          <w:i/>
          <w:iCs/>
          <w:color w:val="2E5D34"/>
          <w:sz w:val="17"/>
          <w:szCs w:val="17"/>
          <w:rFonts w:ascii="Calibri" w:cs="Calibri" w:eastAsia="Calibri" w:hAnsi="Calibri"/>
        </w:rPr>
        <w:t xml:space="preserve">2 CCR 502-1;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involve family appropriately and with consent.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involves family and natural supports in treatment when appropriate and consented, consistent with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involvement occurs when appropriate to the individual's treatment and with consent,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Information is shared with family only as consent and Part 2 permit.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services and education are offered where appropriate to the program and the individual's goals.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individual's wishes about involvement are honored.</w:t>
      </w:r>
    </w:p>
    <w:p>
      <w:pPr>
        <w:spacing w:before="260" w:after="90"/>
      </w:pPr>
      <w:r>
        <w:rPr>
          <w:b/>
          <w:bCs/>
          <w:color w:val="1F3A5F"/>
          <w:sz w:val="23"/>
          <w:szCs w:val="23"/>
          <w:rFonts w:ascii="Calibri" w:cs="Calibri" w:eastAsia="Calibri" w:hAnsi="Calibri"/>
        </w:rPr>
        <w:t xml:space="preserve">3.10  Engagement, Retention and Re-Engagement</w:t>
      </w:r>
    </w:p>
    <w:p>
      <w:pPr>
        <w:spacing w:after="110"/>
      </w:pPr>
      <w:r>
        <w:rPr>
          <w:i/>
          <w:iCs/>
          <w:color w:val="2E5D34"/>
          <w:sz w:val="17"/>
          <w:szCs w:val="17"/>
          <w:rFonts w:ascii="Calibri" w:cs="Calibri" w:eastAsia="Calibri" w:hAnsi="Calibri"/>
        </w:rPr>
        <w:t xml:space="preserve">clinical best practice</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individuals connected to treatment.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uses engagement and retention practices and responds to missed appointments and early disengagement with outreach consistent with the individual's wishes and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Engagement practices appropriate to substance use treatment support retention.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Missed appointments and disengagement trigger outreach consistent with consent and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Barriers to retention are identified and addressed in the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Engagement efforts are documented.</w:t>
      </w:r>
    </w:p>
    <w:p>
      <w:pPr>
        <w:spacing w:before="260" w:after="90"/>
      </w:pPr>
      <w:r>
        <w:rPr>
          <w:b/>
          <w:bCs/>
          <w:color w:val="1F3A5F"/>
          <w:sz w:val="23"/>
          <w:szCs w:val="23"/>
          <w:rFonts w:ascii="Calibri" w:cs="Calibri" w:eastAsia="Calibri" w:hAnsi="Calibri"/>
        </w:rPr>
        <w:t xml:space="preserve">3.11  Priority Populations and Access</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access fairly and prioritize urgent need.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manages access and any waiting so that people in urgent need — including pregnant people, people who inject drugs, and people at overdose risk — are prioritized consistent with applicable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is managed consistent with applicable priority-population requirements, with urgent need prioritized.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People waiting are tracked, kept informed, and referred elsewhere when the wait is unsafe.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Interim safety measures, including overdose education and naloxone, are offered where appropriate.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Access management is documented.</w:t>
      </w:r>
    </w:p>
    <w:p>
      <w:pPr>
        <w:spacing w:before="260" w:after="90"/>
      </w:pPr>
      <w:r>
        <w:rPr>
          <w:b/>
          <w:bCs/>
          <w:color w:val="1F3A5F"/>
          <w:sz w:val="23"/>
          <w:szCs w:val="23"/>
          <w:rFonts w:ascii="Calibri" w:cs="Calibri" w:eastAsia="Calibri" w:hAnsi="Calibri"/>
        </w:rPr>
        <w:t xml:space="preserve">3.12  Documentation of Medical Necessity</w:t>
      </w:r>
    </w:p>
    <w:p>
      <w:pPr>
        <w:spacing w:after="110"/>
      </w:pPr>
      <w:r>
        <w:rPr>
          <w:i/>
          <w:iCs/>
          <w:color w:val="2E5D34"/>
          <w:sz w:val="17"/>
          <w:szCs w:val="17"/>
          <w:rFonts w:ascii="Calibri" w:cs="Calibri" w:eastAsia="Calibri" w:hAnsi="Calibri"/>
        </w:rPr>
        <w:t xml:space="preserve">ASAM Criteria; payer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services and levels of care with documented clinical need.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documents the medical necessity and level of care consistent with the assessment, the ASAM Criteria, and the treatment plan.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Assessment, ASAM determination, and the treatment plan support the necessity and level of care of services delivered and billed.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Continued-stay and level-of-care documentation supports ongoing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meets payer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Gaps are identified and corrected.</w:t>
      </w:r>
    </w:p>
    <w:p>
      <w:pPr>
        <w:pageBreakBefore/>
        <w:spacing w:after="80"/>
      </w:pPr>
      <w:r>
        <w:rPr>
          <w:b/>
          <w:bCs/>
          <w:color w:val="1F3A5F"/>
          <w:sz w:val="26"/>
          <w:szCs w:val="26"/>
          <w:rFonts w:ascii="Calibri" w:cs="Calibri" w:eastAsia="Calibri" w:hAnsi="Calibri"/>
        </w:rPr>
        <w:t xml:space="preserve">Section 4 — Clinical Services &amp; Treatment</w:t>
      </w:r>
    </w:p>
    <w:p>
      <w:pPr>
        <w:spacing w:before="260" w:after="90"/>
      </w:pPr>
      <w:r>
        <w:rPr>
          <w:b/>
          <w:bCs/>
          <w:color w:val="1F3A5F"/>
          <w:sz w:val="23"/>
          <w:szCs w:val="23"/>
          <w:rFonts w:ascii="Calibri" w:cs="Calibri" w:eastAsia="Calibri" w:hAnsi="Calibri"/>
        </w:rPr>
        <w:t xml:space="preserve">4.08  Group, Individual and Family Counseling</w:t>
      </w:r>
    </w:p>
    <w:p>
      <w:pPr>
        <w:spacing w:after="110"/>
      </w:pPr>
      <w:r>
        <w:rPr>
          <w:i/>
          <w:iCs/>
          <w:color w:val="2E5D34"/>
          <w:sz w:val="17"/>
          <w:szCs w:val="17"/>
          <w:rFonts w:ascii="Calibri" w:cs="Calibri" w:eastAsia="Calibri" w:hAnsi="Calibri"/>
        </w:rPr>
        <w:t xml:space="preserve">2 CCR 502-1 Ch. 4;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deliver counseling to consistent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individual, group, and family counseling by qualified staff, protecting confidentiality and documenting each service.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Counseling is delivered by qualified staff under required supervision.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Group composition and content follow clinical standards, and confidentiality expectations among group members are addressed consistent with Part 2.</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Family counseling occurs with appropriate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service is documented in the clinical record and tied to the treatment plan.</w:t>
      </w:r>
    </w:p>
    <w:p>
      <w:pPr>
        <w:spacing w:before="260" w:after="90"/>
      </w:pPr>
      <w:r>
        <w:rPr>
          <w:b/>
          <w:bCs/>
          <w:color w:val="1F3A5F"/>
          <w:sz w:val="23"/>
          <w:szCs w:val="23"/>
          <w:rFonts w:ascii="Calibri" w:cs="Calibri" w:eastAsia="Calibri" w:hAnsi="Calibri"/>
        </w:rPr>
        <w:t xml:space="preserve">4.09  Recovery Supports and Peer Services</w:t>
      </w:r>
    </w:p>
    <w:p>
      <w:pPr>
        <w:spacing w:after="110"/>
      </w:pPr>
      <w:r>
        <w:rPr>
          <w:i/>
          <w:iCs/>
          <w:color w:val="2E5D34"/>
          <w:sz w:val="17"/>
          <w:szCs w:val="17"/>
          <w:rFonts w:ascii="Calibri" w:cs="Calibri" w:eastAsia="Calibri" w:hAnsi="Calibri"/>
        </w:rPr>
        <w:t xml:space="preserve">2 CCR 502-1 Ch. 3</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connect treatment with recovery and peer supports.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connects individuals to recovery supports and, where it delivers peer services, ensures peer staff meet the applicable Colorado requirements and work within their role.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Individuals are connected to recovery supports and the recovery community.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Where the provider delivers peer or recovery support services, they are provided consistent with Chapter 3 and by staff meeting the applicable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supports are integrated with the treatment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are documented.</w:t>
      </w:r>
    </w:p>
    <w:p>
      <w:pPr>
        <w:spacing w:before="260" w:after="90"/>
      </w:pPr>
      <w:r>
        <w:rPr>
          <w:b/>
          <w:bCs/>
          <w:color w:val="1F3A5F"/>
          <w:sz w:val="23"/>
          <w:szCs w:val="23"/>
          <w:rFonts w:ascii="Calibri" w:cs="Calibri" w:eastAsia="Calibri" w:hAnsi="Calibri"/>
        </w:rPr>
        <w:t xml:space="preserve">4.10  Criminal Justice-Involved and Court-Referred Individuals</w:t>
      </w:r>
    </w:p>
    <w:p>
      <w:pPr>
        <w:spacing w:after="110"/>
      </w:pPr>
      <w:r>
        <w:rPr>
          <w:i/>
          <w:iCs/>
          <w:color w:val="2E5D34"/>
          <w:sz w:val="17"/>
          <w:szCs w:val="17"/>
          <w:rFonts w:ascii="Calibri" w:cs="Calibri" w:eastAsia="Calibri" w:hAnsi="Calibri"/>
        </w:rPr>
        <w:t xml:space="preserve">2 CCR 502-1 Ch. 10; 42 CFR Part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justice-involved individuals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serves criminal justice-involved or court-referred individuals, it delivers services consistent with any order and the individual's rights, and shares information only as consent and Part 2 permit.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Justice-involved and court-referred individuals are served consistent with Chapter 10, any order, and their rights.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reporting to courts or referring authorities occurs only with valid Part 2 consent or as otherwise permitted by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Clinical decisions remain based on the individual's needs and the ASAM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services and disclosures are documented.</w:t>
      </w:r>
    </w:p>
    <w:p>
      <w:pPr>
        <w:spacing w:before="260" w:after="90"/>
      </w:pPr>
      <w:r>
        <w:rPr>
          <w:b/>
          <w:bCs/>
          <w:color w:val="1F3A5F"/>
          <w:sz w:val="23"/>
          <w:szCs w:val="23"/>
          <w:rFonts w:ascii="Calibri" w:cs="Calibri" w:eastAsia="Calibri" w:hAnsi="Calibri"/>
        </w:rPr>
        <w:t xml:space="preserve">4.11  Recurrence Response and Continuing Engagement</w:t>
      </w:r>
    </w:p>
    <w:p>
      <w:pPr>
        <w:spacing w:after="110"/>
      </w:pPr>
      <w:r>
        <w:rPr>
          <w:i/>
          <w:iCs/>
          <w:color w:val="2E5D34"/>
          <w:sz w:val="17"/>
          <w:szCs w:val="17"/>
          <w:rFonts w:ascii="Calibri" w:cs="Calibri" w:eastAsia="Calibri" w:hAnsi="Calibri"/>
        </w:rPr>
        <w:t xml:space="preserve">clinical best practice;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respond to a return to use clinically, not punitively.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responds to a recurrence of substance use as a clinical event — reassessing risk and level of care and adjusting the plan — rather than punishing or automatically discharging the individual.</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return to use triggers clinical review, risk reassessment (including overdose risk), and plan adjustment.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responds supportively and does not discharge solely for symptoms of the disorder in violation of rights.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Overdose education and naloxone access are refreshed after any recurrence or period of abstinence.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response is documented.</w:t>
      </w:r>
    </w:p>
    <w:p>
      <w:pPr>
        <w:spacing w:before="260" w:after="90"/>
      </w:pPr>
      <w:r>
        <w:rPr>
          <w:b/>
          <w:bCs/>
          <w:color w:val="1F3A5F"/>
          <w:sz w:val="23"/>
          <w:szCs w:val="23"/>
          <w:rFonts w:ascii="Calibri" w:cs="Calibri" w:eastAsia="Calibri" w:hAnsi="Calibri"/>
        </w:rPr>
        <w:t xml:space="preserve">4.12  Trauma-Informed and Recovery-Oriented Practice</w:t>
      </w:r>
    </w:p>
    <w:p>
      <w:pPr>
        <w:spacing w:after="110"/>
      </w:pPr>
      <w:r>
        <w:rPr>
          <w:i/>
          <w:iCs/>
          <w:color w:val="2E5D34"/>
          <w:sz w:val="17"/>
          <w:szCs w:val="17"/>
          <w:rFonts w:ascii="Calibri" w:cs="Calibri" w:eastAsia="Calibri" w:hAnsi="Calibri"/>
        </w:rPr>
        <w:t xml:space="preserve">clinical best practice; recovery orientation</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ground services in trauma-informed, recovery-oriented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delivers trauma-informed, recovery-oriented, individual-centered services that build on strengths and support each individual's recovery goals.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oriented to trauma-informed and recovery principles appropriate to their role.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promote safety, trust, choice, and collaboration and avoid re-traumatization.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Care is organized around the individual's goals and strengths, with the individual as a partner in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Recovery orientation is reflected in the plan and reviewed.</w:t>
      </w:r>
    </w:p>
    <w:p>
      <w:pPr>
        <w:spacing w:before="260" w:after="90"/>
      </w:pPr>
      <w:r>
        <w:rPr>
          <w:b/>
          <w:bCs/>
          <w:color w:val="1F3A5F"/>
          <w:sz w:val="23"/>
          <w:szCs w:val="23"/>
          <w:rFonts w:ascii="Calibri" w:cs="Calibri" w:eastAsia="Calibri" w:hAnsi="Calibri"/>
        </w:rPr>
        <w:t xml:space="preserve">4.13  Women's and Maternal Treatment Considerations</w:t>
      </w:r>
    </w:p>
    <w:p>
      <w:pPr>
        <w:spacing w:after="110"/>
      </w:pPr>
      <w:r>
        <w:rPr>
          <w:i/>
          <w:iCs/>
          <w:color w:val="2E5D34"/>
          <w:sz w:val="17"/>
          <w:szCs w:val="17"/>
          <w:rFonts w:ascii="Calibri" w:cs="Calibri" w:eastAsia="Calibri" w:hAnsi="Calibri"/>
        </w:rPr>
        <w:t xml:space="preserve">2 CCR 502-1 Ch. 9;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serve pregnant and parenting individuals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serves pregnant or parenting individuals, it adapts services to their needs and coordinates additional care consistent with Chapter 9.</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Pregnant individuals are prioritized and coordinated for prenatal and delivery care, with medication for addiction treatment consistent with clinical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Services for parenting individuals consider caregiving needs and child safety, consistent with Chapter 9 where it applies.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Coordination with maternal and child health resources occurs with consent.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services are documented in the plan.</w:t>
      </w:r>
    </w:p>
    <w:p>
      <w:pPr>
        <w:pageBreakBefore/>
        <w:spacing w:after="80"/>
      </w:pPr>
      <w:r>
        <w:rPr>
          <w:b/>
          <w:bCs/>
          <w:color w:val="1F3A5F"/>
          <w:sz w:val="26"/>
          <w:szCs w:val="26"/>
          <w:rFonts w:ascii="Calibri" w:cs="Calibri" w:eastAsia="Calibri" w:hAnsi="Calibri"/>
        </w:rPr>
        <w:t xml:space="preserve">Section 5 — Personnel, Credentials &amp; Clinical Supervision</w:t>
      </w:r>
    </w:p>
    <w:p>
      <w:pPr>
        <w:spacing w:before="260" w:after="90"/>
      </w:pPr>
      <w:r>
        <w:rPr>
          <w:b/>
          <w:bCs/>
          <w:color w:val="1F3A5F"/>
          <w:sz w:val="23"/>
          <w:szCs w:val="23"/>
          <w:rFonts w:ascii="Calibri" w:cs="Calibri" w:eastAsia="Calibri" w:hAnsi="Calibri"/>
        </w:rPr>
        <w:t xml:space="preserve">5.06  Continuing Education and Credential Renewal</w:t>
      </w:r>
    </w:p>
    <w:p>
      <w:pPr>
        <w:spacing w:after="110"/>
      </w:pPr>
      <w:r>
        <w:rPr>
          <w:i/>
          <w:iCs/>
          <w:color w:val="2E5D34"/>
          <w:sz w:val="17"/>
          <w:szCs w:val="17"/>
          <w:rFonts w:ascii="Calibri" w:cs="Calibri" w:eastAsia="Calibri" w:hAnsi="Calibri"/>
        </w:rPr>
        <w:t xml:space="preserve">BHA credentialing; licensing boards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staff current and credentialed.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ensures staff maintain required continuing education and renew credentials and licenses on time.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maintain the continuing education their credentials and licenses require, including CAC, LAC, and clinical-license renewal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tracks expirations and confirms renewal.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Competency for assigned duties is refreshed as needed.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Continuing education and renewals are documented.</w:t>
      </w:r>
    </w:p>
    <w:p>
      <w:pPr>
        <w:spacing w:before="260" w:after="90"/>
      </w:pPr>
      <w:r>
        <w:rPr>
          <w:b/>
          <w:bCs/>
          <w:color w:val="1F3A5F"/>
          <w:sz w:val="23"/>
          <w:szCs w:val="23"/>
          <w:rFonts w:ascii="Calibri" w:cs="Calibri" w:eastAsia="Calibri" w:hAnsi="Calibri"/>
        </w:rPr>
        <w:t xml:space="preserve">5.07  Volunteers, Students and Interns</w:t>
      </w:r>
    </w:p>
    <w:p>
      <w:pPr>
        <w:spacing w:after="110"/>
      </w:pPr>
      <w:r>
        <w:rPr>
          <w:i/>
          <w:iCs/>
          <w:color w:val="2E5D34"/>
          <w:sz w:val="17"/>
          <w:szCs w:val="17"/>
          <w:rFonts w:ascii="Calibri" w:cs="Calibri" w:eastAsia="Calibri" w:hAnsi="Calibri"/>
        </w:rPr>
        <w:t xml:space="preserve">2 CCR 502-1 Ch. 2; screening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use volunteers, students, and interns safely and within scope.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screens, orients, and supervises volunteers, students, and interns and limits their duties to their qualifications.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Volunteers, students, and interns with individual contact complete required screening and orientation before contact.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They work within defined roles under supervision and do not perform clinical functions beyond their qualifications.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Students and interns work within their training agreements.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Roles, supervision, and screening are documented.</w:t>
      </w:r>
    </w:p>
    <w:p>
      <w:pPr>
        <w:spacing w:before="260" w:after="90"/>
      </w:pPr>
      <w:r>
        <w:rPr>
          <w:b/>
          <w:bCs/>
          <w:color w:val="1F3A5F"/>
          <w:sz w:val="23"/>
          <w:szCs w:val="23"/>
          <w:rFonts w:ascii="Calibri" w:cs="Calibri" w:eastAsia="Calibri" w:hAnsi="Calibri"/>
        </w:rPr>
        <w:t xml:space="preserve">5.08  Performance Evaluation and Corrective Action</w:t>
      </w:r>
    </w:p>
    <w:p>
      <w:pPr>
        <w:spacing w:after="110"/>
      </w:pPr>
      <w:r>
        <w:rPr>
          <w:i/>
          <w:iCs/>
          <w:color w:val="2E5D34"/>
          <w:sz w:val="17"/>
          <w:szCs w:val="17"/>
          <w:rFonts w:ascii="Calibri" w:cs="Calibri" w:eastAsia="Calibri" w:hAnsi="Calibri"/>
        </w:rPr>
        <w:t xml:space="preserve">2 CCR 502-1 Ch. 2; individual rights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manage performance and protect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evaluates staff performance and addresses concerns through feedback, retraining, and corrective action, protecting individuals throughout.</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Performance is evaluated at appropriate intervals with documented feedback.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Concerns affecting individual safety trigger immediate protective steps.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Corrective and disciplinary actions are applied consistently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Substantiated abuse, neglect, or exploitation is reported as required.</w:t>
      </w:r>
    </w:p>
    <w:p>
      <w:pPr>
        <w:spacing w:before="260" w:after="90"/>
      </w:pPr>
      <w:r>
        <w:rPr>
          <w:b/>
          <w:bCs/>
          <w:color w:val="1F3A5F"/>
          <w:sz w:val="23"/>
          <w:szCs w:val="23"/>
          <w:rFonts w:ascii="Calibri" w:cs="Calibri" w:eastAsia="Calibri" w:hAnsi="Calibri"/>
        </w:rPr>
        <w:t xml:space="preserve">5.09  Impaired or Unsafe Staff</w:t>
      </w:r>
    </w:p>
    <w:p>
      <w:pPr>
        <w:spacing w:after="110"/>
      </w:pPr>
      <w:r>
        <w:rPr>
          <w:i/>
          <w:iCs/>
          <w:color w:val="2E5D34"/>
          <w:sz w:val="17"/>
          <w:szCs w:val="17"/>
          <w:rFonts w:ascii="Calibri" w:cs="Calibri" w:eastAsia="Calibri" w:hAnsi="Calibri"/>
        </w:rPr>
        <w:t xml:space="preserve">individual rights; credentialing authorities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protect individuals from impaired or unsafe staff.</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acts promptly when a staff member is impaired or unsafe, removing them from individual care and reporting as required.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staff member who appears impaired or unsafe is removed from individual care pending review.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investigates, takes corrective or disciplinary action, and reports to credentialing authorities where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 safety is protected throughout, and affected individuals' care continues.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Actions are documented.</w:t>
      </w:r>
    </w:p>
    <w:p>
      <w:pPr>
        <w:spacing w:before="260" w:after="90"/>
      </w:pPr>
      <w:r>
        <w:rPr>
          <w:b/>
          <w:bCs/>
          <w:color w:val="1F3A5F"/>
          <w:sz w:val="23"/>
          <w:szCs w:val="23"/>
          <w:rFonts w:ascii="Calibri" w:cs="Calibri" w:eastAsia="Calibri" w:hAnsi="Calibri"/>
        </w:rPr>
        <w:t xml:space="preserve">5.10  Staff Wellness and Cultural Competence</w:t>
      </w:r>
    </w:p>
    <w:p>
      <w:pPr>
        <w:spacing w:after="110"/>
      </w:pPr>
      <w:r>
        <w:rPr>
          <w:i/>
          <w:iCs/>
          <w:color w:val="2E5D34"/>
          <w:sz w:val="17"/>
          <w:szCs w:val="17"/>
          <w:rFonts w:ascii="Calibri" w:cs="Calibri" w:eastAsia="Calibri" w:hAnsi="Calibri"/>
        </w:rPr>
        <w:t xml:space="preserve">sound practice; civil-rights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support staff and serve Colorado's communities well.</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supports staff wellness and builds cultural competence and language capacity into its workforce and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wellness is supported, and the risk of secondary traumatic stress is recognized and addressed.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Cultural competence is supported through training and supervision, and language capacity meets the needs of the populations served.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can raise wellness concerns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These efforts are part of quality management.</w:t>
      </w:r>
    </w:p>
    <w:p>
      <w:pPr>
        <w:spacing w:before="260" w:after="90"/>
      </w:pPr>
      <w:r>
        <w:rPr>
          <w:b/>
          <w:bCs/>
          <w:color w:val="1F3A5F"/>
          <w:sz w:val="23"/>
          <w:szCs w:val="23"/>
          <w:rFonts w:ascii="Calibri" w:cs="Calibri" w:eastAsia="Calibri" w:hAnsi="Calibri"/>
        </w:rPr>
        <w:t xml:space="preserve">5.11  Job Descriptions and Assignment</w:t>
      </w:r>
    </w:p>
    <w:p>
      <w:pPr>
        <w:spacing w:after="110"/>
      </w:pPr>
      <w:r>
        <w:rPr>
          <w:i/>
          <w:iCs/>
          <w:color w:val="2E5D34"/>
          <w:sz w:val="17"/>
          <w:szCs w:val="17"/>
          <w:rFonts w:ascii="Calibri" w:cs="Calibri" w:eastAsia="Calibri" w:hAnsi="Calibri"/>
        </w:rPr>
        <w:t xml:space="preserve">2 CCR 502-1 Ch. 2</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define roles and assign staff within their qualifications.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Each staff person works under a written job description and is assigned only duties within their credential, competency, and the applicable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job descriptions define qualifications, duties, and supervision for each position.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Assignments respect CAT, CAS, CAC, LAC, and clinical-license scope and competency.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Job descriptions are kept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Assignment practices are reviewed.</w:t>
      </w:r>
    </w:p>
    <w:p>
      <w:pPr>
        <w:spacing w:before="260" w:after="90"/>
      </w:pPr>
      <w:r>
        <w:rPr>
          <w:b/>
          <w:bCs/>
          <w:color w:val="1F3A5F"/>
          <w:sz w:val="23"/>
          <w:szCs w:val="23"/>
          <w:rFonts w:ascii="Calibri" w:cs="Calibri" w:eastAsia="Calibri" w:hAnsi="Calibri"/>
        </w:rPr>
        <w:t xml:space="preserve">5.12  Staffing Adequacy</w:t>
      </w:r>
    </w:p>
    <w:p>
      <w:pPr>
        <w:spacing w:after="110"/>
      </w:pPr>
      <w:r>
        <w:rPr>
          <w:i/>
          <w:iCs/>
          <w:color w:val="2E5D34"/>
          <w:sz w:val="17"/>
          <w:szCs w:val="17"/>
          <w:rFonts w:ascii="Calibri" w:cs="Calibri" w:eastAsia="Calibri" w:hAnsi="Calibri"/>
        </w:rPr>
        <w:t xml:space="preserve">2 CCR 502-1 Ch. 2, Ch. 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staff each program adequately for safe, effective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staffs each program adequately for the endorsement, census, and acuity of the individuals served, meeting the applicable staffing standards.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Each program is staffed to the applicable standards for its endorsement.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Counselor caseloads allow services and documentation to be completed to standard.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is adjusted to census, acuity, and individual needs.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Staffing is documented and reviewed.</w:t>
      </w:r>
    </w:p>
    <w:p>
      <w:pPr>
        <w:pageBreakBefore/>
        <w:spacing w:after="80"/>
      </w:pPr>
      <w:r>
        <w:rPr>
          <w:b/>
          <w:bCs/>
          <w:color w:val="1F3A5F"/>
          <w:sz w:val="26"/>
          <w:szCs w:val="26"/>
          <w:rFonts w:ascii="Calibri" w:cs="Calibri" w:eastAsia="Calibri" w:hAnsi="Calibri"/>
        </w:rPr>
        <w:t xml:space="preserve">Section 6 — Medication &amp; Opioid Treatment</w:t>
      </w:r>
    </w:p>
    <w:p>
      <w:pPr>
        <w:spacing w:before="260" w:after="90"/>
      </w:pPr>
      <w:r>
        <w:rPr>
          <w:b/>
          <w:bCs/>
          <w:color w:val="1F3A5F"/>
          <w:sz w:val="23"/>
          <w:szCs w:val="23"/>
          <w:rFonts w:ascii="Calibri" w:cs="Calibri" w:eastAsia="Calibri" w:hAnsi="Calibri"/>
        </w:rPr>
        <w:t xml:space="preserve">6.06  Medical Assessment and Monitoring</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base medication and withdrawal management on appropriate medical assessment.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Individuals receiving medication, opioid treatment, or withdrawal management receive the medical assessment and ongoing monitoring the rules and standards require.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 medical assessment appropriate to the service is completed by authorized clinical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Ongoing monitoring — including withdrawal monitoring where indicated — supports safe treatment and is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inform orders and treatment decisions.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Monitoring is protected under Part 2 and HIPAA.</w:t>
      </w:r>
    </w:p>
    <w:p>
      <w:pPr>
        <w:spacing w:before="260" w:after="90"/>
      </w:pPr>
      <w:r>
        <w:rPr>
          <w:b/>
          <w:bCs/>
          <w:color w:val="1F3A5F"/>
          <w:sz w:val="23"/>
          <w:szCs w:val="23"/>
          <w:rFonts w:ascii="Calibri" w:cs="Calibri" w:eastAsia="Calibri" w:hAnsi="Calibri"/>
        </w:rPr>
        <w:t xml:space="preserve">6.07  Pharmaceutical Services</w:t>
      </w:r>
    </w:p>
    <w:p>
      <w:pPr>
        <w:spacing w:after="110"/>
      </w:pPr>
      <w:r>
        <w:rPr>
          <w:i/>
          <w:iCs/>
          <w:color w:val="2E5D34"/>
          <w:sz w:val="17"/>
          <w:szCs w:val="17"/>
          <w:rFonts w:ascii="Calibri" w:cs="Calibri" w:eastAsia="Calibri" w:hAnsi="Calibri"/>
        </w:rPr>
        <w:t xml:space="preserve">2 CCR 502-1; Colorado pharmacy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pharmaceutical services safely and lawfully.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provides pharmaceutical services, it does so consistent with the rules and Colorado pharmacy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Medications are stored, handled, administered or dispensed, and documented consistent with the rules and pharmacy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Pharmaceutical services are overseen by appropriately qualified staff.</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Errors and adverse reactions are addressed clinically, documented,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Practices are reviewed for compliance.</w:t>
      </w:r>
    </w:p>
    <w:p>
      <w:pPr>
        <w:spacing w:before="260" w:after="90"/>
      </w:pPr>
      <w:r>
        <w:rPr>
          <w:b/>
          <w:bCs/>
          <w:color w:val="1F3A5F"/>
          <w:sz w:val="23"/>
          <w:szCs w:val="23"/>
          <w:rFonts w:ascii="Calibri" w:cs="Calibri" w:eastAsia="Calibri" w:hAnsi="Calibri"/>
        </w:rPr>
        <w:t xml:space="preserve">6.08  Laboratory Services and Drug Testing</w:t>
      </w:r>
    </w:p>
    <w:p>
      <w:pPr>
        <w:spacing w:after="110"/>
      </w:pPr>
      <w:r>
        <w:rPr>
          <w:i/>
          <w:iCs/>
          <w:color w:val="2E5D34"/>
          <w:sz w:val="17"/>
          <w:szCs w:val="17"/>
          <w:rFonts w:ascii="Calibri" w:cs="Calibri" w:eastAsia="Calibri" w:hAnsi="Calibri"/>
        </w:rPr>
        <w:t xml:space="preserve">2 CCR 502-1; clinical standards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provide or arrange laboratory services appropriately.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laboratory services, including drug testing, are used, they are provided or arranged consistent with clinical standards, with results used clinically.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Laboratory and drug-testing services are provided or arranged consistent with the rules and clinical standards.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Testing is clinically indicated, and results are used to inform treatment, not solely to punish.</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are documented and protected under confidentiality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Laboratory arrangements are reviewed.</w:t>
      </w:r>
    </w:p>
    <w:p>
      <w:pPr>
        <w:pageBreakBefore/>
        <w:spacing w:after="80"/>
      </w:pPr>
      <w:r>
        <w:rPr>
          <w:b/>
          <w:bCs/>
          <w:color w:val="1F3A5F"/>
          <w:sz w:val="26"/>
          <w:szCs w:val="26"/>
          <w:rFonts w:ascii="Calibri" w:cs="Calibri" w:eastAsia="Calibri" w:hAnsi="Calibri"/>
        </w:rPr>
        <w:t xml:space="preserve">Section 7 — Health, Safety &amp; Incident Management</w:t>
      </w:r>
    </w:p>
    <w:p>
      <w:pPr>
        <w:spacing w:before="260" w:after="90"/>
      </w:pPr>
      <w:r>
        <w:rPr>
          <w:b/>
          <w:bCs/>
          <w:color w:val="1F3A5F"/>
          <w:sz w:val="23"/>
          <w:szCs w:val="23"/>
          <w:rFonts w:ascii="Calibri" w:cs="Calibri" w:eastAsia="Calibri" w:hAnsi="Calibri"/>
        </w:rPr>
        <w:t xml:space="preserve">7.05  Death Reporting and Review</w:t>
      </w:r>
    </w:p>
    <w:p>
      <w:pPr>
        <w:spacing w:after="110"/>
      </w:pPr>
      <w:r>
        <w:rPr>
          <w:i/>
          <w:iCs/>
          <w:color w:val="2E5D34"/>
          <w:sz w:val="17"/>
          <w:szCs w:val="17"/>
          <w:rFonts w:ascii="Calibri" w:cs="Calibri" w:eastAsia="Calibri" w:hAnsi="Calibri"/>
        </w:rPr>
        <w:t xml:space="preserve">2 CCR 502-1 Ch. 2; Colorado law</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report and review deaths as required.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reports the death of an individual as the rules and Colorado law require and reviews it to identify preventable factors.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 individual's death is reported within required timeframes to the required parties, including the BHA and, where applicable, law enforcement and the coroner.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provider cooperates with any required review or investigation.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death is reviewed internally for contributing factors and prevention.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retained.</w:t>
      </w:r>
    </w:p>
    <w:p>
      <w:pPr>
        <w:spacing w:before="260" w:after="90"/>
      </w:pPr>
      <w:r>
        <w:rPr>
          <w:b/>
          <w:bCs/>
          <w:color w:val="1F3A5F"/>
          <w:sz w:val="23"/>
          <w:szCs w:val="23"/>
          <w:rFonts w:ascii="Calibri" w:cs="Calibri" w:eastAsia="Calibri" w:hAnsi="Calibri"/>
        </w:rPr>
        <w:t xml:space="preserve">7.06  Incident Review Process</w:t>
      </w:r>
    </w:p>
    <w:p>
      <w:pPr>
        <w:spacing w:after="110"/>
      </w:pPr>
      <w:r>
        <w:rPr>
          <w:i/>
          <w:iCs/>
          <w:color w:val="2E5D34"/>
          <w:sz w:val="17"/>
          <w:szCs w:val="17"/>
          <w:rFonts w:ascii="Calibri" w:cs="Calibri" w:eastAsia="Calibri" w:hAnsi="Calibri"/>
        </w:rPr>
        <w:t xml:space="preserve">2 CCR 502-1 Ch. 2; quality management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learn from incidents and prevent recurrence.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an incident review process that examines incidents, identifies causes, and drives corrective action.</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Incidents are reviewed through the provider's process at the required frequency.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Causes and patterns are identified, and corrective actions are implemented and tracked.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inform training, policy, and environmental changes.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Review activity is documented.</w:t>
      </w:r>
    </w:p>
    <w:p>
      <w:pPr>
        <w:spacing w:before="260" w:after="90"/>
      </w:pPr>
      <w:r>
        <w:rPr>
          <w:b/>
          <w:bCs/>
          <w:color w:val="1F3A5F"/>
          <w:sz w:val="23"/>
          <w:szCs w:val="23"/>
          <w:rFonts w:ascii="Calibri" w:cs="Calibri" w:eastAsia="Calibri" w:hAnsi="Calibri"/>
        </w:rPr>
        <w:t xml:space="preserve">7.07  Physical Plant and Environment</w:t>
      </w:r>
    </w:p>
    <w:p>
      <w:pPr>
        <w:spacing w:after="110"/>
      </w:pPr>
      <w:r>
        <w:rPr>
          <w:i/>
          <w:iCs/>
          <w:color w:val="2E5D34"/>
          <w:sz w:val="17"/>
          <w:szCs w:val="17"/>
          <w:rFonts w:ascii="Calibri" w:cs="Calibri" w:eastAsia="Calibri" w:hAnsi="Calibri"/>
        </w:rPr>
        <w:t xml:space="preserve">2 CCR 502-1 Ch. 2, Ch. 5</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 safe physical environment.</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physical environment meeting the applicable requirements for its services and settings.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physical environment meets the applicable requirements for space, safety, and — for residential — sleeping arrangements, with required inspections current.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environment is maintained safely and in good repair.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Hazards are identified and corrected.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Environmental standards are reviewed.</w:t>
      </w:r>
    </w:p>
    <w:p>
      <w:pPr>
        <w:spacing w:before="260" w:after="90"/>
      </w:pPr>
      <w:r>
        <w:rPr>
          <w:b/>
          <w:bCs/>
          <w:color w:val="1F3A5F"/>
          <w:sz w:val="23"/>
          <w:szCs w:val="23"/>
          <w:rFonts w:ascii="Calibri" w:cs="Calibri" w:eastAsia="Calibri" w:hAnsi="Calibri"/>
        </w:rPr>
        <w:t xml:space="preserve">7.08  Emergency Operations and Disaster Continuity</w:t>
      </w:r>
    </w:p>
    <w:p>
      <w:pPr>
        <w:spacing w:after="110"/>
      </w:pPr>
      <w:r>
        <w:rPr>
          <w:i/>
          <w:iCs/>
          <w:color w:val="2E5D34"/>
          <w:sz w:val="17"/>
          <w:szCs w:val="17"/>
          <w:rFonts w:ascii="Calibri" w:cs="Calibri" w:eastAsia="Calibri" w:hAnsi="Calibri"/>
        </w:rPr>
        <w:t xml:space="preserve">2 CCR 502-1 Ch. 2; continuity planning</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sustain essential care through emergencies and disasters.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an emergency operations plan that sustains essential services — especially medication continuity, opioid treatment, and residential care — through disruptions.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plan addresses staffing, records access, medication access (especially for opioid treatment and withdrawal management), sheltering or relocation for residential individuals, and communication.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know their roles, and the plan is exercised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Mutual aid and continuity arrangements are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Actions during an emergency are documented.</w:t>
      </w:r>
    </w:p>
    <w:p>
      <w:pPr>
        <w:spacing w:before="260" w:after="90"/>
      </w:pPr>
      <w:r>
        <w:rPr>
          <w:b/>
          <w:bCs/>
          <w:color w:val="1F3A5F"/>
          <w:sz w:val="23"/>
          <w:szCs w:val="23"/>
          <w:rFonts w:ascii="Calibri" w:cs="Calibri" w:eastAsia="Calibri" w:hAnsi="Calibri"/>
        </w:rPr>
        <w:t xml:space="preserve">7.09  Suicide and Self-Harm Prevention</w:t>
      </w:r>
    </w:p>
    <w:p>
      <w:pPr>
        <w:spacing w:after="110"/>
      </w:pPr>
      <w:r>
        <w:rPr>
          <w:i/>
          <w:iCs/>
          <w:color w:val="2E5D34"/>
          <w:sz w:val="17"/>
          <w:szCs w:val="17"/>
          <w:rFonts w:ascii="Calibri" w:cs="Calibri" w:eastAsia="Calibri" w:hAnsi="Calibri"/>
        </w:rPr>
        <w:t xml:space="preserve">clinical best practice; physical environment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reduce suicide and self-harm among individuals.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assesses and responds to suicide and self-harm risk and, in residential settings, maintains an environment that reduces means of self-harm.</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 and self-harm risk is assessed and reassessed, with safety planning for individuals at risk.</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 residential settings, environmental risks including ligature points are identified and mitigated.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to respond to suicidal crisis and to summon emergency help, including 988.</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Suicide-related events are documented, reported as required, and reviewed.</w:t>
      </w:r>
    </w:p>
    <w:p>
      <w:pPr>
        <w:spacing w:before="260" w:after="90"/>
      </w:pPr>
      <w:r>
        <w:rPr>
          <w:b/>
          <w:bCs/>
          <w:color w:val="1F3A5F"/>
          <w:sz w:val="23"/>
          <w:szCs w:val="23"/>
          <w:rFonts w:ascii="Calibri" w:cs="Calibri" w:eastAsia="Calibri" w:hAnsi="Calibri"/>
        </w:rPr>
        <w:t xml:space="preserve">7.10  Contraband and Searches</w:t>
      </w:r>
    </w:p>
    <w:p>
      <w:pPr>
        <w:spacing w:after="110"/>
      </w:pPr>
      <w:r>
        <w:rPr>
          <w:i/>
          <w:iCs/>
          <w:color w:val="2E5D34"/>
          <w:sz w:val="17"/>
          <w:szCs w:val="17"/>
          <w:rFonts w:ascii="Calibri" w:cs="Calibri" w:eastAsia="Calibri" w:hAnsi="Calibri"/>
        </w:rPr>
        <w:t xml:space="preserve">individual rights;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safety while respecting rights.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rights-respecting policies on prohibited items and searches, particularly in residential settings.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Clear, rights-respecting policies address prohibited items and how safety concerns are handled.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Any search is proportionate, conducted consistent with rights,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these policies.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Practices are reviewed.</w:t>
      </w:r>
    </w:p>
    <w:p>
      <w:pPr>
        <w:spacing w:before="260" w:after="90"/>
      </w:pPr>
      <w:r>
        <w:rPr>
          <w:b/>
          <w:bCs/>
          <w:color w:val="1F3A5F"/>
          <w:sz w:val="23"/>
          <w:szCs w:val="23"/>
          <w:rFonts w:ascii="Calibri" w:cs="Calibri" w:eastAsia="Calibri" w:hAnsi="Calibri"/>
        </w:rPr>
        <w:t xml:space="preserve">7.11  Transportation Safety</w:t>
      </w:r>
    </w:p>
    <w:p>
      <w:pPr>
        <w:spacing w:after="110"/>
      </w:pPr>
      <w:r>
        <w:rPr>
          <w:i/>
          <w:iCs/>
          <w:color w:val="2E5D34"/>
          <w:sz w:val="17"/>
          <w:szCs w:val="17"/>
          <w:rFonts w:ascii="Calibri" w:cs="Calibri" w:eastAsia="Calibri" w:hAnsi="Calibri"/>
        </w:rPr>
        <w:t xml:space="preserve">applicable law; program policy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keep individuals safe when the provider transports them.</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Where the provider transports individuals, it does so safely and within applicable requirements, protecting confidentiality.</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Vehicles and drivers meet applicable licensing, insurance, and safety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is consistent with the service and the individual's plan.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Confidentiality is protected during transport.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Transportation incidents are documented.</w:t>
      </w:r>
    </w:p>
    <w:p>
      <w:pPr>
        <w:pageBreakBefore/>
        <w:spacing w:after="80"/>
      </w:pPr>
      <w:r>
        <w:rPr>
          <w:b/>
          <w:bCs/>
          <w:color w:val="1F3A5F"/>
          <w:sz w:val="26"/>
          <w:szCs w:val="26"/>
          <w:rFonts w:ascii="Calibri" w:cs="Calibri" w:eastAsia="Calibri" w:hAnsi="Calibri"/>
        </w:rPr>
        <w:t xml:space="preserve">Section 8 — Quality, Compliance &amp; Business Operations</w:t>
      </w:r>
    </w:p>
    <w:p>
      <w:pPr>
        <w:spacing w:before="260" w:after="90"/>
      </w:pPr>
      <w:r>
        <w:rPr>
          <w:b/>
          <w:bCs/>
          <w:color w:val="1F3A5F"/>
          <w:sz w:val="23"/>
          <w:szCs w:val="23"/>
          <w:rFonts w:ascii="Calibri" w:cs="Calibri" w:eastAsia="Calibri" w:hAnsi="Calibri"/>
        </w:rPr>
        <w:t xml:space="preserve">8.06  Outcome Measurement and Individual Satisfaction</w:t>
      </w:r>
    </w:p>
    <w:p>
      <w:pPr>
        <w:spacing w:after="110"/>
      </w:pPr>
      <w:r>
        <w:rPr>
          <w:i/>
          <w:iCs/>
          <w:color w:val="2E5D34"/>
          <w:sz w:val="17"/>
          <w:szCs w:val="17"/>
          <w:rFonts w:ascii="Calibri" w:cs="Calibri" w:eastAsia="Calibri" w:hAnsi="Calibri"/>
        </w:rPr>
        <w:t xml:space="preserve">2 CCR 502-1; payer quality programs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measure results and use individual input to improve.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measures treatment outcomes and gathers individual satisfaction, and uses both to improve services.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Outcome measures appropriate to the services and required by the BHA and payers are tracked.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 satisfaction is gathered without reprisal and reviewed.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Findings drive quality-improvement priorities.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Results are shared with staff and reported as required.</w:t>
      </w:r>
    </w:p>
    <w:p>
      <w:pPr>
        <w:spacing w:before="260" w:after="90"/>
      </w:pPr>
      <w:r>
        <w:rPr>
          <w:b/>
          <w:bCs/>
          <w:color w:val="1F3A5F"/>
          <w:sz w:val="23"/>
          <w:szCs w:val="23"/>
          <w:rFonts w:ascii="Calibri" w:cs="Calibri" w:eastAsia="Calibri" w:hAnsi="Calibri"/>
        </w:rPr>
        <w:t xml:space="preserve">8.07  Utilization Review and Documentation Audits</w:t>
      </w:r>
    </w:p>
    <w:p>
      <w:pPr>
        <w:spacing w:after="110"/>
      </w:pPr>
      <w:r>
        <w:rPr>
          <w:i/>
          <w:iCs/>
          <w:color w:val="2E5D34"/>
          <w:sz w:val="17"/>
          <w:szCs w:val="17"/>
          <w:rFonts w:ascii="Calibri" w:cs="Calibri" w:eastAsia="Calibri" w:hAnsi="Calibri"/>
        </w:rPr>
        <w:t xml:space="preserve">payer requirements; ASAM Criteria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ensure services and documentation support what is delivered and billed.</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reviews utilization and audits documentation to confirm services are appropriate, delivered, and supported.</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Utilization is reviewed against the ASAM Criteria, the treatment plan, and payer criteria.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is audited for completeness, accuracy, and support for billing.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Deficiencies are corrected and inform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Audit activity is documented.</w:t>
      </w:r>
    </w:p>
    <w:p>
      <w:pPr>
        <w:spacing w:before="260" w:after="90"/>
      </w:pPr>
      <w:r>
        <w:rPr>
          <w:b/>
          <w:bCs/>
          <w:color w:val="1F3A5F"/>
          <w:sz w:val="23"/>
          <w:szCs w:val="23"/>
          <w:rFonts w:ascii="Calibri" w:cs="Calibri" w:eastAsia="Calibri" w:hAnsi="Calibri"/>
        </w:rPr>
        <w:t xml:space="preserve">8.08  State Data Reporting and LADDERS</w:t>
      </w:r>
    </w:p>
    <w:p>
      <w:pPr>
        <w:spacing w:after="110"/>
      </w:pPr>
      <w:r>
        <w:rPr>
          <w:i/>
          <w:iCs/>
          <w:color w:val="2E5D34"/>
          <w:sz w:val="17"/>
          <w:szCs w:val="17"/>
          <w:rFonts w:ascii="Calibri" w:cs="Calibri" w:eastAsia="Calibri" w:hAnsi="Calibri"/>
        </w:rPr>
        <w:t xml:space="preserve">2 CCR 502-1; BHA data requirements</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report required data accurately and on time.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submits required data through the BHA-designated systems, including LADDERS, accurately and on time.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Required data submissions and record updates are made within BHA timeframes through the designated systems, including LADDERS.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accuracy is verified before submission, and corrections are made promptly.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responsible for reporting are trained and hold the required system access.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Submission records are retained.</w:t>
      </w:r>
    </w:p>
    <w:p>
      <w:pPr>
        <w:spacing w:before="260" w:after="90"/>
      </w:pPr>
      <w:r>
        <w:rPr>
          <w:b/>
          <w:bCs/>
          <w:color w:val="1F3A5F"/>
          <w:sz w:val="23"/>
          <w:szCs w:val="23"/>
          <w:rFonts w:ascii="Calibri" w:cs="Calibri" w:eastAsia="Calibri" w:hAnsi="Calibri"/>
        </w:rPr>
        <w:t xml:space="preserve">8.09  Business Associates and Vendor Compliance</w:t>
      </w:r>
    </w:p>
    <w:p>
      <w:pPr>
        <w:spacing w:after="110"/>
      </w:pPr>
      <w:r>
        <w:rPr>
          <w:i/>
          <w:iCs/>
          <w:color w:val="2E5D34"/>
          <w:sz w:val="17"/>
          <w:szCs w:val="17"/>
          <w:rFonts w:ascii="Calibri" w:cs="Calibri" w:eastAsia="Calibri" w:hAnsi="Calibri"/>
        </w:rPr>
        <w:t xml:space="preserve">HIPAA; 42 CFR Part 2;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hold vendors handling protected information to required standards.</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ensures vendors and business associates handling protected information meet HIPAA, Part 2, and applicable requirements.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Business associate agreements and, where Part 2 applies, qualified service organization agreements are executed.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Vendors meet applicable privacy, security, and program-integrity requirements.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Vendor compliance is monitored and issues addressed.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Agreements and monitoring are documented.</w:t>
      </w:r>
    </w:p>
    <w:p>
      <w:pPr>
        <w:spacing w:before="260" w:after="90"/>
      </w:pPr>
      <w:r>
        <w:rPr>
          <w:b/>
          <w:bCs/>
          <w:color w:val="1F3A5F"/>
          <w:sz w:val="23"/>
          <w:szCs w:val="23"/>
          <w:rFonts w:ascii="Calibri" w:cs="Calibri" w:eastAsia="Calibri" w:hAnsi="Calibri"/>
        </w:rPr>
        <w:t xml:space="preserve">8.10  Manual Adoption and Staff Acknowledgment</w:t>
      </w:r>
    </w:p>
    <w:p>
      <w:pPr>
        <w:spacing w:after="110"/>
      </w:pPr>
      <w:r>
        <w:rPr>
          <w:i/>
          <w:iCs/>
          <w:color w:val="2E5D34"/>
          <w:sz w:val="17"/>
          <w:szCs w:val="17"/>
          <w:rFonts w:ascii="Calibri" w:cs="Calibri" w:eastAsia="Calibri" w:hAnsi="Calibri"/>
        </w:rPr>
        <w:t xml:space="preserve">2 CCR 502-1 Rule 21.110.B</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put the manual into force and confirm staff understanding.</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Governance adopts this manual, the provider makes it available to staff, and staff acknowledge the policies relevant to their duties.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Governance adopts the manual, and the adoption and effective date are recorded.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manual is available to staff and to the BHA, and relevant policies are covered in orientation and training.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acknowledge in writing that they have received and understand the policies relevant to their duties.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Material revisions are dated, communicated, and re-acknowledged where appropriate.</w:t>
      </w:r>
    </w:p>
    <w:p>
      <w:pPr>
        <w:spacing w:before="260" w:after="90"/>
      </w:pPr>
      <w:r>
        <w:rPr>
          <w:b/>
          <w:bCs/>
          <w:color w:val="1F3A5F"/>
          <w:sz w:val="23"/>
          <w:szCs w:val="23"/>
          <w:rFonts w:ascii="Calibri" w:cs="Calibri" w:eastAsia="Calibri" w:hAnsi="Calibri"/>
        </w:rPr>
        <w:t xml:space="preserve">8.11  Financial Management and Solvency</w:t>
      </w:r>
    </w:p>
    <w:p>
      <w:pPr>
        <w:spacing w:after="110"/>
      </w:pPr>
      <w:r>
        <w:rPr>
          <w:i/>
          <w:iCs/>
          <w:color w:val="2E5D34"/>
          <w:sz w:val="17"/>
          <w:szCs w:val="17"/>
          <w:rFonts w:ascii="Calibri" w:cs="Calibri" w:eastAsia="Calibri" w:hAnsi="Calibri"/>
        </w:rPr>
        <w:t xml:space="preserve">sound practice; BHA oversight</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operate on a sound financial footing that protects care.</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manages its finances so it can meet obligations and continue services, and plans continuity so a disruption does not endanger individuals.</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Sound financial practices are maintained, including timely payroll and obligations.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Continuity planning protects individuals who depend on continued service, especially those in opioid treatment or withdrawal management.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Financial records are maintained and available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Signs of financial distress prompt planning to protect continuity.</w:t>
      </w:r>
    </w:p>
    <w:p>
      <w:pPr>
        <w:spacing w:before="260" w:after="90"/>
      </w:pPr>
      <w:r>
        <w:rPr>
          <w:b/>
          <w:bCs/>
          <w:color w:val="1F3A5F"/>
          <w:sz w:val="23"/>
          <w:szCs w:val="23"/>
          <w:rFonts w:ascii="Calibri" w:cs="Calibri" w:eastAsia="Calibri" w:hAnsi="Calibri"/>
        </w:rPr>
        <w:t xml:space="preserve">8.12  Corporate Compliance Program</w:t>
      </w:r>
    </w:p>
    <w:p>
      <w:pPr>
        <w:spacing w:after="110"/>
      </w:pPr>
      <w:r>
        <w:rPr>
          <w:i/>
          <w:iCs/>
          <w:color w:val="2E5D34"/>
          <w:sz w:val="17"/>
          <w:szCs w:val="17"/>
          <w:rFonts w:ascii="Calibri" w:cs="Calibri" w:eastAsia="Calibri" w:hAnsi="Calibri"/>
        </w:rPr>
        <w:t xml:space="preserve">Health First Colorado; federal program integrity</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maintain an effective compliance program.</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maintains a compliance program with standards of conduct, training, auditing, and non-retaliation, and prevents fraud, waste, and abuse.</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Written standards of conduct and compliance policies are adopted, with a designated compliance function.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are trained on compliance, including billing integrity and fraud, waste, and abuse, and how to report without reprisal.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Auditing and monitoring, response and prevention, and required certifications are completed.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program is reviewed and updated.</w:t>
      </w:r>
    </w:p>
    <w:p>
      <w:pPr>
        <w:spacing w:before="260" w:after="90"/>
      </w:pPr>
      <w:r>
        <w:rPr>
          <w:b/>
          <w:bCs/>
          <w:color w:val="1F3A5F"/>
          <w:sz w:val="23"/>
          <w:szCs w:val="23"/>
          <w:rFonts w:ascii="Calibri" w:cs="Calibri" w:eastAsia="Calibri" w:hAnsi="Calibri"/>
        </w:rPr>
        <w:t xml:space="preserve">8.13  Records Retention and Secure Destruction</w:t>
      </w:r>
    </w:p>
    <w:p>
      <w:pPr>
        <w:spacing w:after="110"/>
      </w:pPr>
      <w:r>
        <w:rPr>
          <w:i/>
          <w:iCs/>
          <w:color w:val="2E5D34"/>
          <w:sz w:val="17"/>
          <w:szCs w:val="17"/>
          <w:rFonts w:ascii="Calibri" w:cs="Calibri" w:eastAsia="Calibri" w:hAnsi="Calibri"/>
        </w:rPr>
        <w:t xml:space="preserve">2 CCR 502-1 Rule 21.170; 42 CFR Part 2; HIPAA</w:t>
      </w:r>
    </w:p>
    <w:p>
      <w:pPr>
        <w:spacing w:after="110" w:line="276"/>
      </w:pPr>
      <w:r>
        <w:rPr>
          <w:b/>
          <w:bCs/>
          <w:color w:val="222222"/>
          <w:sz w:val="20"/>
          <w:szCs w:val="20"/>
          <w:rFonts w:ascii="Calibri" w:cs="Calibri" w:eastAsia="Calibri" w:hAnsi="Calibri"/>
        </w:rPr>
        <w:t xml:space="preserve">Purpose. </w:t>
      </w:r>
      <w:r>
        <w:rPr>
          <w:color w:val="222222"/>
          <w:sz w:val="20"/>
          <w:szCs w:val="20"/>
          <w:rFonts w:ascii="Calibri" w:cs="Calibri" w:eastAsia="Calibri" w:hAnsi="Calibri"/>
        </w:rPr>
        <w:t xml:space="preserve">To retain and destroy records properly.</w:t>
      </w:r>
    </w:p>
    <w:p>
      <w:pPr>
        <w:spacing w:after="110" w:line="276"/>
      </w:pPr>
      <w:r>
        <w:rPr>
          <w:b/>
          <w:bCs/>
          <w:color w:val="222222"/>
          <w:sz w:val="20"/>
          <w:szCs w:val="20"/>
          <w:rFonts w:ascii="Calibri" w:cs="Calibri" w:eastAsia="Calibri" w:hAnsi="Calibri"/>
        </w:rPr>
        <w:t xml:space="preserve">Policy. </w:t>
      </w:r>
      <w:r>
        <w:rPr>
          <w:color w:val="222222"/>
          <w:sz w:val="20"/>
          <w:szCs w:val="20"/>
          <w:rFonts w:ascii="Calibri" w:cs="Calibri" w:eastAsia="Calibri" w:hAnsi="Calibri"/>
        </w:rPr>
        <w:t xml:space="preserve">The provider retains clinical records for the required period and destroys them securely thereafter, consistent with confidentiality law.</w:t>
      </w:r>
    </w:p>
    <w:p>
      <w:pPr>
        <w:spacing w:after="80"/>
      </w:pPr>
      <w:r>
        <w:rPr>
          <w:b/>
          <w:bCs/>
          <w:color w:val="222222"/>
          <w:sz w:val="20"/>
          <w:szCs w:val="20"/>
          <w:rFonts w:ascii="Calibri" w:cs="Calibri" w:eastAsia="Calibri" w:hAnsi="Calibri"/>
        </w:rPr>
        <w:t xml:space="preserve">Procedure.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Records are retained for the period the rules and law require.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Destruction after the retention period is secure and documented.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Retention and destruction follow the records rules, 42 CFR Part 2, and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retention schedule is reviewed.</w:t>
      </w:r>
    </w:p>
    <w:p>
      <w:pPr>
        <w:pageBreakBefore/>
        <w:spacing w:after="80"/>
      </w:pPr>
      <w:r>
        <w:rPr>
          <w:b/>
          <w:bCs/>
          <w:color w:val="1F3A5F"/>
          <w:sz w:val="26"/>
          <w:szCs w:val="26"/>
          <w:rFonts w:ascii="Calibri" w:cs="Calibri" w:eastAsia="Calibri" w:hAnsi="Calibri"/>
        </w:rPr>
        <w:t xml:space="preserve">Appendix A — Regulatory Reference Map</w:t>
      </w:r>
    </w:p>
    <w:p>
      <w:pPr>
        <w:spacing w:after="140"/>
      </w:pPr>
      <w:r>
        <w:rPr>
          <w:color w:val="222222"/>
          <w:sz w:val="20"/>
          <w:szCs w:val="20"/>
          <w:rFonts w:ascii="Calibri" w:cs="Calibri" w:eastAsia="Calibri" w:hAnsi="Calibri"/>
        </w:rPr>
        <w:t xml:space="preserve">This appendix maps the sections of this manual to the Colorado and federal authorities on which they rest. The BHA Provider Rules at 2 CCR 502-1 govern behavioral health entities and their endorsements; 42 CFR Part 2 governs the confidentiality of substance use records. Colorado is mid-transition to the BHE model and phasing in the ASAM 4th Edition. This is a starting reference, not a complete list — confirm current text with the BHA.</w:t>
      </w:r>
    </w:p>
    <w:p>
      <w:pPr>
        <w:spacing w:before="140" w:after="60"/>
      </w:pPr>
      <w:r>
        <w:rPr>
          <w:b/>
          <w:bCs/>
          <w:color w:val="2E5D34"/>
          <w:sz w:val="22"/>
          <w:szCs w:val="22"/>
          <w:rFonts w:ascii="Calibri" w:cs="Calibri" w:eastAsia="Calibri" w:hAnsi="Calibri"/>
        </w:rPr>
        <w:t xml:space="preserve">Governing authority</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Title 27, Article 50, C.R.S. — the statutory authority for the Behavioral Health Administration and behavioral health entity licensure.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2 CCR 502-1 (Provider Rules) — licensing, endorsement, and service standards; 2 CCR 502-5 (System Rules) — programmatic rules.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Chapter 2 — General BHE Licensing Standards (governance, personnel, records, confidentiality, rights, safety), including part 2.27 (SUD and opioid education and treatment).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Chapter 4 — outpatient and high intensity outpatient; Chapter 5 — residential and Level 3 withdrawal management; Chapter 6 — emergency and crisis services.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42 CFR Part 2 — confidentiality of substance use records; 42 CFR Part 8 — federal opioid treatment standards;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ASAM Criteria — placement, continued-stay, and transfer criteria; Colorado is phasing in the ASAM 4th Edition.</w:t>
      </w:r>
    </w:p>
    <w:p>
      <w:pPr>
        <w:spacing w:before="140" w:after="60"/>
      </w:pPr>
      <w:r>
        <w:rPr>
          <w:b/>
          <w:bCs/>
          <w:color w:val="2E5D34"/>
          <w:sz w:val="22"/>
          <w:szCs w:val="22"/>
          <w:rFonts w:ascii="Calibri" w:cs="Calibri" w:eastAsia="Calibri" w:hAnsi="Calibri"/>
        </w:rPr>
        <w:t xml:space="preserve">Staffing and credentials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CAT / CAS — Certified Addiction Technician and Certified Addiction Specialist.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CAC — Certified Addiction Counselor; LAC — Licensed Addiction Counselor (a licensed clinician).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Licensed behavioral health clinicians — LPC, LMFT, LCSW, licensed psychologist — providing addiction treatment within scope.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Prescribers — physicians, and advanced practice and physician-assistant prescribers within scope; PDMP checked before controlled-substance prescribing.</w:t>
      </w:r>
    </w:p>
    <w:p>
      <w:pPr>
        <w:spacing w:before="140" w:after="60"/>
      </w:pPr>
      <w:r>
        <w:rPr>
          <w:b/>
          <w:bCs/>
          <w:color w:val="2E5D34"/>
          <w:sz w:val="22"/>
          <w:szCs w:val="22"/>
          <w:rFonts w:ascii="Calibri" w:cs="Calibri" w:eastAsia="Calibri" w:hAnsi="Calibri"/>
        </w:rPr>
        <w:t xml:space="preserve">Rules by manual section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1 Administration, Licensure &amp; Governance — 2 CCR 502-1 Ch. 2; Rule 21.110.B; LADDERS; ACC/RAE.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2 Individual Rights &amp; Confidentiality — Ch. 2 rights; Rule 21.170.2; § 11.10 special procedures; 42 CFR Part 2; HIPAA.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3 Screening, Admission, Assessment &amp; Treatment Planning — ASAM Criteria; Rule 21.170 records.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4 Clinical Services &amp; Treatment — Ch. 4 (outpatient, high intensity), Ch. 5 (residential, withdrawal management), Ch. 6 (crisis).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5 Personnel, Credentials &amp; Supervision — Ch. 2 personnel; part 2.5 training; BHA credentialing; background screening.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6 Medication &amp; Opioid Treatment — 42 CFR Part 8; DEA; PDMP; part 2.27.</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7 Health, Safety &amp; Incident Management — Ch. 2 safety and serious incidents; Ch. 5, Ch. 6; abuse/neglect reporting.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Section 8 Quality, Compliance &amp; Business Operations — Ch. 2 quality; Rule 21.170; Health First Colorado; program integrity.</w:t>
      </w:r>
    </w:p>
    <w:p>
      <w:pPr>
        <w:spacing w:after="160" w:line="276"/>
      </w:pPr>
      <w:r>
        <w:rPr>
          <w:color w:val="222222"/>
          <w:sz w:val="20"/>
          <w:szCs w:val="20"/>
          <w:rFonts w:ascii="Calibri" w:cs="Calibri" w:eastAsia="Calibri" w:hAnsi="Calibri"/>
        </w:rPr>
        <w:t xml:space="preserve">Oversight roles: the BHA licenses, endorses, reviews, and enforces the behavioral health entity rules and sets addiction-counselor competency standards; the applicable Colorado licensing and certification authorities credential clinical and addiction staff; and Health First Colorado, the Accountable Care Collaborative and its Regional Accountable Entities, and program-integrity authorities govern payment and integrity.</w:t>
      </w:r>
    </w:p>
    <w:p>
      <w:pPr>
        <w:pageBreakBefore/>
        <w:spacing w:after="80"/>
      </w:pPr>
      <w:r>
        <w:rPr>
          <w:b/>
          <w:bCs/>
          <w:color w:val="1F3A5F"/>
          <w:sz w:val="26"/>
          <w:szCs w:val="26"/>
          <w:rFonts w:ascii="Calibri" w:cs="Calibri" w:eastAsia="Calibri" w:hAnsi="Calibri"/>
        </w:rPr>
        <w:t xml:space="preserve">Appendix B — Required Records &amp; Reporting Quick-Reference</w:t>
      </w:r>
    </w:p>
    <w:p>
      <w:pPr>
        <w:spacing w:after="140"/>
      </w:pPr>
      <w:r>
        <w:rPr>
          <w:color w:val="222222"/>
          <w:sz w:val="20"/>
          <w:szCs w:val="20"/>
          <w:rFonts w:ascii="Calibri" w:cs="Calibri" w:eastAsia="Calibri" w:hAnsi="Calibri"/>
        </w:rPr>
        <w:t xml:space="preserve">This appendix summarizes what a Colorado BHA-licensed SUD provider typically keeps and reports. Use it as a working checklist and confirm the specifics against 2 CCR 502-1 and the BHA; it does not replace them.</w:t>
      </w:r>
    </w:p>
    <w:p>
      <w:pPr>
        <w:spacing w:before="140" w:after="60"/>
      </w:pPr>
      <w:r>
        <w:rPr>
          <w:b/>
          <w:bCs/>
          <w:color w:val="2E5D34"/>
          <w:sz w:val="22"/>
          <w:szCs w:val="22"/>
          <w:rFonts w:ascii="Calibri" w:cs="Calibri" w:eastAsia="Calibri" w:hAnsi="Calibri"/>
        </w:rPr>
        <w:t xml:space="preserve">Keep for the provider</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The BHE license and the endorsements for each service and site.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This policy and procedure manual, adopted by governance, with a review date.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opioid treatment: SAMHSA, DEA, and accreditation documentation; for withdrawal management: medical protocols.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BHA review results and corrective action plans; the LADDERS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Health First Colorado enrollment and RAE contracts; quality management records.</w:t>
      </w:r>
    </w:p>
    <w:p>
      <w:pPr>
        <w:spacing w:before="140" w:after="60"/>
      </w:pPr>
      <w:r>
        <w:rPr>
          <w:b/>
          <w:bCs/>
          <w:color w:val="2E5D34"/>
          <w:sz w:val="22"/>
          <w:szCs w:val="22"/>
          <w:rFonts w:ascii="Calibri" w:cs="Calibri" w:eastAsia="Calibri" w:hAnsi="Calibri"/>
        </w:rPr>
        <w:t xml:space="preserve">Keep on each individual (clinical record)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Screening, biopsychosocial assessment, and ASAM level-of-care determination.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Individualized treatment plan and dated, signed reviews.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Progress notes and service documentation, and medication records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Valid 42 CFR Part 2 consents and rights acknowledgments; special-procedure consents where applicable.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Discharge plan and discharge summary.</w:t>
      </w:r>
    </w:p>
    <w:p>
      <w:pPr>
        <w:spacing w:before="140" w:after="60"/>
      </w:pPr>
      <w:r>
        <w:rPr>
          <w:b/>
          <w:bCs/>
          <w:color w:val="2E5D34"/>
          <w:sz w:val="22"/>
          <w:szCs w:val="22"/>
          <w:rFonts w:ascii="Calibri" w:cs="Calibri" w:eastAsia="Calibri" w:hAnsi="Calibri"/>
        </w:rPr>
        <w:t xml:space="preserve">Keep on each staff person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Application, job description, and references.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Credential and license verification (CAT, CAS, CAC, LAC, or clinical license).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screening results.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training, competency, and supervision records.</w:t>
      </w:r>
    </w:p>
    <w:p>
      <w:pPr>
        <w:spacing w:before="140" w:after="60"/>
      </w:pPr>
      <w:r>
        <w:rPr>
          <w:b/>
          <w:bCs/>
          <w:color w:val="2E5D34"/>
          <w:sz w:val="22"/>
          <w:szCs w:val="22"/>
          <w:rFonts w:ascii="Calibri" w:cs="Calibri" w:eastAsia="Calibri" w:hAnsi="Calibri"/>
        </w:rPr>
        <w:t xml:space="preserve">Report</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Serious incidents to the BHA within required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Abuse, neglect, and exploitation to the BHA and other authorities as required.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Data and record updates through LADDERS and other BHA-designated systems.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Suspected fraud, waste, and abuse through the compliance process.</w:t>
      </w:r>
    </w:p>
    <w:p>
      <w:pPr>
        <w:pageBreakBefore/>
        <w:spacing w:after="80"/>
      </w:pPr>
      <w:r>
        <w:rPr>
          <w:b/>
          <w:bCs/>
          <w:color w:val="1F3A5F"/>
          <w:sz w:val="26"/>
          <w:szCs w:val="26"/>
          <w:rFonts w:ascii="Calibri" w:cs="Calibri" w:eastAsia="Calibri" w:hAnsi="Calibri"/>
        </w:rPr>
        <w:t xml:space="preserve">Appendix C — Compliance &amp; Review Calendar</w:t>
      </w:r>
    </w:p>
    <w:p>
      <w:pPr>
        <w:spacing w:after="140"/>
      </w:pPr>
      <w:r>
        <w:rPr>
          <w:color w:val="222222"/>
          <w:sz w:val="20"/>
          <w:szCs w:val="20"/>
          <w:rFonts w:ascii="Calibri" w:cs="Calibri" w:eastAsia="Calibri" w:hAnsi="Calibri"/>
        </w:rPr>
        <w:t xml:space="preserve">Use this as a template for the provider's compliance calendar. Enter due dates and the responsible person, and confirm completion. Intervals are general reminders — confirm the exact requirement for each item.</w:t>
      </w:r>
    </w:p>
    <w:p>
      <w:pPr>
        <w:spacing w:before="140" w:after="60"/>
      </w:pPr>
      <w:r>
        <w:rPr>
          <w:b/>
          <w:bCs/>
          <w:color w:val="2E5D34"/>
          <w:sz w:val="22"/>
          <w:szCs w:val="22"/>
          <w:rFonts w:ascii="Calibri" w:cs="Calibri" w:eastAsia="Calibri" w:hAnsi="Calibri"/>
        </w:rPr>
        <w:t xml:space="preserve">Recurring obligations to schedule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BHE license and endorsements — track term and renewal requirements with the BHA.</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For opioid treatment: SAMHSA, DEA, and accreditation renewals and diversion control plan review.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Physical plant and fire inspections — kept current for residential programs.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Policy and procedure manual review — on a regular cycle with governance approval.</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Staff credential and license renewals and continuing education (CAC, LAC, clinical) — tracked and confirmed.</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Background re-screening — per policy and law.</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Orientation, training, and competency — per policy, including overdose and fentanyl education.</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Health First Colorado revalidation and RAE recredentialing.</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Quality-management review of incidents, complaints, outcomes, and audits — on a regular cycle.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Documentation and billing audits — on a regular cycle.</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LADDERS record updates and any required annual report — per BHA timeframes.</w:t>
      </w:r>
    </w:p>
    <w:p>
      <w:pPr>
        <w:spacing w:after="90" w:line="264"/>
        <w:ind w:left="431" w:hanging="259"/>
      </w:pPr>
      <w:r>
        <w:rPr>
          <w:color w:val="2E5D34"/>
          <w:sz w:val="20"/>
          <w:szCs w:val="20"/>
          <w:rFonts w:ascii="Calibri" w:cs="Calibri" w:eastAsia="Calibri" w:hAnsi="Calibri"/>
        </w:rPr>
        <w:t xml:space="preserve">•  </w:t>
      </w:r>
      <w:r>
        <w:rPr>
          <w:color w:val="222222"/>
          <w:sz w:val="20"/>
          <w:szCs w:val="20"/>
          <w:rFonts w:ascii="Calibri" w:cs="Calibri" w:eastAsia="Calibri" w:hAnsi="Calibri"/>
        </w:rPr>
        <w:t xml:space="preserve">Monitor BHA rulemaking, including the BHE transition and ASAM 4th Edition alignment.</w:t>
      </w:r>
    </w:p>
    <w:p>
      <w:pPr>
        <w:pageBreakBefore/>
      </w:pPr>
    </w:p>
    <w:p>
      <w:pPr>
        <w:spacing w:before="200" w:after="80"/>
      </w:pPr>
      <w:r>
        <w:rPr>
          <w:b/>
          <w:bCs/>
          <w:color w:val="1F3A5F"/>
          <w:sz w:val="24"/>
          <w:szCs w:val="24"/>
          <w:rFonts w:ascii="Calibri" w:cs="Calibri" w:eastAsia="Calibri" w:hAnsi="Calibri"/>
        </w:rPr>
        <w:t xml:space="preserve">Adoption</w:t>
      </w:r>
    </w:p>
    <w:p>
      <w:pPr>
        <w:spacing w:after="160" w:line="276"/>
      </w:pPr>
      <w:r>
        <w:rPr>
          <w:color w:val="222222"/>
          <w:sz w:val="20"/>
          <w:szCs w:val="20"/>
          <w:rFonts w:ascii="Calibri" w:cs="Calibri" w:eastAsia="Calibri" w:hAnsi="Calibri"/>
        </w:rPr>
        <w:t xml:space="preserve">This manual was adopted by the provider on the effective date shown on the cover page and is reviewed and updated as required. It is a customizable framework based on Colorado rules current at the time of preparation and is not legal advice. The operator is responsible for verifying current requirements with ORH-C and the BHA, for confirming legal obligations with qualified counsel, and for tailoring these policies to the home's level, model, and residents before adoption.</w:t>
      </w:r>
    </w:p>
    <w:p>
      <w:pPr>
        <w:spacing w:before="300"/>
      </w:pPr>
    </w:p>
    <w:p>
      <w:pPr>
        <w:spacing w:after="160" w:line="276"/>
      </w:pPr>
      <w:r>
        <w:rPr>
          <w:color w:val="222222"/>
          <w:sz w:val="20"/>
          <w:szCs w:val="20"/>
          <w:rFonts w:ascii="Calibri" w:cs="Calibri" w:eastAsia="Calibri" w:hAnsi="Calibri"/>
        </w:rPr>
        <w:t xml:space="preserve">Authorized signature: ______________________________     Date: 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Fonts w:ascii="Calibri" w:cs="Calibri" w:eastAsia="Calibri" w:hAnsi="Calibri"/>
      </w:rPr>
      <w:t xml:space="preserve">PolicyReady · Customizable framework, not legal advice · Page </w:t>
    </w:r>
    <w:r>
      <w:rPr>
        <w:color w:val="8080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jc w:val="right"/>
    </w:pPr>
    <w:r>
      <w:rPr>
        <w:color w:val="808080"/>
        <w:sz w:val="15"/>
        <w:szCs w:val="15"/>
        <w:rFonts w:ascii="Calibri" w:cs="Calibri" w:eastAsia="Calibri" w:hAnsi="Calibri"/>
      </w:rPr>
      <w:t xml:space="preserve">Recovery Residence Operations Manual · Colorado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2026-07-21T07:26:41.235Z</dcterms:created>
  <dcterms:modified xsi:type="dcterms:W3CDTF">2026-07-21T07:26:41.247Z</dcterms:modified>
</cp:coreProperties>
</file>

<file path=docProps/custom.xml><?xml version="1.0" encoding="utf-8"?>
<Properties xmlns="http://schemas.openxmlformats.org/officeDocument/2006/custom-properties" xmlns:vt="http://schemas.openxmlformats.org/officeDocument/2006/docPropsVTypes"/>
</file>