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Mental Health Services</w:t>
      </w:r>
    </w:p>
    <w:p>
      <w:pPr>
        <w:spacing w:before="220"/>
        <w:jc w:val="center"/>
      </w:pPr>
      <w:r>
        <w:rPr>
          <w:rFonts w:ascii="Calibri" w:cs="Calibri" w:eastAsia="Calibri" w:hAnsi="Calibri"/>
          <w:b/>
          <w:bCs/>
          <w:sz w:val="26"/>
          <w:szCs w:val="26"/>
        </w:rPr>
        <w:t xml:space="preserve">State of Virginia</w:t>
      </w:r>
    </w:p>
    <w:p>
      <w:pPr>
        <w:spacing w:before="40"/>
        <w:jc w:val="center"/>
      </w:pPr>
      <w:r>
        <w:rPr>
          <w:rFonts w:ascii="Calibri" w:cs="Calibri" w:eastAsia="Calibri" w:hAnsi="Calibri"/>
          <w:i/>
          <w:iCs/>
          <w:color w:val="555555"/>
          <w:sz w:val="20"/>
          <w:szCs w:val="20"/>
        </w:rPr>
        <w:t xml:space="preserve">Licensed under 12VAC35-105 · Virginia Department of Behavioral Health and Developmental Services (DBHDS)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Virginia provider of community mental health services licensed by the Virginia Department of Behavioral Health and Developmental Services (DBHDS). It is written to the Rules and Regulations for Licensing Providers at 12VAC35-105 and the human rights regulations at 12VAC35-115, and reflects the Medicaid community mental health rehabilitative services criteria administered by the Department of Medical Assistance Services (DMAS) at 12VAC30-50 and 12VAC30-60. Virginia licenses each provider by the services it delivers — mental health outpatient, mental health intensive outpatient, mental health community support services, mental health case management, mental health skill-building, assertive community treatment, and related services — and reviews the provider against the requirements for those services. The Commonwealth's STEP-VA initiative and its recovery-based philosophy of care shape how these services are delivered.</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licensure, and governance; individual rights and confidentiality; screening, assessment, and service planning; clinical and rehabilitative services; personnel, credentials, and clinical supervision; medication management; health, safety, and incident management; and quality, compliance, and business operations. Features distinctive to Virginia are reflected throughout: DBHDS as the licensing authority under 12VAC35-105; the credential ladder the Commonwealth uses — the licensed mental health professional (LMHP) and the LMHP-resident and supervisee types, the qualified mental health professional (QMHP-A, QMHP-C, QMHP-E) and QMHP-trainee, the qualified paraprofessional in mental health (QPPMH), and the peer recovery specialist (PRS) — with the supervision rules among them; the individualized services plan and the comprehensive needs assessment; the human rights regulations at 12VAC35-115; the serious incident reporting DBHDS requires; the recovery-based, person-centered philosophy the regulations embed; and the Medicaid community mental health rehabilitative services criteria administered by DMAS. Where the provider holds co-occurring substance use records, the federal confidentiality protections of 42 CFR Part 2 are layered over HIPAA.</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DBHDS licensing staff can review it, together with your license, most recent inspection results, and any corrective action plans.</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Virginia periodically amends the 12VAC35-105 licensing regulations, the 12VAC35-115 human rights regulations, and the DMAS service criteria. Confirm the current rule text with DBHDS, confirm credential requirements with the Department of Health Professions boards, and confirm payment and authorization rules with DMAS and the managed care organizations you contract with,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Virginia law and the DBHDS regulations at 12VAC35-105. Where a term is defined by statute or regulation, that definition controls.</w:t>
      </w:r>
    </w:p>
    <w:p>
      <w:pPr>
        <w:spacing w:after="100" w:before="0" w:line="274"/>
      </w:pPr>
      <w:r>
        <w:rPr>
          <w:rFonts w:ascii="Calibri" w:cs="Calibri" w:eastAsia="Calibri" w:hAnsi="Calibri"/>
          <w:b/>
          <w:bCs/>
          <w:color w:val="2C523A"/>
          <w:sz w:val="22"/>
          <w:szCs w:val="22"/>
        </w:rPr>
        <w:t xml:space="preserve">DBHDS. </w:t>
      </w:r>
      <w:r>
        <w:rPr>
          <w:rFonts w:ascii="Calibri" w:cs="Calibri" w:eastAsia="Calibri" w:hAnsi="Calibri"/>
          <w:color w:val="222222"/>
          <w:sz w:val="22"/>
          <w:szCs w:val="22"/>
        </w:rPr>
        <w:t xml:space="preserve">The Virginia Department of Behavioral Health and Developmental Services, the authority that licenses providers of mental health, substance use, and developmental services under 12VAC35-105 and enforces the human rights regulations at 12VAC35-115.</w:t>
      </w:r>
    </w:p>
    <w:p>
      <w:pPr>
        <w:spacing w:after="100" w:before="0" w:line="274"/>
      </w:pPr>
      <w:r>
        <w:rPr>
          <w:rFonts w:ascii="Calibri" w:cs="Calibri" w:eastAsia="Calibri" w:hAnsi="Calibri"/>
          <w:b/>
          <w:bCs/>
          <w:color w:val="2C523A"/>
          <w:sz w:val="22"/>
          <w:szCs w:val="22"/>
        </w:rPr>
        <w:t xml:space="preserve">12VAC35-105. </w:t>
      </w:r>
      <w:r>
        <w:rPr>
          <w:rFonts w:ascii="Calibri" w:cs="Calibri" w:eastAsia="Calibri" w:hAnsi="Calibri"/>
          <w:color w:val="222222"/>
          <w:sz w:val="22"/>
          <w:szCs w:val="22"/>
        </w:rPr>
        <w:t xml:space="preserve">The Rules and Regulations for Licensing Providers by DBHDS — the licensing regulations governing providers of mental health, substance use, and developmental services in Virginia.</w:t>
      </w:r>
    </w:p>
    <w:p>
      <w:pPr>
        <w:spacing w:after="100" w:before="0" w:line="274"/>
      </w:pPr>
      <w:r>
        <w:rPr>
          <w:rFonts w:ascii="Calibri" w:cs="Calibri" w:eastAsia="Calibri" w:hAnsi="Calibri"/>
          <w:b/>
          <w:bCs/>
          <w:color w:val="2C523A"/>
          <w:sz w:val="22"/>
          <w:szCs w:val="22"/>
        </w:rPr>
        <w:t xml:space="preserve">12VAC35-115. </w:t>
      </w:r>
      <w:r>
        <w:rPr>
          <w:rFonts w:ascii="Calibri" w:cs="Calibri" w:eastAsia="Calibri" w:hAnsi="Calibri"/>
          <w:color w:val="222222"/>
          <w:sz w:val="22"/>
          <w:szCs w:val="22"/>
        </w:rPr>
        <w:t xml:space="preserve">The DBHDS Human Rights Regulations — the rules assuring the rights of individuals receiving services from providers licensed, funded, or operated by DBHDS.</w:t>
      </w:r>
    </w:p>
    <w:p>
      <w:pPr>
        <w:spacing w:after="100" w:before="0" w:line="274"/>
      </w:pPr>
      <w:r>
        <w:rPr>
          <w:rFonts w:ascii="Calibri" w:cs="Calibri" w:eastAsia="Calibri" w:hAnsi="Calibri"/>
          <w:b/>
          <w:bCs/>
          <w:color w:val="2C523A"/>
          <w:sz w:val="22"/>
          <w:szCs w:val="22"/>
        </w:rPr>
        <w:t xml:space="preserve">DMAS. </w:t>
      </w:r>
      <w:r>
        <w:rPr>
          <w:rFonts w:ascii="Calibri" w:cs="Calibri" w:eastAsia="Calibri" w:hAnsi="Calibri"/>
          <w:color w:val="222222"/>
          <w:sz w:val="22"/>
          <w:szCs w:val="22"/>
        </w:rPr>
        <w:t xml:space="preserve">The Virginia Department of Medical Assistance Services, which administers Medicaid, including the community mental health rehabilitative services and their utilization criteria at 12VAC30-50 and 12VAC30-60.</w:t>
      </w:r>
    </w:p>
    <w:p>
      <w:pPr>
        <w:spacing w:after="100" w:before="0" w:line="274"/>
      </w:pPr>
      <w:r>
        <w:rPr>
          <w:rFonts w:ascii="Calibri" w:cs="Calibri" w:eastAsia="Calibri" w:hAnsi="Calibri"/>
          <w:b/>
          <w:bCs/>
          <w:color w:val="2C523A"/>
          <w:sz w:val="22"/>
          <w:szCs w:val="22"/>
        </w:rPr>
        <w:t xml:space="preserve">Provider. </w:t>
      </w:r>
      <w:r>
        <w:rPr>
          <w:rFonts w:ascii="Calibri" w:cs="Calibri" w:eastAsia="Calibri" w:hAnsi="Calibri"/>
          <w:color w:val="222222"/>
          <w:sz w:val="22"/>
          <w:szCs w:val="22"/>
        </w:rPr>
        <w:t xml:space="preserve">An entity licensed by DBHDS to provide one or more mental health services under 12VAC35-105.</w:t>
      </w:r>
    </w:p>
    <w:p>
      <w:pPr>
        <w:spacing w:after="100" w:before="0" w:line="274"/>
      </w:pPr>
      <w:r>
        <w:rPr>
          <w:rFonts w:ascii="Calibri" w:cs="Calibri" w:eastAsia="Calibri" w:hAnsi="Calibri"/>
          <w:b/>
          <w:bCs/>
          <w:color w:val="2C523A"/>
          <w:sz w:val="22"/>
          <w:szCs w:val="22"/>
        </w:rPr>
        <w:t xml:space="preserve">Individual. </w:t>
      </w:r>
      <w:r>
        <w:rPr>
          <w:rFonts w:ascii="Calibri" w:cs="Calibri" w:eastAsia="Calibri" w:hAnsi="Calibri"/>
          <w:color w:val="222222"/>
          <w:sz w:val="22"/>
          <w:szCs w:val="22"/>
        </w:rPr>
        <w:t xml:space="preserve">The term the regulations use for a person receiving services (the person served).</w:t>
      </w:r>
    </w:p>
    <w:p>
      <w:pPr>
        <w:spacing w:after="100" w:before="0" w:line="274"/>
      </w:pPr>
      <w:r>
        <w:rPr>
          <w:rFonts w:ascii="Calibri" w:cs="Calibri" w:eastAsia="Calibri" w:hAnsi="Calibri"/>
          <w:b/>
          <w:bCs/>
          <w:color w:val="2C523A"/>
          <w:sz w:val="22"/>
          <w:szCs w:val="22"/>
        </w:rPr>
        <w:t xml:space="preserve">Authorized representative. </w:t>
      </w:r>
      <w:r>
        <w:rPr>
          <w:rFonts w:ascii="Calibri" w:cs="Calibri" w:eastAsia="Calibri" w:hAnsi="Calibri"/>
          <w:color w:val="222222"/>
          <w:sz w:val="22"/>
          <w:szCs w:val="22"/>
        </w:rPr>
        <w:t xml:space="preserve">A person permitted by law or 12VAC35-115 to authorize the disclosure of information or consent to treatment and services on the individual's behalf.</w:t>
      </w:r>
    </w:p>
    <w:p>
      <w:pPr>
        <w:spacing w:after="100" w:before="0" w:line="274"/>
      </w:pPr>
      <w:r>
        <w:rPr>
          <w:rFonts w:ascii="Calibri" w:cs="Calibri" w:eastAsia="Calibri" w:hAnsi="Calibri"/>
          <w:b/>
          <w:bCs/>
          <w:color w:val="2C523A"/>
          <w:sz w:val="22"/>
          <w:szCs w:val="22"/>
        </w:rPr>
        <w:t xml:space="preserve">LMHP (licensed mental health professional). </w:t>
      </w:r>
      <w:r>
        <w:rPr>
          <w:rFonts w:ascii="Calibri" w:cs="Calibri" w:eastAsia="Calibri" w:hAnsi="Calibri"/>
          <w:color w:val="222222"/>
          <w:sz w:val="22"/>
          <w:szCs w:val="22"/>
        </w:rPr>
        <w:t xml:space="preserve">A professional fully licensed to practice independently — a physician, licensed clinical psychologist, licensed professional counselor, licensed clinical social worker, licensed substance abuse treatment practitioner, licensed marriage and family therapist, certified psychiatric clinical nurse specialist, licensed behavior analyst, or licensed psychiatric-mental health nurse practitioner.</w:t>
      </w:r>
    </w:p>
    <w:p>
      <w:pPr>
        <w:spacing w:after="100" w:before="0" w:line="274"/>
      </w:pPr>
      <w:r>
        <w:rPr>
          <w:rFonts w:ascii="Calibri" w:cs="Calibri" w:eastAsia="Calibri" w:hAnsi="Calibri"/>
          <w:b/>
          <w:bCs/>
          <w:color w:val="2C523A"/>
          <w:sz w:val="22"/>
          <w:szCs w:val="22"/>
        </w:rPr>
        <w:t xml:space="preserve">LMHP-type (LMHP-R, LMHP-RP, LMHP-S). </w:t>
      </w:r>
      <w:r>
        <w:rPr>
          <w:rFonts w:ascii="Calibri" w:cs="Calibri" w:eastAsia="Calibri" w:hAnsi="Calibri"/>
          <w:color w:val="222222"/>
          <w:sz w:val="22"/>
          <w:szCs w:val="22"/>
        </w:rPr>
        <w:t xml:space="preserve">A resident or supervisee working toward full licensure — an LMHP-Resident in Counseling, an LMHP-Resident in Psychology, or an LMHP-Supervisee in Social Work — who performs only the activities their status allows.</w:t>
      </w:r>
    </w:p>
    <w:p>
      <w:pPr>
        <w:spacing w:after="100" w:before="0" w:line="274"/>
      </w:pPr>
      <w:r>
        <w:rPr>
          <w:rFonts w:ascii="Calibri" w:cs="Calibri" w:eastAsia="Calibri" w:hAnsi="Calibri"/>
          <w:b/>
          <w:bCs/>
          <w:color w:val="2C523A"/>
          <w:sz w:val="22"/>
          <w:szCs w:val="22"/>
        </w:rPr>
        <w:t xml:space="preserve">QMHP-A / QMHP-C / QMHP-E. </w:t>
      </w:r>
      <w:r>
        <w:rPr>
          <w:rFonts w:ascii="Calibri" w:cs="Calibri" w:eastAsia="Calibri" w:hAnsi="Calibri"/>
          <w:color w:val="222222"/>
          <w:sz w:val="22"/>
          <w:szCs w:val="22"/>
        </w:rPr>
        <w:t xml:space="preserve">Qualified mental health professional — adult, child, or eligible — a person meeting the qualifications in the Code of Virginia (§ 54.1-3500) and the regulations to provide defined mental health services.</w:t>
      </w:r>
    </w:p>
    <w:p>
      <w:pPr>
        <w:spacing w:after="100" w:before="0" w:line="274"/>
      </w:pPr>
      <w:r>
        <w:rPr>
          <w:rFonts w:ascii="Calibri" w:cs="Calibri" w:eastAsia="Calibri" w:hAnsi="Calibri"/>
          <w:b/>
          <w:bCs/>
          <w:color w:val="2C523A"/>
          <w:sz w:val="22"/>
          <w:szCs w:val="22"/>
        </w:rPr>
        <w:t xml:space="preserve">QMHP-trainee (QMHP-T). </w:t>
      </w:r>
      <w:r>
        <w:rPr>
          <w:rFonts w:ascii="Calibri" w:cs="Calibri" w:eastAsia="Calibri" w:hAnsi="Calibri"/>
          <w:color w:val="222222"/>
          <w:sz w:val="22"/>
          <w:szCs w:val="22"/>
        </w:rPr>
        <w:t xml:space="preserve">A person gaining the supervised experience required to register as a QMHP, providing collaborative behavioral health services under supervision.</w:t>
      </w:r>
    </w:p>
    <w:p>
      <w:pPr>
        <w:spacing w:after="100" w:before="0" w:line="274"/>
      </w:pPr>
      <w:r>
        <w:rPr>
          <w:rFonts w:ascii="Calibri" w:cs="Calibri" w:eastAsia="Calibri" w:hAnsi="Calibri"/>
          <w:b/>
          <w:bCs/>
          <w:color w:val="2C523A"/>
          <w:sz w:val="22"/>
          <w:szCs w:val="22"/>
        </w:rPr>
        <w:t xml:space="preserve">QPPMH. </w:t>
      </w:r>
      <w:r>
        <w:rPr>
          <w:rFonts w:ascii="Calibri" w:cs="Calibri" w:eastAsia="Calibri" w:hAnsi="Calibri"/>
          <w:color w:val="222222"/>
          <w:sz w:val="22"/>
          <w:szCs w:val="22"/>
        </w:rPr>
        <w:t xml:space="preserve">A qualified paraprofessional in mental health, as defined at 12VAC35-105-20, who provides supportive services under supervision.</w:t>
      </w:r>
    </w:p>
    <w:p>
      <w:pPr>
        <w:spacing w:after="100" w:before="0" w:line="274"/>
      </w:pPr>
      <w:r>
        <w:rPr>
          <w:rFonts w:ascii="Calibri" w:cs="Calibri" w:eastAsia="Calibri" w:hAnsi="Calibri"/>
          <w:b/>
          <w:bCs/>
          <w:color w:val="2C523A"/>
          <w:sz w:val="22"/>
          <w:szCs w:val="22"/>
        </w:rPr>
        <w:t xml:space="preserve">Peer recovery specialist (PRS). </w:t>
      </w:r>
      <w:r>
        <w:rPr>
          <w:rFonts w:ascii="Calibri" w:cs="Calibri" w:eastAsia="Calibri" w:hAnsi="Calibri"/>
          <w:color w:val="222222"/>
          <w:sz w:val="22"/>
          <w:szCs w:val="22"/>
        </w:rPr>
        <w:t xml:space="preserve">A person with lived experience, credentialed as defined at 12VAC35-250, who provides peer recovery support services under supervision.</w:t>
      </w:r>
    </w:p>
    <w:p>
      <w:pPr>
        <w:spacing w:after="100" w:before="0" w:line="274"/>
      </w:pPr>
      <w:r>
        <w:rPr>
          <w:rFonts w:ascii="Calibri" w:cs="Calibri" w:eastAsia="Calibri" w:hAnsi="Calibri"/>
          <w:b/>
          <w:bCs/>
          <w:color w:val="2C523A"/>
          <w:sz w:val="22"/>
          <w:szCs w:val="22"/>
        </w:rPr>
        <w:t xml:space="preserve">Mental health outpatient service. </w:t>
      </w:r>
      <w:r>
        <w:rPr>
          <w:rFonts w:ascii="Calibri" w:cs="Calibri" w:eastAsia="Calibri" w:hAnsi="Calibri"/>
          <w:color w:val="222222"/>
          <w:sz w:val="22"/>
          <w:szCs w:val="22"/>
        </w:rPr>
        <w:t xml:space="preserve">Treatment provided on an hourly schedule — individually, in a group, or with family — including diagnosis and evaluation, screening and intake, counseling, psychotherapy, behavior management, psychological testing, medication services, and related ancillary services.</w:t>
      </w:r>
    </w:p>
    <w:p>
      <w:pPr>
        <w:spacing w:after="100" w:before="0" w:line="274"/>
      </w:pPr>
      <w:r>
        <w:rPr>
          <w:rFonts w:ascii="Calibri" w:cs="Calibri" w:eastAsia="Calibri" w:hAnsi="Calibri"/>
          <w:b/>
          <w:bCs/>
          <w:color w:val="2C523A"/>
          <w:sz w:val="22"/>
          <w:szCs w:val="22"/>
        </w:rPr>
        <w:t xml:space="preserve">Mental health intensive outpatient (IOP). </w:t>
      </w:r>
      <w:r>
        <w:rPr>
          <w:rFonts w:ascii="Calibri" w:cs="Calibri" w:eastAsia="Calibri" w:hAnsi="Calibri"/>
          <w:color w:val="222222"/>
          <w:sz w:val="22"/>
          <w:szCs w:val="22"/>
        </w:rPr>
        <w:t xml:space="preserve">A structured program of skilled treatment services, more intensive than outpatient, delivered through a time-limited interdisciplinary approach.</w:t>
      </w:r>
    </w:p>
    <w:p>
      <w:pPr>
        <w:spacing w:after="100" w:before="0" w:line="274"/>
      </w:pPr>
      <w:r>
        <w:rPr>
          <w:rFonts w:ascii="Calibri" w:cs="Calibri" w:eastAsia="Calibri" w:hAnsi="Calibri"/>
          <w:b/>
          <w:bCs/>
          <w:color w:val="2C523A"/>
          <w:sz w:val="22"/>
          <w:szCs w:val="22"/>
        </w:rPr>
        <w:t xml:space="preserve">Mental health community support services (MHCSS). </w:t>
      </w:r>
      <w:r>
        <w:rPr>
          <w:rFonts w:ascii="Calibri" w:cs="Calibri" w:eastAsia="Calibri" w:hAnsi="Calibri"/>
          <w:color w:val="222222"/>
          <w:sz w:val="22"/>
          <w:szCs w:val="22"/>
        </w:rPr>
        <w:t xml:space="preserve">Services that provide training and support to help an individual maintain and improve functioning in the community, delivered in any setting where the individual's needs can be addressed.</w:t>
      </w:r>
    </w:p>
    <w:p>
      <w:pPr>
        <w:spacing w:after="100" w:before="0" w:line="274"/>
      </w:pPr>
      <w:r>
        <w:rPr>
          <w:rFonts w:ascii="Calibri" w:cs="Calibri" w:eastAsia="Calibri" w:hAnsi="Calibri"/>
          <w:b/>
          <w:bCs/>
          <w:color w:val="2C523A"/>
          <w:sz w:val="22"/>
          <w:szCs w:val="22"/>
        </w:rPr>
        <w:t xml:space="preserve">Mental health skill-building services. </w:t>
      </w:r>
      <w:r>
        <w:rPr>
          <w:rFonts w:ascii="Calibri" w:cs="Calibri" w:eastAsia="Calibri" w:hAnsi="Calibri"/>
          <w:color w:val="222222"/>
          <w:sz w:val="22"/>
          <w:szCs w:val="22"/>
        </w:rPr>
        <w:t xml:space="preserve">Goal-directed training to enable an individual to achieve and maintain community stability and independence, delivered by qualified staff under the required supervision.</w:t>
      </w:r>
    </w:p>
    <w:p>
      <w:pPr>
        <w:spacing w:after="100" w:before="0" w:line="274"/>
      </w:pPr>
      <w:r>
        <w:rPr>
          <w:rFonts w:ascii="Calibri" w:cs="Calibri" w:eastAsia="Calibri" w:hAnsi="Calibri"/>
          <w:b/>
          <w:bCs/>
          <w:color w:val="2C523A"/>
          <w:sz w:val="22"/>
          <w:szCs w:val="22"/>
        </w:rPr>
        <w:t xml:space="preserve">Mental health case management. </w:t>
      </w:r>
      <w:r>
        <w:rPr>
          <w:rFonts w:ascii="Calibri" w:cs="Calibri" w:eastAsia="Calibri" w:hAnsi="Calibri"/>
          <w:color w:val="222222"/>
          <w:sz w:val="22"/>
          <w:szCs w:val="22"/>
        </w:rPr>
        <w:t xml:space="preserve">Services under 12VAC35-105-1250 that assess needs and link the individual to services and supports, delivered by staff who meet the case-management qualifications.</w:t>
      </w:r>
    </w:p>
    <w:p>
      <w:pPr>
        <w:spacing w:after="100" w:before="0" w:line="274"/>
      </w:pPr>
      <w:r>
        <w:rPr>
          <w:rFonts w:ascii="Calibri" w:cs="Calibri" w:eastAsia="Calibri" w:hAnsi="Calibri"/>
          <w:b/>
          <w:bCs/>
          <w:color w:val="2C523A"/>
          <w:sz w:val="22"/>
          <w:szCs w:val="22"/>
        </w:rPr>
        <w:t xml:space="preserve">Assertive community treatment (ACT). </w:t>
      </w:r>
      <w:r>
        <w:rPr>
          <w:rFonts w:ascii="Calibri" w:cs="Calibri" w:eastAsia="Calibri" w:hAnsi="Calibri"/>
          <w:color w:val="222222"/>
          <w:sz w:val="22"/>
          <w:szCs w:val="22"/>
        </w:rPr>
        <w:t xml:space="preserve">An intensive, team-based, mobile service delivered according to a recovery-based philosophy for individuals with the most significant needs.</w:t>
      </w:r>
    </w:p>
    <w:p>
      <w:pPr>
        <w:spacing w:after="100" w:before="0" w:line="274"/>
      </w:pPr>
      <w:r>
        <w:rPr>
          <w:rFonts w:ascii="Calibri" w:cs="Calibri" w:eastAsia="Calibri" w:hAnsi="Calibri"/>
          <w:b/>
          <w:bCs/>
          <w:color w:val="2C523A"/>
          <w:sz w:val="22"/>
          <w:szCs w:val="22"/>
        </w:rPr>
        <w:t xml:space="preserve">Comprehensive needs assessment. </w:t>
      </w:r>
      <w:r>
        <w:rPr>
          <w:rFonts w:ascii="Calibri" w:cs="Calibri" w:eastAsia="Calibri" w:hAnsi="Calibri"/>
          <w:color w:val="222222"/>
          <w:sz w:val="22"/>
          <w:szCs w:val="22"/>
        </w:rPr>
        <w:t xml:space="preserve">The face-to-face assessment, signed by an LMHP or LMHP-type, that documents medical necessity for community mental health rehabilitative services and is reviewed and updated at least annually or as needs change.</w:t>
      </w:r>
    </w:p>
    <w:p>
      <w:pPr>
        <w:spacing w:after="100" w:before="0" w:line="274"/>
      </w:pPr>
      <w:r>
        <w:rPr>
          <w:rFonts w:ascii="Calibri" w:cs="Calibri" w:eastAsia="Calibri" w:hAnsi="Calibri"/>
          <w:b/>
          <w:bCs/>
          <w:color w:val="2C523A"/>
          <w:sz w:val="22"/>
          <w:szCs w:val="22"/>
        </w:rPr>
        <w:t xml:space="preserve">Individualized services plan (ISP). </w:t>
      </w:r>
      <w:r>
        <w:rPr>
          <w:rFonts w:ascii="Calibri" w:cs="Calibri" w:eastAsia="Calibri" w:hAnsi="Calibri"/>
          <w:color w:val="222222"/>
          <w:sz w:val="22"/>
          <w:szCs w:val="22"/>
        </w:rPr>
        <w:t xml:space="preserve">The person-centered plan developed with the individual that documents goals, services, and responsible staff, reviewed and updated as required.</w:t>
      </w:r>
    </w:p>
    <w:p>
      <w:pPr>
        <w:spacing w:after="100" w:before="0" w:line="274"/>
      </w:pPr>
      <w:r>
        <w:rPr>
          <w:rFonts w:ascii="Calibri" w:cs="Calibri" w:eastAsia="Calibri" w:hAnsi="Calibri"/>
          <w:b/>
          <w:bCs/>
          <w:color w:val="2C523A"/>
          <w:sz w:val="22"/>
          <w:szCs w:val="22"/>
        </w:rPr>
        <w:t xml:space="preserve">Recovery-based philosophy of care. </w:t>
      </w:r>
      <w:r>
        <w:rPr>
          <w:rFonts w:ascii="Calibri" w:cs="Calibri" w:eastAsia="Calibri" w:hAnsi="Calibri"/>
          <w:color w:val="222222"/>
          <w:sz w:val="22"/>
          <w:szCs w:val="22"/>
        </w:rPr>
        <w:t xml:space="preserve">The approach the regulations require — promoting self-determination, respect, and the individual's recovery and meaningful community roles.</w:t>
      </w:r>
    </w:p>
    <w:p>
      <w:pPr>
        <w:spacing w:after="100" w:before="0" w:line="274"/>
      </w:pPr>
      <w:r>
        <w:rPr>
          <w:rFonts w:ascii="Calibri" w:cs="Calibri" w:eastAsia="Calibri" w:hAnsi="Calibri"/>
          <w:b/>
          <w:bCs/>
          <w:color w:val="2C523A"/>
          <w:sz w:val="22"/>
          <w:szCs w:val="22"/>
        </w:rPr>
        <w:t xml:space="preserve">Serious incident. </w:t>
      </w:r>
      <w:r>
        <w:rPr>
          <w:rFonts w:ascii="Calibri" w:cs="Calibri" w:eastAsia="Calibri" w:hAnsi="Calibri"/>
          <w:color w:val="222222"/>
          <w:sz w:val="22"/>
          <w:szCs w:val="22"/>
        </w:rPr>
        <w:t xml:space="preserve">An event DBHDS requires providers to report under 12VAC35-105, including certain injuries, deaths, and other events affecting an individual's health, safety, or welfare.</w:t>
      </w:r>
    </w:p>
    <w:p>
      <w:pPr>
        <w:spacing w:after="100" w:before="0" w:line="274"/>
      </w:pPr>
      <w:r>
        <w:rPr>
          <w:rFonts w:ascii="Calibri" w:cs="Calibri" w:eastAsia="Calibri" w:hAnsi="Calibri"/>
          <w:b/>
          <w:bCs/>
          <w:color w:val="2C523A"/>
          <w:sz w:val="22"/>
          <w:szCs w:val="22"/>
        </w:rPr>
        <w:t xml:space="preserve">STEP-VA. </w:t>
      </w:r>
      <w:r>
        <w:rPr>
          <w:rFonts w:ascii="Calibri" w:cs="Calibri" w:eastAsia="Calibri" w:hAnsi="Calibri"/>
          <w:color w:val="222222"/>
          <w:sz w:val="22"/>
          <w:szCs w:val="22"/>
        </w:rPr>
        <w:t xml:space="preserve">System Transformation, Excellence, and Performance in Virginia — the initiative that expands community-based behavioral health services and strengthens the service system through the Community Services Boards.</w:t>
      </w:r>
    </w:p>
    <w:p>
      <w:pPr>
        <w:spacing w:after="100" w:before="0" w:line="274"/>
      </w:pPr>
      <w:r>
        <w:rPr>
          <w:rFonts w:ascii="Calibri" w:cs="Calibri" w:eastAsia="Calibri" w:hAnsi="Calibri"/>
          <w:b/>
          <w:bCs/>
          <w:color w:val="2C523A"/>
          <w:sz w:val="22"/>
          <w:szCs w:val="22"/>
        </w:rPr>
        <w:t xml:space="preserve">Community Services Board (CSB). </w:t>
      </w:r>
      <w:r>
        <w:rPr>
          <w:rFonts w:ascii="Calibri" w:cs="Calibri" w:eastAsia="Calibri" w:hAnsi="Calibri"/>
          <w:color w:val="222222"/>
          <w:sz w:val="22"/>
          <w:szCs w:val="22"/>
        </w:rPr>
        <w:t xml:space="preserve">The local public entity that plans and provides or arranges behavioral health services in its area and serves as an entry point to the public system.</w:t>
      </w:r>
    </w:p>
    <w:p>
      <w:pPr>
        <w:spacing w:after="100" w:before="0" w:line="274"/>
      </w:pPr>
      <w:r>
        <w:rPr>
          <w:rFonts w:ascii="Calibri" w:cs="Calibri" w:eastAsia="Calibri" w:hAnsi="Calibri"/>
          <w:b/>
          <w:bCs/>
          <w:color w:val="2C523A"/>
          <w:sz w:val="22"/>
          <w:szCs w:val="22"/>
        </w:rPr>
        <w:t xml:space="preserve">42 CFR Part 2. </w:t>
      </w:r>
      <w:r>
        <w:rPr>
          <w:rFonts w:ascii="Calibri" w:cs="Calibri" w:eastAsia="Calibri" w:hAnsi="Calibri"/>
          <w:color w:val="222222"/>
          <w:sz w:val="22"/>
          <w:szCs w:val="22"/>
        </w:rPr>
        <w:t xml:space="preserve">The federal regulation providing heightened confidentiality protection for substance use disorder records, applied where the provider holds co-occurring substance use records.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is licensed and governed within Virginia's behavioral health system. The Department of Behavioral Health and Developmental Services (DBHDS) licenses providers under 12VAC35-105, issuing licenses by the services a provider offers — mental health outpatient, intensive outpatient, community support, case management, skill-building, assertive community treatment, and related services. The Commonwealth's STEP-VA initiative and a recovery-based philosophy of care shape service delivery, and Medicaid community mental health rehabilitative services are administered by DMAS. The section covers the license and its scope, governance and required policies, clinical and psychiatric leadership, and the DBHDS relationship.</w:t>
      </w:r>
    </w:p>
    <w:p>
      <w:pPr>
        <w:pStyle w:val="Heading2"/>
        <w:spacing w:after="90" w:before="230"/>
      </w:pPr>
      <w:r>
        <w:rPr>
          <w:rFonts w:ascii="Calibri" w:cs="Calibri" w:eastAsia="Calibri" w:hAnsi="Calibri"/>
          <w:b/>
          <w:bCs/>
          <w:color w:val="2C523A"/>
          <w:sz w:val="24"/>
          <w:szCs w:val="24"/>
        </w:rPr>
        <w:t xml:space="preserve">1.01  DBHDS Licensure and Scope of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12VAC35-105-30; 12VAC35-105 Part II</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only as licensed by DBHDS.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and maintains a DBHDS license and provides only the mental health services its license authorizes, at the licensed locations.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providing a service, the provider applies to DBHDS through the licensing process and is approved for the specific services it intends to deliver.</w:t>
      </w:r>
    </w:p>
    <w:p>
      <w:pPr>
        <w:pStyle w:val="ListParagraph"/>
        <w:numPr>
          <w:ilvl w:val="0"/>
          <w:numId w:val="2"/>
        </w:numPr>
        <w:spacing w:after="70" w:line="274"/>
      </w:pPr>
      <w:r>
        <w:rPr>
          <w:rFonts w:ascii="Calibri" w:cs="Calibri" w:eastAsia="Calibri" w:hAnsi="Calibri"/>
          <w:color w:val="222222"/>
          <w:sz w:val="22"/>
          <w:szCs w:val="22"/>
        </w:rPr>
        <w:t xml:space="preserve">Services are delivered only within the license's scope and at the licensed locations.</w:t>
      </w:r>
    </w:p>
    <w:p>
      <w:pPr>
        <w:pStyle w:val="ListParagraph"/>
        <w:numPr>
          <w:ilvl w:val="0"/>
          <w:numId w:val="2"/>
        </w:numPr>
        <w:spacing w:after="70" w:line="274"/>
      </w:pPr>
      <w:r>
        <w:rPr>
          <w:rFonts w:ascii="Calibri" w:cs="Calibri" w:eastAsia="Calibri" w:hAnsi="Calibri"/>
          <w:color w:val="222222"/>
          <w:sz w:val="22"/>
          <w:szCs w:val="22"/>
        </w:rPr>
        <w:t xml:space="preserve">The provider does not deliver a service its license does not authorize.</w:t>
      </w:r>
    </w:p>
    <w:p>
      <w:pPr>
        <w:pStyle w:val="ListParagraph"/>
        <w:numPr>
          <w:ilvl w:val="0"/>
          <w:numId w:val="2"/>
        </w:numPr>
        <w:spacing w:after="70" w:line="274"/>
      </w:pPr>
      <w:r>
        <w:rPr>
          <w:rFonts w:ascii="Calibri" w:cs="Calibri" w:eastAsia="Calibri" w:hAnsi="Calibri"/>
          <w:color w:val="222222"/>
          <w:sz w:val="22"/>
          <w:szCs w:val="22"/>
        </w:rPr>
        <w:t xml:space="preserve">The license is kept current, displayed as required, and DBHDS is notified of changes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DBHDS licensing inspections, reviews, and investigations.</w:t>
      </w:r>
    </w:p>
    <w:p>
      <w:pPr>
        <w:pStyle w:val="Heading2"/>
        <w:spacing w:after="90" w:before="230"/>
      </w:pPr>
      <w:r>
        <w:rPr>
          <w:rFonts w:ascii="Calibri" w:cs="Calibri" w:eastAsia="Calibri" w:hAnsi="Calibri"/>
          <w:b/>
          <w:bCs/>
          <w:color w:val="2C523A"/>
          <w:sz w:val="24"/>
          <w:szCs w:val="24"/>
        </w:rPr>
        <w:t xml:space="preserve">1.02  Governance and Written Policies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sound governance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govern the provider through accountable leadership and required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accountable governance and adopts written policies and procedures governing its services, reviewed and updated as regulations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body or owner holds documented responsibility for oversight, policy approval, and compliance.</w:t>
      </w:r>
    </w:p>
    <w:p>
      <w:pPr>
        <w:pStyle w:val="ListParagraph"/>
        <w:numPr>
          <w:ilvl w:val="0"/>
          <w:numId w:val="2"/>
        </w:numPr>
        <w:spacing w:after="70" w:line="274"/>
      </w:pPr>
      <w:r>
        <w:rPr>
          <w:rFonts w:ascii="Calibri" w:cs="Calibri" w:eastAsia="Calibri" w:hAnsi="Calibri"/>
          <w:color w:val="222222"/>
          <w:sz w:val="22"/>
          <w:szCs w:val="22"/>
        </w:rPr>
        <w:t xml:space="preserve">Written policies and procedures cover the areas 12VAC35-105 requires — rights, services, records, personnel, safety, and quality improvement — tailored to the licensed services.</w:t>
      </w:r>
    </w:p>
    <w:p>
      <w:pPr>
        <w:pStyle w:val="ListParagraph"/>
        <w:numPr>
          <w:ilvl w:val="0"/>
          <w:numId w:val="2"/>
        </w:numPr>
        <w:spacing w:after="70" w:line="274"/>
      </w:pPr>
      <w:r>
        <w:rPr>
          <w:rFonts w:ascii="Calibri" w:cs="Calibri" w:eastAsia="Calibri" w:hAnsi="Calibri"/>
          <w:color w:val="222222"/>
          <w:sz w:val="22"/>
          <w:szCs w:val="22"/>
        </w:rPr>
        <w:t xml:space="preserve">Qualified leadership is responsible for day-to-day operations and clinical oversight.</w:t>
      </w:r>
    </w:p>
    <w:p>
      <w:pPr>
        <w:pStyle w:val="ListParagraph"/>
        <w:numPr>
          <w:ilvl w:val="0"/>
          <w:numId w:val="2"/>
        </w:numPr>
        <w:spacing w:after="70" w:line="274"/>
      </w:pPr>
      <w:r>
        <w:rPr>
          <w:rFonts w:ascii="Calibri" w:cs="Calibri" w:eastAsia="Calibri" w:hAnsi="Calibri"/>
          <w:color w:val="222222"/>
          <w:sz w:val="22"/>
          <w:szCs w:val="22"/>
        </w:rPr>
        <w:t xml:space="preserve">Policies are reviewed regularly and accessible to staff and DBHDS.</w:t>
      </w:r>
    </w:p>
    <w:p>
      <w:pPr>
        <w:pStyle w:val="ListParagraph"/>
        <w:numPr>
          <w:ilvl w:val="0"/>
          <w:numId w:val="2"/>
        </w:numPr>
        <w:spacing w:after="70" w:line="274"/>
      </w:pPr>
      <w:r>
        <w:rPr>
          <w:rFonts w:ascii="Calibri" w:cs="Calibri" w:eastAsia="Calibri" w:hAnsi="Calibri"/>
          <w:color w:val="222222"/>
          <w:sz w:val="22"/>
          <w:szCs w:val="22"/>
        </w:rPr>
        <w:t xml:space="preserve">Governance reviews compliance, incidents, and quality on a regular basis and acts on findings.</w:t>
      </w:r>
    </w:p>
    <w:p>
      <w:pPr>
        <w:pStyle w:val="Heading2"/>
        <w:spacing w:after="90" w:before="230"/>
      </w:pPr>
      <w:r>
        <w:rPr>
          <w:rFonts w:ascii="Calibri" w:cs="Calibri" w:eastAsia="Calibri" w:hAnsi="Calibri"/>
          <w:b/>
          <w:bCs/>
          <w:color w:val="2C523A"/>
          <w:sz w:val="24"/>
          <w:szCs w:val="24"/>
        </w:rPr>
        <w:t xml:space="preserve">1.03  Clinical and Psychiatric Leadership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qualified clinical and psychiatric leadership.</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qualified clinical leadership and the psychiatric oversight its services require, through LMHPs and prescribers within their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qualified clinical leader oversees clinical services and their compliance with the regulations.</w:t>
      </w:r>
    </w:p>
    <w:p>
      <w:pPr>
        <w:pStyle w:val="ListParagraph"/>
        <w:numPr>
          <w:ilvl w:val="0"/>
          <w:numId w:val="2"/>
        </w:numPr>
        <w:spacing w:after="70" w:line="274"/>
      </w:pPr>
      <w:r>
        <w:rPr>
          <w:rFonts w:ascii="Calibri" w:cs="Calibri" w:eastAsia="Calibri" w:hAnsi="Calibri"/>
          <w:color w:val="222222"/>
          <w:sz w:val="22"/>
          <w:szCs w:val="22"/>
        </w:rPr>
        <w:t xml:space="preserve">Psychiatric evaluation and medication services are provided by physicians, psychiatric nurse practitioners, or other authorized prescribers within their scope.</w:t>
      </w:r>
    </w:p>
    <w:p>
      <w:pPr>
        <w:pStyle w:val="ListParagraph"/>
        <w:numPr>
          <w:ilvl w:val="0"/>
          <w:numId w:val="2"/>
        </w:numPr>
        <w:spacing w:after="70" w:line="274"/>
      </w:pPr>
      <w:r>
        <w:rPr>
          <w:rFonts w:ascii="Calibri" w:cs="Calibri" w:eastAsia="Calibri" w:hAnsi="Calibri"/>
          <w:color w:val="222222"/>
          <w:sz w:val="22"/>
          <w:szCs w:val="22"/>
        </w:rPr>
        <w:t xml:space="preserve">Clinical leadership ensures services meet the regulations and clinical practice and reflect the recovery-based philosophy of care.</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a leader's absence, and staff know the lines of authority.</w:t>
      </w:r>
    </w:p>
    <w:p>
      <w:pPr>
        <w:pStyle w:val="Heading2"/>
        <w:spacing w:after="90" w:before="230"/>
      </w:pPr>
      <w:r>
        <w:rPr>
          <w:rFonts w:ascii="Calibri" w:cs="Calibri" w:eastAsia="Calibri" w:hAnsi="Calibri"/>
          <w:b/>
          <w:bCs/>
          <w:color w:val="2C523A"/>
          <w:sz w:val="24"/>
          <w:szCs w:val="24"/>
        </w:rPr>
        <w:t xml:space="preserve">1.04  DBHDS Relationship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DBHDS reporting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oversight relationship and meet reporting duties.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its relationship with DBHDS, meets licensing requirements, and submits required reports, including serious incident reports.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knows its DBHDS Office of Licensing contacts and meets its license conditions.</w:t>
      </w:r>
    </w:p>
    <w:p>
      <w:pPr>
        <w:pStyle w:val="ListParagraph"/>
        <w:numPr>
          <w:ilvl w:val="0"/>
          <w:numId w:val="2"/>
        </w:numPr>
        <w:spacing w:after="70" w:line="274"/>
      </w:pPr>
      <w:r>
        <w:rPr>
          <w:rFonts w:ascii="Calibri" w:cs="Calibri" w:eastAsia="Calibri" w:hAnsi="Calibri"/>
          <w:color w:val="222222"/>
          <w:sz w:val="22"/>
          <w:szCs w:val="22"/>
        </w:rPr>
        <w:t xml:space="preserve">Required reports — including serious incident reports — are submitted accurately and within required timeframes.</w:t>
      </w:r>
    </w:p>
    <w:p>
      <w:pPr>
        <w:pStyle w:val="ListParagraph"/>
        <w:numPr>
          <w:ilvl w:val="0"/>
          <w:numId w:val="2"/>
        </w:numPr>
        <w:spacing w:after="70" w:line="274"/>
      </w:pPr>
      <w:r>
        <w:rPr>
          <w:rFonts w:ascii="Calibri" w:cs="Calibri" w:eastAsia="Calibri" w:hAnsi="Calibri"/>
          <w:color w:val="222222"/>
          <w:sz w:val="22"/>
          <w:szCs w:val="22"/>
        </w:rPr>
        <w:t xml:space="preserve">The provider participates in required monitoring and corrective processes and uses the DBHDS provider portal as required.</w:t>
      </w:r>
    </w:p>
    <w:p>
      <w:pPr>
        <w:pStyle w:val="ListParagraph"/>
        <w:numPr>
          <w:ilvl w:val="0"/>
          <w:numId w:val="2"/>
        </w:numPr>
        <w:spacing w:after="70" w:line="274"/>
      </w:pPr>
      <w:r>
        <w:rPr>
          <w:rFonts w:ascii="Calibri" w:cs="Calibri" w:eastAsia="Calibri" w:hAnsi="Calibri"/>
          <w:color w:val="222222"/>
          <w:sz w:val="22"/>
          <w:szCs w:val="22"/>
        </w:rPr>
        <w:t xml:space="preserve">Communications, approvals, and monitoring results are documented.</w:t>
      </w:r>
    </w:p>
    <w:p>
      <w:pPr>
        <w:pStyle w:val="Heading2"/>
        <w:spacing w:after="90" w:before="230"/>
      </w:pPr>
      <w:r>
        <w:rPr>
          <w:rFonts w:ascii="Calibri" w:cs="Calibri" w:eastAsia="Calibri" w:hAnsi="Calibri"/>
          <w:b/>
          <w:bCs/>
          <w:color w:val="2C523A"/>
          <w:sz w:val="24"/>
          <w:szCs w:val="24"/>
        </w:rPr>
        <w:t xml:space="preserve">1.05  Medicaid, DMAS and Payer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12VAC30-50; 12VAC30-60; MCO contracts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participate properly in the payer systems that fund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participates in Medicaid or managed care, it enrolls and contracts appropriately and follows the DMAS service criteria and each payer's authorization and billing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completes and maintains Medicaid enrollment and contracts and credentials with the managed care organizations serving its individuals.</w:t>
      </w:r>
    </w:p>
    <w:p>
      <w:pPr>
        <w:pStyle w:val="ListParagraph"/>
        <w:numPr>
          <w:ilvl w:val="0"/>
          <w:numId w:val="2"/>
        </w:numPr>
        <w:spacing w:after="70" w:line="274"/>
      </w:pPr>
      <w:r>
        <w:rPr>
          <w:rFonts w:ascii="Calibri" w:cs="Calibri" w:eastAsia="Calibri" w:hAnsi="Calibri"/>
          <w:color w:val="222222"/>
          <w:sz w:val="22"/>
          <w:szCs w:val="22"/>
        </w:rPr>
        <w:t xml:space="preserve">Community mental health rehabilitative services are delivered consistent with the DMAS criteria at 12VAC30-50-226 and reviewed under 12VAC30-60-143.</w:t>
      </w:r>
    </w:p>
    <w:p>
      <w:pPr>
        <w:pStyle w:val="ListParagraph"/>
        <w:numPr>
          <w:ilvl w:val="0"/>
          <w:numId w:val="2"/>
        </w:numPr>
        <w:spacing w:after="70" w:line="274"/>
      </w:pPr>
      <w:r>
        <w:rPr>
          <w:rFonts w:ascii="Calibri" w:cs="Calibri" w:eastAsia="Calibri" w:hAnsi="Calibri"/>
          <w:color w:val="222222"/>
          <w:sz w:val="22"/>
          <w:szCs w:val="22"/>
        </w:rPr>
        <w:t xml:space="preserve">Authorization, service registration, and billing follow payer rules, and only authorized, delivered services are billed.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DMAS and payer audits and program-integrity reviews.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Individual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individuals served and the confidentiality of their information. Virginia's Human Rights Regulations at 12VAC35-115 establish the rights of individuals receiving services from DBHDS-licensed providers — dignity, privacy, informed consent, participation, freedom from abuse and neglect, and the right to complain — and Virginia law and HIPAA protect the confidentiality of health information, with 42 CFR Part 2 layered on where the provider holds co-occurring substance use records.</w:t>
      </w:r>
    </w:p>
    <w:p>
      <w:pPr>
        <w:pStyle w:val="Heading2"/>
        <w:spacing w:after="90" w:before="230"/>
      </w:pPr>
      <w:r>
        <w:rPr>
          <w:rFonts w:ascii="Calibri" w:cs="Calibri" w:eastAsia="Calibri" w:hAnsi="Calibri"/>
          <w:b/>
          <w:bCs/>
          <w:color w:val="2C523A"/>
          <w:sz w:val="24"/>
          <w:szCs w:val="24"/>
        </w:rPr>
        <w:t xml:space="preserve">2.01  Rights of Individuals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assure each individual the rights the human rights regulations establish.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rights of each individual under 12VAC35-115 — dignity, privacy, informed consent, participation in services, freedom from abuse and neglect, and the right to complain — and informs each individual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individual (and authorized representative where applicable) is informed of their rights at admission, in a manner they can understand, and the notification is documented.</w:t>
      </w:r>
    </w:p>
    <w:p>
      <w:pPr>
        <w:pStyle w:val="ListParagraph"/>
        <w:numPr>
          <w:ilvl w:val="0"/>
          <w:numId w:val="2"/>
        </w:numPr>
        <w:spacing w:after="70" w:line="274"/>
      </w:pPr>
      <w:r>
        <w:rPr>
          <w:rFonts w:ascii="Calibri" w:cs="Calibri" w:eastAsia="Calibri" w:hAnsi="Calibri"/>
          <w:color w:val="222222"/>
          <w:sz w:val="22"/>
          <w:szCs w:val="22"/>
        </w:rPr>
        <w:t xml:space="preserve">Individuals are treated with dignity and respect, participate in their own services and planning,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Individuals are free from abuse, neglect, exploitation, and mistreatment, and from any punitive use of services.</w:t>
      </w:r>
    </w:p>
    <w:p>
      <w:pPr>
        <w:pStyle w:val="ListParagraph"/>
        <w:numPr>
          <w:ilvl w:val="0"/>
          <w:numId w:val="2"/>
        </w:numPr>
        <w:spacing w:after="70" w:line="274"/>
      </w:pPr>
      <w:r>
        <w:rPr>
          <w:rFonts w:ascii="Calibri" w:cs="Calibri" w:eastAsia="Calibri" w:hAnsi="Calibri"/>
          <w:color w:val="222222"/>
          <w:sz w:val="22"/>
          <w:szCs w:val="22"/>
        </w:rPr>
        <w:t xml:space="preserve">Individuals may use the human rights complaint and appeal process without reprisal and are told how, including how to reach the DBHDS human rights advocate.</w:t>
      </w:r>
    </w:p>
    <w:p>
      <w:pPr>
        <w:pStyle w:val="ListParagraph"/>
        <w:numPr>
          <w:ilvl w:val="0"/>
          <w:numId w:val="2"/>
        </w:numPr>
        <w:spacing w:after="70" w:line="274"/>
      </w:pPr>
      <w:r>
        <w:rPr>
          <w:rFonts w:ascii="Calibri" w:cs="Calibri" w:eastAsia="Calibri" w:hAnsi="Calibri"/>
          <w:color w:val="222222"/>
          <w:sz w:val="22"/>
          <w:szCs w:val="22"/>
        </w:rPr>
        <w:t xml:space="preserve">Rights are honored consistently across office-based, community, and telehealth services.</w:t>
      </w:r>
    </w:p>
    <w:p>
      <w:pPr>
        <w:pStyle w:val="Heading2"/>
        <w:spacing w:after="90" w:before="230"/>
      </w:pPr>
      <w:r>
        <w:rPr>
          <w:rFonts w:ascii="Calibri" w:cs="Calibri" w:eastAsia="Calibri" w:hAnsi="Calibri"/>
          <w:b/>
          <w:bCs/>
          <w:color w:val="2C523A"/>
          <w:sz w:val="24"/>
          <w:szCs w:val="24"/>
        </w:rPr>
        <w:t xml:space="preserve">2.02  Confidentiality of Health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Virginia law;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individual information and disclose it only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confidentiality of health information under Virginia law and HIPAA, applies 42 CFR Part 2 to any substance use records it holds, and discloses information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and communications are confidential under Virginia law and HIPAA, and staff are trained on these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valid authorization or under a permitted exception, are limited to the minimum necessary, and are documented.</w:t>
      </w:r>
    </w:p>
    <w:p>
      <w:pPr>
        <w:pStyle w:val="ListParagraph"/>
        <w:numPr>
          <w:ilvl w:val="0"/>
          <w:numId w:val="2"/>
        </w:numPr>
        <w:spacing w:after="70" w:line="274"/>
      </w:pPr>
      <w:r>
        <w:rPr>
          <w:rFonts w:ascii="Calibri" w:cs="Calibri" w:eastAsia="Calibri" w:hAnsi="Calibri"/>
          <w:color w:val="222222"/>
          <w:sz w:val="22"/>
          <w:szCs w:val="22"/>
        </w:rPr>
        <w:t xml:space="preserve">Where the provider holds substance use disorder records, the more restrictive 42 CFR Part 2 requirements are applied.</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suspected breaches are handled as law requires.</w:t>
      </w:r>
    </w:p>
    <w:p>
      <w:pPr>
        <w:pStyle w:val="ListParagraph"/>
        <w:numPr>
          <w:ilvl w:val="0"/>
          <w:numId w:val="2"/>
        </w:numPr>
        <w:spacing w:after="70" w:line="274"/>
      </w:pPr>
      <w:r>
        <w:rPr>
          <w:rFonts w:ascii="Calibri" w:cs="Calibri" w:eastAsia="Calibri" w:hAnsi="Calibri"/>
          <w:color w:val="222222"/>
          <w:sz w:val="22"/>
          <w:szCs w:val="22"/>
        </w:rPr>
        <w:t xml:space="preserve">Duties to warn or protect and other legally required disclosures are handled consistent with law.</w:t>
      </w:r>
    </w:p>
    <w:p>
      <w:pPr>
        <w:pStyle w:val="Heading2"/>
        <w:spacing w:after="90" w:before="230"/>
      </w:pPr>
      <w:r>
        <w:rPr>
          <w:rFonts w:ascii="Calibri" w:cs="Calibri" w:eastAsia="Calibri" w:hAnsi="Calibri"/>
          <w:b/>
          <w:bCs/>
          <w:color w:val="2C523A"/>
          <w:sz w:val="24"/>
          <w:szCs w:val="24"/>
        </w:rPr>
        <w:t xml:space="preserve">2.03  Informed Consent and Authorized Representatives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12VAC35-115; Virginia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proceed with informed consent and honor authorized representatives.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services and recognizes authorized representatives and advance directives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individual (or authorized representative) gives informed consent to services and medication,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individual participates in developing and reviewing the individualized services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Authorized representatives and any advance directive for health care are recognized and honored consistent with law and 12VAC35-115.</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Heading2"/>
        <w:spacing w:after="90" w:before="230"/>
      </w:pPr>
      <w:r>
        <w:rPr>
          <w:rFonts w:ascii="Calibri" w:cs="Calibri" w:eastAsia="Calibri" w:hAnsi="Calibri"/>
          <w:b/>
          <w:bCs/>
          <w:color w:val="2C523A"/>
          <w:sz w:val="24"/>
          <w:szCs w:val="24"/>
        </w:rPr>
        <w:t xml:space="preserve">2.04  Complaints, Grievances and Human Rights Process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individuals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human rights complaint and appeal process, responds promptly and without reprisal, and informs individuals how to reach the human rights advocate and DBHDS.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complaint and appeal process under 12VAC35-115 is provided to each individual at admission and on request.</w:t>
      </w:r>
    </w:p>
    <w:p>
      <w:pPr>
        <w:pStyle w:val="ListParagraph"/>
        <w:numPr>
          <w:ilvl w:val="0"/>
          <w:numId w:val="2"/>
        </w:numPr>
        <w:spacing w:after="70" w:line="274"/>
      </w:pPr>
      <w:r>
        <w:rPr>
          <w:rFonts w:ascii="Calibri" w:cs="Calibri" w:eastAsia="Calibri" w:hAnsi="Calibri"/>
          <w:color w:val="222222"/>
          <w:sz w:val="22"/>
          <w:szCs w:val="22"/>
        </w:rPr>
        <w:t xml:space="preserve">Complaints are documented, addressed through the process, and resolved without reprisal, with access to the regional human rights advocate and the Local and State Human Rights Committees.</w:t>
      </w:r>
    </w:p>
    <w:p>
      <w:pPr>
        <w:pStyle w:val="ListParagraph"/>
        <w:numPr>
          <w:ilvl w:val="0"/>
          <w:numId w:val="2"/>
        </w:numPr>
        <w:spacing w:after="70" w:line="274"/>
      </w:pPr>
      <w:r>
        <w:rPr>
          <w:rFonts w:ascii="Calibri" w:cs="Calibri" w:eastAsia="Calibri" w:hAnsi="Calibri"/>
          <w:color w:val="222222"/>
          <w:sz w:val="22"/>
          <w:szCs w:val="22"/>
        </w:rPr>
        <w:t xml:space="preserve">Individuals are told how to contact DBHDS and external advocacy resources.</w:t>
      </w:r>
    </w:p>
    <w:p>
      <w:pPr>
        <w:pStyle w:val="ListParagraph"/>
        <w:numPr>
          <w:ilvl w:val="0"/>
          <w:numId w:val="2"/>
        </w:numPr>
        <w:spacing w:after="70" w:line="274"/>
      </w:pPr>
      <w:r>
        <w:rPr>
          <w:rFonts w:ascii="Calibri" w:cs="Calibri" w:eastAsia="Calibri" w:hAnsi="Calibri"/>
          <w:color w:val="222222"/>
          <w:sz w:val="22"/>
          <w:szCs w:val="22"/>
        </w:rPr>
        <w:t xml:space="preserve">Complaints and their resolution are reviewed as part of quality improvement.</w:t>
      </w:r>
    </w:p>
    <w:p>
      <w:pPr>
        <w:pStyle w:val="Heading2"/>
        <w:spacing w:after="90" w:before="230"/>
      </w:pPr>
      <w:r>
        <w:rPr>
          <w:rFonts w:ascii="Calibri" w:cs="Calibri" w:eastAsia="Calibri" w:hAnsi="Calibri"/>
          <w:b/>
          <w:bCs/>
          <w:color w:val="2C523A"/>
          <w:sz w:val="24"/>
          <w:szCs w:val="24"/>
        </w:rPr>
        <w:t xml:space="preserve">2.05  Authorization for Disclosure and Legal Demands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Virginia law;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information only with valid authorization or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valid authorizations for disclosure, applies Part 2 where co-occurring substance use records are involved, and responds to subpoenas and court orders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Authorizations identify the individual, the recipient, the information, purpose, and expiration, and are signed and dated.</w:t>
      </w:r>
    </w:p>
    <w:p>
      <w:pPr>
        <w:pStyle w:val="ListParagraph"/>
        <w:numPr>
          <w:ilvl w:val="0"/>
          <w:numId w:val="2"/>
        </w:numPr>
        <w:spacing w:after="70" w:line="274"/>
      </w:pPr>
      <w:r>
        <w:rPr>
          <w:rFonts w:ascii="Calibri" w:cs="Calibri" w:eastAsia="Calibri" w:hAnsi="Calibri"/>
          <w:color w:val="222222"/>
          <w:sz w:val="22"/>
          <w:szCs w:val="22"/>
        </w:rPr>
        <w:t xml:space="preserve">Disclosures without authorization are made only under exceptions the law permits, limited to the minimum necessary.</w:t>
      </w:r>
    </w:p>
    <w:p>
      <w:pPr>
        <w:pStyle w:val="ListParagraph"/>
        <w:numPr>
          <w:ilvl w:val="0"/>
          <w:numId w:val="2"/>
        </w:numPr>
        <w:spacing w:after="70" w:line="274"/>
      </w:pPr>
      <w:r>
        <w:rPr>
          <w:rFonts w:ascii="Calibri" w:cs="Calibri" w:eastAsia="Calibri" w:hAnsi="Calibri"/>
          <w:color w:val="222222"/>
          <w:sz w:val="22"/>
          <w:szCs w:val="22"/>
        </w:rPr>
        <w:t xml:space="preserve">For co-occurring substance use records, a subpoena alone does not authorize disclosure; Part 2 standards are applied.</w:t>
      </w:r>
    </w:p>
    <w:p>
      <w:pPr>
        <w:pStyle w:val="ListParagraph"/>
        <w:numPr>
          <w:ilvl w:val="0"/>
          <w:numId w:val="2"/>
        </w:numPr>
        <w:spacing w:after="70" w:line="274"/>
      </w:pPr>
      <w:r>
        <w:rPr>
          <w:rFonts w:ascii="Calibri" w:cs="Calibri" w:eastAsia="Calibri" w:hAnsi="Calibri"/>
          <w:color w:val="222222"/>
          <w:sz w:val="22"/>
          <w:szCs w:val="22"/>
        </w:rPr>
        <w:t xml:space="preserve">The provider consults appropriately before responding to legal demands, and disclosures are documented.</w:t>
      </w:r>
    </w:p>
    <w:p>
      <w:pPr>
        <w:pStyle w:val="Heading2"/>
        <w:spacing w:after="90" w:before="230"/>
      </w:pPr>
      <w:r>
        <w:rPr>
          <w:rFonts w:ascii="Calibri" w:cs="Calibri" w:eastAsia="Calibri" w:hAnsi="Calibri"/>
          <w:b/>
          <w:bCs/>
          <w:color w:val="2C523A"/>
          <w:sz w:val="24"/>
          <w:szCs w:val="24"/>
        </w:rPr>
        <w:t xml:space="preserve">2.06  Duty to Warn or Protect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Virginia law;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threats of harm consistent with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recognizes and handles any duty to warn or protect consistent with Virginia law, balancing safety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recognize when a individual presents a serious threat of harm to self or others.</w:t>
      </w:r>
    </w:p>
    <w:p>
      <w:pPr>
        <w:pStyle w:val="ListParagraph"/>
        <w:numPr>
          <w:ilvl w:val="0"/>
          <w:numId w:val="2"/>
        </w:numPr>
        <w:spacing w:after="70" w:line="274"/>
      </w:pPr>
      <w:r>
        <w:rPr>
          <w:rFonts w:ascii="Calibri" w:cs="Calibri" w:eastAsia="Calibri" w:hAnsi="Calibri"/>
          <w:color w:val="222222"/>
          <w:sz w:val="22"/>
          <w:szCs w:val="22"/>
        </w:rPr>
        <w:t xml:space="preserve">Reasonable protective steps consistent with law are taken, which may include notification permitted or required by law.</w:t>
      </w:r>
    </w:p>
    <w:p>
      <w:pPr>
        <w:pStyle w:val="ListParagraph"/>
        <w:numPr>
          <w:ilvl w:val="0"/>
          <w:numId w:val="2"/>
        </w:numPr>
        <w:spacing w:after="70" w:line="274"/>
      </w:pPr>
      <w:r>
        <w:rPr>
          <w:rFonts w:ascii="Calibri" w:cs="Calibri" w:eastAsia="Calibri" w:hAnsi="Calibri"/>
          <w:color w:val="222222"/>
          <w:sz w:val="22"/>
          <w:szCs w:val="22"/>
        </w:rPr>
        <w:t xml:space="preserve">Disclosures for safety are limited to what is necessary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obligations.</w:t>
      </w:r>
    </w:p>
    <w:p>
      <w:pPr>
        <w:pStyle w:val="Heading2"/>
        <w:spacing w:after="90" w:before="230"/>
      </w:pPr>
      <w:r>
        <w:rPr>
          <w:rFonts w:ascii="Calibri" w:cs="Calibri" w:eastAsia="Calibri" w:hAnsi="Calibri"/>
          <w:b/>
          <w:bCs/>
          <w:color w:val="2C523A"/>
          <w:sz w:val="24"/>
          <w:szCs w:val="24"/>
        </w:rPr>
        <w:t xml:space="preserve">2.07  Language Access and Disability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individuals without unlawful discrimination and provides language access and reasonable accommodations.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individual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individuals with disabilities.</w:t>
      </w:r>
    </w:p>
    <w:p>
      <w:pPr>
        <w:pStyle w:val="ListParagraph"/>
        <w:numPr>
          <w:ilvl w:val="0"/>
          <w:numId w:val="2"/>
        </w:numPr>
        <w:spacing w:after="70" w:line="274"/>
      </w:pPr>
      <w:r>
        <w:rPr>
          <w:rFonts w:ascii="Calibri" w:cs="Calibri" w:eastAsia="Calibri" w:hAnsi="Calibri"/>
          <w:color w:val="222222"/>
          <w:sz w:val="22"/>
          <w:szCs w:val="22"/>
        </w:rPr>
        <w:t xml:space="preserve">Care is culturally responsive.</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2.08  Minors, Consent and Family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Virginia law; DCF coordination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and family involvement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consent for minors consistent with Virginia law, involves parents, guardians, and families appropriately, and honors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Virginia rules on consent for minors and the role of parents and guardians are applied and documented.</w:t>
      </w:r>
    </w:p>
    <w:p>
      <w:pPr>
        <w:pStyle w:val="ListParagraph"/>
        <w:numPr>
          <w:ilvl w:val="0"/>
          <w:numId w:val="2"/>
        </w:numPr>
        <w:spacing w:after="70" w:line="274"/>
      </w:pPr>
      <w:r>
        <w:rPr>
          <w:rFonts w:ascii="Calibri" w:cs="Calibri" w:eastAsia="Calibri" w:hAnsi="Calibri"/>
          <w:color w:val="222222"/>
          <w:sz w:val="22"/>
          <w:szCs w:val="22"/>
        </w:rPr>
        <w:t xml:space="preserve">Family and caregiver involvement occurs with appropriate consent and supports the individual's recovery.</w:t>
      </w:r>
    </w:p>
    <w:p>
      <w:pPr>
        <w:pStyle w:val="ListParagraph"/>
        <w:numPr>
          <w:ilvl w:val="0"/>
          <w:numId w:val="2"/>
        </w:numPr>
        <w:spacing w:after="70" w:line="274"/>
      </w:pPr>
      <w:r>
        <w:rPr>
          <w:rFonts w:ascii="Calibri" w:cs="Calibri" w:eastAsia="Calibri" w:hAnsi="Calibri"/>
          <w:color w:val="222222"/>
          <w:sz w:val="22"/>
          <w:szCs w:val="22"/>
        </w:rPr>
        <w:t xml:space="preserve">Confidentiality for minors is handled consistent with law, and coordination with children's system partners occurs with consent.</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2.09  Access to Records and Non-Retaliation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Virginia law; HIPAA;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record-access rights and protect those who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honors requests to access records consistent with Virginia law and HIPAA, and prohibits retaliation against any individual or staff member who raises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requests are handled within legal timeframes and limits, and documented.</w:t>
      </w:r>
    </w:p>
    <w:p>
      <w:pPr>
        <w:pStyle w:val="ListParagraph"/>
        <w:numPr>
          <w:ilvl w:val="0"/>
          <w:numId w:val="2"/>
        </w:numPr>
        <w:spacing w:after="70" w:line="274"/>
      </w:pPr>
      <w:r>
        <w:rPr>
          <w:rFonts w:ascii="Calibri" w:cs="Calibri" w:eastAsia="Calibri" w:hAnsi="Calibri"/>
          <w:color w:val="222222"/>
          <w:sz w:val="22"/>
          <w:szCs w:val="22"/>
        </w:rPr>
        <w:t xml:space="preserve">Individuals are told how to request access and corrections.</w:t>
      </w:r>
    </w:p>
    <w:p>
      <w:pPr>
        <w:pStyle w:val="ListParagraph"/>
        <w:numPr>
          <w:ilvl w:val="0"/>
          <w:numId w:val="2"/>
        </w:numPr>
        <w:spacing w:after="70" w:line="274"/>
      </w:pPr>
      <w:r>
        <w:rPr>
          <w:rFonts w:ascii="Calibri" w:cs="Calibri" w:eastAsia="Calibri" w:hAnsi="Calibri"/>
          <w:color w:val="222222"/>
          <w:sz w:val="22"/>
          <w:szCs w:val="22"/>
        </w:rPr>
        <w:t xml:space="preserve">No individual is penalized for asserting rights or contacting DBHDS; no staff member is retaliated against for good-faith reporting.</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Heading2"/>
        <w:spacing w:after="90" w:before="230"/>
      </w:pPr>
      <w:r>
        <w:rPr>
          <w:rFonts w:ascii="Calibri" w:cs="Calibri" w:eastAsia="Calibri" w:hAnsi="Calibri"/>
          <w:b/>
          <w:bCs/>
          <w:color w:val="2C523A"/>
          <w:sz w:val="24"/>
          <w:szCs w:val="24"/>
        </w:rPr>
        <w:t xml:space="preserve">2.10  Individual Orientation and Program Expectations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individuals to services and expectations.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individual receives an orientation to the program — services, expectations, rights, the complaint process, and how to reach help after hours and in a crisis — in a manner they can understand.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Orientation covers services, expectations, rights, the complaint process, and crisis and after-hours access.</w:t>
      </w:r>
    </w:p>
    <w:p>
      <w:pPr>
        <w:pStyle w:val="ListParagraph"/>
        <w:numPr>
          <w:ilvl w:val="0"/>
          <w:numId w:val="2"/>
        </w:numPr>
        <w:spacing w:after="70" w:line="274"/>
      </w:pPr>
      <w:r>
        <w:rPr>
          <w:rFonts w:ascii="Calibri" w:cs="Calibri" w:eastAsia="Calibri" w:hAnsi="Calibri"/>
          <w:color w:val="222222"/>
          <w:sz w:val="22"/>
          <w:szCs w:val="22"/>
        </w:rPr>
        <w:t xml:space="preserve">Expectations are reasonable, rights-respecting, and applied consistently.</w:t>
      </w:r>
    </w:p>
    <w:p>
      <w:pPr>
        <w:pStyle w:val="ListParagraph"/>
        <w:numPr>
          <w:ilvl w:val="0"/>
          <w:numId w:val="2"/>
        </w:numPr>
        <w:spacing w:after="70" w:line="274"/>
      </w:pPr>
      <w:r>
        <w:rPr>
          <w:rFonts w:ascii="Calibri" w:cs="Calibri" w:eastAsia="Calibri" w:hAnsi="Calibri"/>
          <w:color w:val="222222"/>
          <w:sz w:val="22"/>
          <w:szCs w:val="22"/>
        </w:rPr>
        <w:t xml:space="preserve">Orientation is provided in the individual's preferred language where practicable, with interpretation as needed.</w:t>
      </w:r>
    </w:p>
    <w:p>
      <w:pPr>
        <w:pStyle w:val="ListParagraph"/>
        <w:numPr>
          <w:ilvl w:val="0"/>
          <w:numId w:val="2"/>
        </w:numPr>
        <w:spacing w:after="70" w:line="274"/>
      </w:pPr>
      <w:r>
        <w:rPr>
          <w:rFonts w:ascii="Calibri" w:cs="Calibri" w:eastAsia="Calibri" w:hAnsi="Calibri"/>
          <w:color w:val="222222"/>
          <w:sz w:val="22"/>
          <w:szCs w:val="22"/>
        </w:rPr>
        <w:t xml:space="preserve">Orientation is documented.</w:t>
      </w:r>
    </w:p>
    <w:p>
      <w:pPr>
        <w:pStyle w:val="Heading2"/>
        <w:spacing w:after="90" w:before="230"/>
      </w:pPr>
      <w:r>
        <w:rPr>
          <w:rFonts w:ascii="Calibri" w:cs="Calibri" w:eastAsia="Calibri" w:hAnsi="Calibri"/>
          <w:b/>
          <w:bCs/>
          <w:color w:val="2C523A"/>
          <w:sz w:val="24"/>
          <w:szCs w:val="24"/>
        </w:rPr>
        <w:t xml:space="preserve">2.11  Freedom from Exploitation and Personal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individual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individuals' funds and prohibit exploitation.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any individual funds or property it handles and prohibits staff from exploiting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provider handles a individual's funds or property,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of value from individuals, or enter financial relationships with them.</w:t>
      </w:r>
    </w:p>
    <w:p>
      <w:pPr>
        <w:pStyle w:val="ListParagraph"/>
        <w:numPr>
          <w:ilvl w:val="0"/>
          <w:numId w:val="2"/>
        </w:numPr>
        <w:spacing w:after="70" w:line="274"/>
      </w:pPr>
      <w:r>
        <w:rPr>
          <w:rFonts w:ascii="Calibri" w:cs="Calibri" w:eastAsia="Calibri" w:hAnsi="Calibri"/>
          <w:color w:val="222222"/>
          <w:sz w:val="22"/>
          <w:szCs w:val="22"/>
        </w:rPr>
        <w:t xml:space="preserve">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These expectations are covered at staff orientation.</w:t>
      </w:r>
    </w:p>
    <w:p>
      <w:pPr>
        <w:pStyle w:val="Heading2"/>
        <w:spacing w:after="90" w:before="230"/>
      </w:pPr>
      <w:r>
        <w:rPr>
          <w:rFonts w:ascii="Calibri" w:cs="Calibri" w:eastAsia="Calibri" w:hAnsi="Calibri"/>
          <w:b/>
          <w:bCs/>
          <w:color w:val="2C523A"/>
          <w:sz w:val="24"/>
          <w:szCs w:val="24"/>
        </w:rPr>
        <w:t xml:space="preserve">2.12  Advocacy and External Resources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individual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individuals to independent advocacy.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informs individuals of independent advocacy and rights-protection resources and does not impede access to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are informed of independent advocacy and rights-protection resources, including how to reach them.</w:t>
      </w:r>
    </w:p>
    <w:p>
      <w:pPr>
        <w:pStyle w:val="ListParagraph"/>
        <w:numPr>
          <w:ilvl w:val="0"/>
          <w:numId w:val="2"/>
        </w:numPr>
        <w:spacing w:after="70" w:line="274"/>
      </w:pPr>
      <w:r>
        <w:rPr>
          <w:rFonts w:ascii="Calibri" w:cs="Calibri" w:eastAsia="Calibri" w:hAnsi="Calibri"/>
          <w:color w:val="222222"/>
          <w:sz w:val="22"/>
          <w:szCs w:val="22"/>
        </w:rPr>
        <w:t xml:space="preserve">The provider does not impede a individual's access to advocacy or DBHDS.</w:t>
      </w:r>
    </w:p>
    <w:p>
      <w:pPr>
        <w:pStyle w:val="ListParagraph"/>
        <w:numPr>
          <w:ilvl w:val="0"/>
          <w:numId w:val="2"/>
        </w:numPr>
        <w:spacing w:after="70" w:line="274"/>
      </w:pPr>
      <w:r>
        <w:rPr>
          <w:rFonts w:ascii="Calibri" w:cs="Calibri" w:eastAsia="Calibri" w:hAnsi="Calibri"/>
          <w:color w:val="222222"/>
          <w:sz w:val="22"/>
          <w:szCs w:val="22"/>
        </w:rPr>
        <w:t xml:space="preserve">Requests involving advocacy are handled without reprisal.</w:t>
      </w:r>
    </w:p>
    <w:p>
      <w:pPr>
        <w:pStyle w:val="ListParagraph"/>
        <w:numPr>
          <w:ilvl w:val="0"/>
          <w:numId w:val="2"/>
        </w:numPr>
        <w:spacing w:after="70" w:line="274"/>
      </w:pPr>
      <w:r>
        <w:rPr>
          <w:rFonts w:ascii="Calibri" w:cs="Calibri" w:eastAsia="Calibri" w:hAnsi="Calibri"/>
          <w:color w:val="222222"/>
          <w:sz w:val="22"/>
          <w:szCs w:val="22"/>
        </w:rPr>
        <w:t xml:space="preserve">This information is included in rights materials.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Assessment &amp; Service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screens, assesses, and plans services. Virginia requires a face-to-face comprehensive needs assessment, signed by an LMHP or LMHP-type, that documents the medical necessity of community mental health rehabilitative services, and an individualized services plan developed with the individual. Assessment and planning follow a recovery-based, person-centered philosophy and are reviewed and updated as needs change.</w:t>
      </w:r>
    </w:p>
    <w:p>
      <w:pPr>
        <w:pStyle w:val="Heading2"/>
        <w:spacing w:after="90" w:before="230"/>
      </w:pPr>
      <w:r>
        <w:rPr>
          <w:rFonts w:ascii="Calibri" w:cs="Calibri" w:eastAsia="Calibri" w:hAnsi="Calibri"/>
          <w:b/>
          <w:bCs/>
          <w:color w:val="2C523A"/>
          <w:sz w:val="24"/>
          <w:szCs w:val="24"/>
        </w:rPr>
        <w:t xml:space="preserve">3.01  Access, Screening and Admission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DMAS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individuals the provider is licensed and able to serve.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individuals seeking services, admits only those whose needs match its licensed services, and provides timely access, prioritizing urgent and crisis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seeking services are screened for eligibility and appropriateness for the licensed services.</w:t>
      </w:r>
    </w:p>
    <w:p>
      <w:pPr>
        <w:pStyle w:val="ListParagraph"/>
        <w:numPr>
          <w:ilvl w:val="0"/>
          <w:numId w:val="2"/>
        </w:numPr>
        <w:spacing w:after="70" w:line="274"/>
      </w:pPr>
      <w:r>
        <w:rPr>
          <w:rFonts w:ascii="Calibri" w:cs="Calibri" w:eastAsia="Calibri" w:hAnsi="Calibri"/>
          <w:color w:val="222222"/>
          <w:sz w:val="22"/>
          <w:szCs w:val="22"/>
        </w:rPr>
        <w:t xml:space="preserve">Admission criteria are applied consistent with the regulations and the DMAS criteria for the service.</w:t>
      </w:r>
    </w:p>
    <w:p>
      <w:pPr>
        <w:pStyle w:val="ListParagraph"/>
        <w:numPr>
          <w:ilvl w:val="0"/>
          <w:numId w:val="2"/>
        </w:numPr>
        <w:spacing w:after="70" w:line="274"/>
      </w:pPr>
      <w:r>
        <w:rPr>
          <w:rFonts w:ascii="Calibri" w:cs="Calibri" w:eastAsia="Calibri" w:hAnsi="Calibri"/>
          <w:color w:val="222222"/>
          <w:sz w:val="22"/>
          <w:szCs w:val="22"/>
        </w:rPr>
        <w:t xml:space="preserve">Urgent and crisis needs are prioritized and routed to crisis services when indicated.</w:t>
      </w:r>
    </w:p>
    <w:p>
      <w:pPr>
        <w:pStyle w:val="ListParagraph"/>
        <w:numPr>
          <w:ilvl w:val="0"/>
          <w:numId w:val="2"/>
        </w:numPr>
        <w:spacing w:after="70" w:line="274"/>
      </w:pPr>
      <w:r>
        <w:rPr>
          <w:rFonts w:ascii="Calibri" w:cs="Calibri" w:eastAsia="Calibri" w:hAnsi="Calibri"/>
          <w:color w:val="222222"/>
          <w:sz w:val="22"/>
          <w:szCs w:val="22"/>
        </w:rPr>
        <w:t xml:space="preserve">When the provider cannot meet an individual's needs, it refers to appropriate services and documents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w:t>
      </w:r>
    </w:p>
    <w:p>
      <w:pPr>
        <w:pStyle w:val="Heading2"/>
        <w:spacing w:after="90" w:before="230"/>
      </w:pPr>
      <w:r>
        <w:rPr>
          <w:rFonts w:ascii="Calibri" w:cs="Calibri" w:eastAsia="Calibri" w:hAnsi="Calibri"/>
          <w:b/>
          <w:bCs/>
          <w:color w:val="2C523A"/>
          <w:sz w:val="24"/>
          <w:szCs w:val="24"/>
        </w:rPr>
        <w:t xml:space="preserve">3.02  Comprehensive Needs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12VAC30-60-143;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services on an adequate, medically necessary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individual receives a comprehensive needs assessment, completed face to face and signed by an LMHP or LMHP-type, that documents the medical necessity of the services provided.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single comprehensive needs assessment documents the medical necessity for the community mental health rehabilitative services the provider delivers.</w:t>
      </w:r>
    </w:p>
    <w:p>
      <w:pPr>
        <w:pStyle w:val="ListParagraph"/>
        <w:numPr>
          <w:ilvl w:val="0"/>
          <w:numId w:val="2"/>
        </w:numPr>
        <w:spacing w:after="70" w:line="274"/>
      </w:pPr>
      <w:r>
        <w:rPr>
          <w:rFonts w:ascii="Calibri" w:cs="Calibri" w:eastAsia="Calibri" w:hAnsi="Calibri"/>
          <w:color w:val="222222"/>
          <w:sz w:val="22"/>
          <w:szCs w:val="22"/>
        </w:rPr>
        <w:t xml:space="preserve">The assessment is completed face to face, includes the required elements, and is signed by an LMHP, LMHP-R, LMHP-RP, or LMHP-S.</w:t>
      </w:r>
    </w:p>
    <w:p>
      <w:pPr>
        <w:pStyle w:val="ListParagraph"/>
        <w:numPr>
          <w:ilvl w:val="0"/>
          <w:numId w:val="2"/>
        </w:numPr>
        <w:spacing w:after="70" w:line="274"/>
      </w:pPr>
      <w:r>
        <w:rPr>
          <w:rFonts w:ascii="Calibri" w:cs="Calibri" w:eastAsia="Calibri" w:hAnsi="Calibri"/>
          <w:color w:val="222222"/>
          <w:sz w:val="22"/>
          <w:szCs w:val="22"/>
        </w:rPr>
        <w:t xml:space="preserve">The assessment addresses mental health history and symptoms, risk (including suicide risk), physical health, substance use, strengths, and functioning.</w:t>
      </w:r>
    </w:p>
    <w:p>
      <w:pPr>
        <w:pStyle w:val="ListParagraph"/>
        <w:numPr>
          <w:ilvl w:val="0"/>
          <w:numId w:val="2"/>
        </w:numPr>
        <w:spacing w:after="70" w:line="274"/>
      </w:pPr>
      <w:r>
        <w:rPr>
          <w:rFonts w:ascii="Calibri" w:cs="Calibri" w:eastAsia="Calibri" w:hAnsi="Calibri"/>
          <w:color w:val="222222"/>
          <w:sz w:val="22"/>
          <w:szCs w:val="22"/>
        </w:rPr>
        <w:t xml:space="preserve">The assessment is reviewed and updated at least annually or as the individual's needs change.</w:t>
      </w:r>
    </w:p>
    <w:p>
      <w:pPr>
        <w:pStyle w:val="Heading2"/>
        <w:spacing w:after="90" w:before="230"/>
      </w:pPr>
      <w:r>
        <w:rPr>
          <w:rFonts w:ascii="Calibri" w:cs="Calibri" w:eastAsia="Calibri" w:hAnsi="Calibri"/>
          <w:b/>
          <w:bCs/>
          <w:color w:val="2C523A"/>
          <w:sz w:val="24"/>
          <w:szCs w:val="24"/>
        </w:rPr>
        <w:t xml:space="preserve">3.03  Individualized Services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recovery-based philosophy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services through an individualized, person-centered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individual has an individualized services plan, developed with the individual, that documents goals, services, frequency, and responsible staff, and is reviewed and updated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ISP is developed with the individual (and family or authorized representative where appropriate and consented) based on the comprehensive needs assessment.</w:t>
      </w:r>
    </w:p>
    <w:p>
      <w:pPr>
        <w:pStyle w:val="ListParagraph"/>
        <w:numPr>
          <w:ilvl w:val="0"/>
          <w:numId w:val="2"/>
        </w:numPr>
        <w:spacing w:after="70" w:line="274"/>
      </w:pPr>
      <w:r>
        <w:rPr>
          <w:rFonts w:ascii="Calibri" w:cs="Calibri" w:eastAsia="Calibri" w:hAnsi="Calibri"/>
          <w:color w:val="222222"/>
          <w:sz w:val="22"/>
          <w:szCs w:val="22"/>
        </w:rPr>
        <w:t xml:space="preserve">The plan documents the individual's recovery goals, the services and their frequency,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individual's strengths, preferences, and recovery goals and addresses co-occurring and physical health needs.</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required intervals and when needs change, with the individual's participation.</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3.04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suicide and other safety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each individual for suicide, self-harm, violence,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is assessed at admission and as the individual's condition changes.</w:t>
      </w:r>
    </w:p>
    <w:p>
      <w:pPr>
        <w:pStyle w:val="ListParagraph"/>
        <w:numPr>
          <w:ilvl w:val="0"/>
          <w:numId w:val="2"/>
        </w:numPr>
        <w:spacing w:after="70" w:line="274"/>
      </w:pPr>
      <w:r>
        <w:rPr>
          <w:rFonts w:ascii="Calibri" w:cs="Calibri" w:eastAsia="Calibri" w:hAnsi="Calibri"/>
          <w:color w:val="222222"/>
          <w:sz w:val="22"/>
          <w:szCs w:val="22"/>
        </w:rPr>
        <w:t xml:space="preserve">Safety planning is developed with individuals at risk, and staff know how to access crisis services, including 988 and the regional crisis system.</w:t>
      </w:r>
    </w:p>
    <w:p>
      <w:pPr>
        <w:pStyle w:val="ListParagraph"/>
        <w:numPr>
          <w:ilvl w:val="0"/>
          <w:numId w:val="2"/>
        </w:numPr>
        <w:spacing w:after="70" w:line="274"/>
      </w:pPr>
      <w:r>
        <w:rPr>
          <w:rFonts w:ascii="Calibri" w:cs="Calibri" w:eastAsia="Calibri" w:hAnsi="Calibri"/>
          <w:color w:val="222222"/>
          <w:sz w:val="22"/>
          <w:szCs w:val="22"/>
        </w:rPr>
        <w:t xml:space="preserve">Duty-to-warn or protect obligations are recognized and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3.05  Service Registration, Reassessment and Continued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12VAC30-60-143; DMAS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individuals at an appropriate, medically necessary level of service.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registers and reassesses services as required, and supports continued-service decisions with documentation of medical necessity.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 registration and any required authorization are completed for the services delivered.</w:t>
      </w:r>
    </w:p>
    <w:p>
      <w:pPr>
        <w:pStyle w:val="ListParagraph"/>
        <w:numPr>
          <w:ilvl w:val="0"/>
          <w:numId w:val="2"/>
        </w:numPr>
        <w:spacing w:after="70" w:line="274"/>
      </w:pPr>
      <w:r>
        <w:rPr>
          <w:rFonts w:ascii="Calibri" w:cs="Calibri" w:eastAsia="Calibri" w:hAnsi="Calibri"/>
          <w:color w:val="222222"/>
          <w:sz w:val="22"/>
          <w:szCs w:val="22"/>
        </w:rPr>
        <w:t xml:space="preserve">Reassessment occurs at required intervals and when the individual's condition changes.</w:t>
      </w:r>
    </w:p>
    <w:p>
      <w:pPr>
        <w:pStyle w:val="ListParagraph"/>
        <w:numPr>
          <w:ilvl w:val="0"/>
          <w:numId w:val="2"/>
        </w:numPr>
        <w:spacing w:after="70" w:line="274"/>
      </w:pPr>
      <w:r>
        <w:rPr>
          <w:rFonts w:ascii="Calibri" w:cs="Calibri" w:eastAsia="Calibri" w:hAnsi="Calibri"/>
          <w:color w:val="222222"/>
          <w:sz w:val="22"/>
          <w:szCs w:val="22"/>
        </w:rPr>
        <w:t xml:space="preserve">Continued-service, step-up, and step-down decisions are documented with medical-necessity rationale.</w:t>
      </w:r>
    </w:p>
    <w:p>
      <w:pPr>
        <w:pStyle w:val="ListParagraph"/>
        <w:numPr>
          <w:ilvl w:val="0"/>
          <w:numId w:val="2"/>
        </w:numPr>
        <w:spacing w:after="70" w:line="274"/>
      </w:pPr>
      <w:r>
        <w:rPr>
          <w:rFonts w:ascii="Calibri" w:cs="Calibri" w:eastAsia="Calibri" w:hAnsi="Calibri"/>
          <w:color w:val="222222"/>
          <w:sz w:val="22"/>
          <w:szCs w:val="22"/>
        </w:rPr>
        <w:t xml:space="preserve">The individualized services plan is updated to reflect reassessment.</w:t>
      </w:r>
    </w:p>
    <w:p>
      <w:pPr>
        <w:pStyle w:val="Heading2"/>
        <w:spacing w:after="90" w:before="230"/>
      </w:pPr>
      <w:r>
        <w:rPr>
          <w:rFonts w:ascii="Calibri" w:cs="Calibri" w:eastAsia="Calibri" w:hAnsi="Calibri"/>
          <w:b/>
          <w:bCs/>
          <w:color w:val="2C523A"/>
          <w:sz w:val="24"/>
          <w:szCs w:val="24"/>
        </w:rPr>
        <w:t xml:space="preserve">3.06  Discharge, Transition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transitions and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discharge and transition from admission onward and coordinates transitions with continuing care and information shared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and transition planning begins at admission and is updated throughout services.</w:t>
      </w:r>
    </w:p>
    <w:p>
      <w:pPr>
        <w:pStyle w:val="ListParagraph"/>
        <w:numPr>
          <w:ilvl w:val="0"/>
          <w:numId w:val="2"/>
        </w:numPr>
        <w:spacing w:after="70" w:line="274"/>
      </w:pPr>
      <w:r>
        <w:rPr>
          <w:rFonts w:ascii="Calibri" w:cs="Calibri" w:eastAsia="Calibri" w:hAnsi="Calibri"/>
          <w:color w:val="222222"/>
          <w:sz w:val="22"/>
          <w:szCs w:val="22"/>
        </w:rPr>
        <w:t xml:space="preserve">The discharge plan addresses continuing care, medication continuity, crisis planning, and community supports.</w:t>
      </w:r>
    </w:p>
    <w:p>
      <w:pPr>
        <w:pStyle w:val="ListParagraph"/>
        <w:numPr>
          <w:ilvl w:val="0"/>
          <w:numId w:val="2"/>
        </w:numPr>
        <w:spacing w:after="70" w:line="274"/>
      </w:pPr>
      <w:r>
        <w:rPr>
          <w:rFonts w:ascii="Calibri" w:cs="Calibri" w:eastAsia="Calibri" w:hAnsi="Calibri"/>
          <w:color w:val="222222"/>
          <w:sz w:val="22"/>
          <w:szCs w:val="22"/>
        </w:rPr>
        <w:t xml:space="preserve">Transitions to other providers and levels of care are coordinated, with warm handoffs where possible.</w:t>
      </w:r>
    </w:p>
    <w:p>
      <w:pPr>
        <w:pStyle w:val="ListParagraph"/>
        <w:numPr>
          <w:ilvl w:val="0"/>
          <w:numId w:val="2"/>
        </w:numPr>
        <w:spacing w:after="70" w:line="274"/>
      </w:pPr>
      <w:r>
        <w:rPr>
          <w:rFonts w:ascii="Calibri" w:cs="Calibri" w:eastAsia="Calibri" w:hAnsi="Calibri"/>
          <w:color w:val="222222"/>
          <w:sz w:val="22"/>
          <w:szCs w:val="22"/>
        </w:rPr>
        <w:t xml:space="preserve">The discharge summary is completed as required, and unplanned discharges are reviewed clinically.</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&amp; Rehabilitative Services</w:t>
      </w:r>
    </w:p>
    <w:p>
      <w:pPr>
        <w:spacing w:after="140" w:before="0" w:line="278"/>
      </w:pPr>
      <w:r>
        <w:rPr>
          <w:rFonts w:ascii="Calibri" w:cs="Calibri" w:eastAsia="Calibri" w:hAnsi="Calibri"/>
          <w:b w:val="false"/>
          <w:bCs w:val="false"/>
          <w:i w:val="false"/>
          <w:iCs w:val="false"/>
          <w:color w:val="222222"/>
          <w:sz w:val="22"/>
          <w:szCs w:val="22"/>
        </w:rPr>
        <w:t xml:space="preserve">This section governs the mental health services the provider delivers under its license. Virginia's service array includes mental health outpatient and intensive outpatient, mental health community support services, mental health skill-building, case management, assertive community treatment, and peer recovery support — delivered in the office, the community, and the individual's home, according to a recovery-based, person-centered philosophy. The section carries these into practice alongside evidence-based, trauma-informed care.</w:t>
      </w:r>
    </w:p>
    <w:p>
      <w:pPr>
        <w:pStyle w:val="Heading2"/>
        <w:spacing w:after="90" w:before="230"/>
      </w:pPr>
      <w:r>
        <w:rPr>
          <w:rFonts w:ascii="Calibri" w:cs="Calibri" w:eastAsia="Calibri" w:hAnsi="Calibri"/>
          <w:b/>
          <w:bCs/>
          <w:color w:val="2C523A"/>
          <w:sz w:val="24"/>
          <w:szCs w:val="24"/>
        </w:rPr>
        <w:t xml:space="preserve">4.01  Delivering Licensed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DMAS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to its standard and authorization.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each licensed service in accordance with the regulations and the DMAS criteria, using staff qualified for the service, tied to the individualized services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delivered with the components, staffing, and supervision the regulations and DMAS criteria require.</w:t>
      </w:r>
    </w:p>
    <w:p>
      <w:pPr>
        <w:pStyle w:val="ListParagraph"/>
        <w:numPr>
          <w:ilvl w:val="0"/>
          <w:numId w:val="2"/>
        </w:numPr>
        <w:spacing w:after="70" w:line="274"/>
      </w:pPr>
      <w:r>
        <w:rPr>
          <w:rFonts w:ascii="Calibri" w:cs="Calibri" w:eastAsia="Calibri" w:hAnsi="Calibri"/>
          <w:color w:val="222222"/>
          <w:sz w:val="22"/>
          <w:szCs w:val="22"/>
        </w:rPr>
        <w:t xml:space="preserve">The amount and frequency of services are consistent with the ISP and any authorization.</w:t>
      </w:r>
    </w:p>
    <w:p>
      <w:pPr>
        <w:pStyle w:val="ListParagraph"/>
        <w:numPr>
          <w:ilvl w:val="0"/>
          <w:numId w:val="2"/>
        </w:numPr>
        <w:spacing w:after="70" w:line="274"/>
      </w:pPr>
      <w:r>
        <w:rPr>
          <w:rFonts w:ascii="Calibri" w:cs="Calibri" w:eastAsia="Calibri" w:hAnsi="Calibri"/>
          <w:color w:val="222222"/>
          <w:sz w:val="22"/>
          <w:szCs w:val="22"/>
        </w:rPr>
        <w:t xml:space="preserve">Documentation meets the regulations and payer rules.</w:t>
      </w:r>
    </w:p>
    <w:p>
      <w:pPr>
        <w:pStyle w:val="ListParagraph"/>
        <w:numPr>
          <w:ilvl w:val="0"/>
          <w:numId w:val="2"/>
        </w:numPr>
        <w:spacing w:after="70" w:line="274"/>
      </w:pPr>
      <w:r>
        <w:rPr>
          <w:rFonts w:ascii="Calibri" w:cs="Calibri" w:eastAsia="Calibri" w:hAnsi="Calibri"/>
          <w:color w:val="222222"/>
          <w:sz w:val="22"/>
          <w:szCs w:val="22"/>
        </w:rPr>
        <w:t xml:space="preserve">The provider does not deliver or bill services outside its license or authorization.</w:t>
      </w:r>
    </w:p>
    <w:p>
      <w:pPr>
        <w:pStyle w:val="Heading2"/>
        <w:spacing w:after="90" w:before="230"/>
      </w:pPr>
      <w:r>
        <w:rPr>
          <w:rFonts w:ascii="Calibri" w:cs="Calibri" w:eastAsia="Calibri" w:hAnsi="Calibri"/>
          <w:b/>
          <w:bCs/>
          <w:color w:val="2C523A"/>
          <w:sz w:val="24"/>
          <w:szCs w:val="24"/>
        </w:rPr>
        <w:t xml:space="preserve">4.02  Mental Health Outpatient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12VAC30-50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outpatient services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is licensed for mental health outpatient services, it delivers diagnosis and evaluation, counseling, psychotherapy, and related services on an individual, group, or family basis.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Outpatient services include diagnosis and evaluation, screening and intake, counseling, psychotherapy, behavior management, testing, medication services, and ancillary services as licensed.</w:t>
      </w:r>
    </w:p>
    <w:p>
      <w:pPr>
        <w:pStyle w:val="ListParagraph"/>
        <w:numPr>
          <w:ilvl w:val="0"/>
          <w:numId w:val="2"/>
        </w:numPr>
        <w:spacing w:after="70" w:line="274"/>
      </w:pPr>
      <w:r>
        <w:rPr>
          <w:rFonts w:ascii="Calibri" w:cs="Calibri" w:eastAsia="Calibri" w:hAnsi="Calibri"/>
          <w:color w:val="222222"/>
          <w:sz w:val="22"/>
          <w:szCs w:val="22"/>
        </w:rPr>
        <w:t xml:space="preserve">Services are delivered by qualified staff on an hourly schedule, individually or in group or family sessions.</w:t>
      </w:r>
    </w:p>
    <w:p>
      <w:pPr>
        <w:pStyle w:val="ListParagraph"/>
        <w:numPr>
          <w:ilvl w:val="0"/>
          <w:numId w:val="2"/>
        </w:numPr>
        <w:spacing w:after="70" w:line="274"/>
      </w:pPr>
      <w:r>
        <w:rPr>
          <w:rFonts w:ascii="Calibri" w:cs="Calibri" w:eastAsia="Calibri" w:hAnsi="Calibri"/>
          <w:color w:val="222222"/>
          <w:sz w:val="22"/>
          <w:szCs w:val="22"/>
        </w:rPr>
        <w:t xml:space="preserve">Services are tied to the ISP and adjusted as the individual progresses.</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4.03  Mental Health Intensive Outpatient (IOP)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intensive outpatient services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is licensed for mental health intensive outpatient, it delivers a structured, time-limited, interdisciplinary program more intensive than outpatient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IOP is delivered as a structured program of skilled treatment services through a time-limited interdisciplinary approach.</w:t>
      </w:r>
    </w:p>
    <w:p>
      <w:pPr>
        <w:pStyle w:val="ListParagraph"/>
        <w:numPr>
          <w:ilvl w:val="0"/>
          <w:numId w:val="2"/>
        </w:numPr>
        <w:spacing w:after="70" w:line="274"/>
      </w:pPr>
      <w:r>
        <w:rPr>
          <w:rFonts w:ascii="Calibri" w:cs="Calibri" w:eastAsia="Calibri" w:hAnsi="Calibri"/>
          <w:color w:val="222222"/>
          <w:sz w:val="22"/>
          <w:szCs w:val="22"/>
        </w:rPr>
        <w:t xml:space="preserve">Services may include individual, group, and family treatment consistent with the individual's needs.</w:t>
      </w:r>
    </w:p>
    <w:p>
      <w:pPr>
        <w:pStyle w:val="ListParagraph"/>
        <w:numPr>
          <w:ilvl w:val="0"/>
          <w:numId w:val="2"/>
        </w:numPr>
        <w:spacing w:after="70" w:line="274"/>
      </w:pPr>
      <w:r>
        <w:rPr>
          <w:rFonts w:ascii="Calibri" w:cs="Calibri" w:eastAsia="Calibri" w:hAnsi="Calibri"/>
          <w:color w:val="222222"/>
          <w:sz w:val="22"/>
          <w:szCs w:val="22"/>
        </w:rPr>
        <w:t xml:space="preserve">Intensity is consistent with the level of care and the ISP, with step-up and step-down as clinically indicated.</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4.04  Mental Health Community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12VAC30-50-226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community support services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is licensed for mental health community support services, it delivers training and support that help the individual maintain and improve community functioning.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Community support services provide training and support in the settings where the individual's needs can be addressed and skills applied.</w:t>
      </w:r>
    </w:p>
    <w:p>
      <w:pPr>
        <w:pStyle w:val="ListParagraph"/>
        <w:numPr>
          <w:ilvl w:val="0"/>
          <w:numId w:val="2"/>
        </w:numPr>
        <w:spacing w:after="70" w:line="274"/>
      </w:pPr>
      <w:r>
        <w:rPr>
          <w:rFonts w:ascii="Calibri" w:cs="Calibri" w:eastAsia="Calibri" w:hAnsi="Calibri"/>
          <w:color w:val="222222"/>
          <w:sz w:val="22"/>
          <w:szCs w:val="22"/>
        </w:rPr>
        <w:t xml:space="preserve">Services are delivered by qualified staff (including QMHPs and QPPMHs) under the required supervision.</w:t>
      </w:r>
    </w:p>
    <w:p>
      <w:pPr>
        <w:pStyle w:val="ListParagraph"/>
        <w:numPr>
          <w:ilvl w:val="0"/>
          <w:numId w:val="2"/>
        </w:numPr>
        <w:spacing w:after="70" w:line="274"/>
      </w:pPr>
      <w:r>
        <w:rPr>
          <w:rFonts w:ascii="Calibri" w:cs="Calibri" w:eastAsia="Calibri" w:hAnsi="Calibri"/>
          <w:color w:val="222222"/>
          <w:sz w:val="22"/>
          <w:szCs w:val="22"/>
        </w:rPr>
        <w:t xml:space="preserve">Services are rehabilitative, recovery-oriented, and tied to the ISP.</w:t>
      </w:r>
    </w:p>
    <w:p>
      <w:pPr>
        <w:pStyle w:val="ListParagraph"/>
        <w:numPr>
          <w:ilvl w:val="0"/>
          <w:numId w:val="2"/>
        </w:numPr>
        <w:spacing w:after="70" w:line="274"/>
      </w:pPr>
      <w:r>
        <w:rPr>
          <w:rFonts w:ascii="Calibri" w:cs="Calibri" w:eastAsia="Calibri" w:hAnsi="Calibri"/>
          <w:color w:val="222222"/>
          <w:sz w:val="22"/>
          <w:szCs w:val="22"/>
        </w:rPr>
        <w:t xml:space="preserve">Services are documented, including the required logs and notes.</w:t>
      </w:r>
    </w:p>
    <w:p>
      <w:pPr>
        <w:pStyle w:val="Heading2"/>
        <w:spacing w:after="90" w:before="230"/>
      </w:pPr>
      <w:r>
        <w:rPr>
          <w:rFonts w:ascii="Calibri" w:cs="Calibri" w:eastAsia="Calibri" w:hAnsi="Calibri"/>
          <w:b/>
          <w:bCs/>
          <w:color w:val="2C523A"/>
          <w:sz w:val="24"/>
          <w:szCs w:val="24"/>
        </w:rPr>
        <w:t xml:space="preserve">4.05  Mental Health Skill-Building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12VAC30-60-143;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skill-building services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is licensed for mental health skill-building services, it delivers goal-directed training to help the individual achieve and maintain community stability and independence, by qualified staff under required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Skill-building services are provided by an LMHP, LMHP-type, QMHP-A, QMHP-C, QMHP-E, or QPPMH, with weekly supervision of care delivered by a QMHP-E or QPPMH by an LMHP, LMHP-type, QMHP-A, or QMHP-C.</w:t>
      </w:r>
    </w:p>
    <w:p>
      <w:pPr>
        <w:pStyle w:val="ListParagraph"/>
        <w:numPr>
          <w:ilvl w:val="0"/>
          <w:numId w:val="2"/>
        </w:numPr>
        <w:spacing w:after="70" w:line="274"/>
      </w:pPr>
      <w:r>
        <w:rPr>
          <w:rFonts w:ascii="Calibri" w:cs="Calibri" w:eastAsia="Calibri" w:hAnsi="Calibri"/>
          <w:color w:val="222222"/>
          <w:sz w:val="22"/>
          <w:szCs w:val="22"/>
        </w:rPr>
        <w:t xml:space="preserve">Staff have training in the characteristics of mental illness and appropriate interventions and supports.</w:t>
      </w:r>
    </w:p>
    <w:p>
      <w:pPr>
        <w:pStyle w:val="ListParagraph"/>
        <w:numPr>
          <w:ilvl w:val="0"/>
          <w:numId w:val="2"/>
        </w:numPr>
        <w:spacing w:after="70" w:line="274"/>
      </w:pPr>
      <w:r>
        <w:rPr>
          <w:rFonts w:ascii="Calibri" w:cs="Calibri" w:eastAsia="Calibri" w:hAnsi="Calibri"/>
          <w:color w:val="222222"/>
          <w:sz w:val="22"/>
          <w:szCs w:val="22"/>
        </w:rPr>
        <w:t xml:space="preserve">Services are documented through a daily log of time and the required notes, with supervision documented in the record.</w:t>
      </w:r>
    </w:p>
    <w:p>
      <w:pPr>
        <w:pStyle w:val="ListParagraph"/>
        <w:numPr>
          <w:ilvl w:val="0"/>
          <w:numId w:val="2"/>
        </w:numPr>
        <w:spacing w:after="70" w:line="274"/>
      </w:pPr>
      <w:r>
        <w:rPr>
          <w:rFonts w:ascii="Calibri" w:cs="Calibri" w:eastAsia="Calibri" w:hAnsi="Calibri"/>
          <w:color w:val="222222"/>
          <w:sz w:val="22"/>
          <w:szCs w:val="22"/>
        </w:rPr>
        <w:t xml:space="preserve">Services are tied to the ISP and adjusted as the individual progresses.</w:t>
      </w:r>
    </w:p>
    <w:p>
      <w:pPr>
        <w:pStyle w:val="Heading2"/>
        <w:spacing w:after="90" w:before="230"/>
      </w:pPr>
      <w:r>
        <w:rPr>
          <w:rFonts w:ascii="Calibri" w:cs="Calibri" w:eastAsia="Calibri" w:hAnsi="Calibri"/>
          <w:b/>
          <w:bCs/>
          <w:color w:val="2C523A"/>
          <w:sz w:val="24"/>
          <w:szCs w:val="24"/>
        </w:rPr>
        <w:t xml:space="preserve">4.06  Mental Health Case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12VAC35-105-1250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help individuals access and coordinate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mental health case management, case managers meet the qualifications and knowledge requirements and link individuals to services and supports.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Case managers have the knowledge of community services, systems, eligibility, and the nature of serious mental illness the regulations require.</w:t>
      </w:r>
    </w:p>
    <w:p>
      <w:pPr>
        <w:pStyle w:val="ListParagraph"/>
        <w:numPr>
          <w:ilvl w:val="0"/>
          <w:numId w:val="2"/>
        </w:numPr>
        <w:spacing w:after="70" w:line="274"/>
      </w:pPr>
      <w:r>
        <w:rPr>
          <w:rFonts w:ascii="Calibri" w:cs="Calibri" w:eastAsia="Calibri" w:hAnsi="Calibri"/>
          <w:color w:val="222222"/>
          <w:sz w:val="22"/>
          <w:szCs w:val="22"/>
        </w:rPr>
        <w:t xml:space="preserve">Case management assesses needs and links the individual to mental health and other services and supports, coordinating with the individual's other providers.</w:t>
      </w:r>
    </w:p>
    <w:p>
      <w:pPr>
        <w:pStyle w:val="ListParagraph"/>
        <w:numPr>
          <w:ilvl w:val="0"/>
          <w:numId w:val="2"/>
        </w:numPr>
        <w:spacing w:after="70" w:line="274"/>
      </w:pPr>
      <w:r>
        <w:rPr>
          <w:rFonts w:ascii="Calibri" w:cs="Calibri" w:eastAsia="Calibri" w:hAnsi="Calibri"/>
          <w:color w:val="222222"/>
          <w:sz w:val="22"/>
          <w:szCs w:val="22"/>
        </w:rPr>
        <w:t xml:space="preserve">The intensity of case management matches the individual's needs.</w:t>
      </w:r>
    </w:p>
    <w:p>
      <w:pPr>
        <w:pStyle w:val="ListParagraph"/>
        <w:numPr>
          <w:ilvl w:val="0"/>
          <w:numId w:val="2"/>
        </w:numPr>
        <w:spacing w:after="70" w:line="274"/>
      </w:pPr>
      <w:r>
        <w:rPr>
          <w:rFonts w:ascii="Calibri" w:cs="Calibri" w:eastAsia="Calibri" w:hAnsi="Calibri"/>
          <w:color w:val="222222"/>
          <w:sz w:val="22"/>
          <w:szCs w:val="22"/>
        </w:rPr>
        <w:t xml:space="preserve">Case management is documented and tied to the ISP.</w:t>
      </w:r>
    </w:p>
    <w:p>
      <w:pPr>
        <w:pStyle w:val="Heading2"/>
        <w:spacing w:after="90" w:before="230"/>
      </w:pPr>
      <w:r>
        <w:rPr>
          <w:rFonts w:ascii="Calibri" w:cs="Calibri" w:eastAsia="Calibri" w:hAnsi="Calibri"/>
          <w:b/>
          <w:bCs/>
          <w:color w:val="2C523A"/>
          <w:sz w:val="24"/>
          <w:szCs w:val="24"/>
        </w:rPr>
        <w:t xml:space="preserve">4.07  Assertive Community Treatment (ACT)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12VAC35-105-20; recovery-based philosophy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individuals with the most significant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assertive community treatment, it maintains the multidisciplinary team, intensity, and availability the model requires and serves individuals primarily in the community.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ACT team maintains the required multidisciplinary composition and delivers services primarily in the community with the intensity and availability the model requires.</w:t>
      </w:r>
    </w:p>
    <w:p>
      <w:pPr>
        <w:pStyle w:val="ListParagraph"/>
        <w:numPr>
          <w:ilvl w:val="0"/>
          <w:numId w:val="2"/>
        </w:numPr>
        <w:spacing w:after="70" w:line="274"/>
      </w:pPr>
      <w:r>
        <w:rPr>
          <w:rFonts w:ascii="Calibri" w:cs="Calibri" w:eastAsia="Calibri" w:hAnsi="Calibri"/>
          <w:color w:val="222222"/>
          <w:sz w:val="22"/>
          <w:szCs w:val="22"/>
        </w:rPr>
        <w:t xml:space="preserve">The team monitors mental status, provides supports matched to the individual's level of need, and delivers services according to a recovery-based philosophy.</w:t>
      </w:r>
    </w:p>
    <w:p>
      <w:pPr>
        <w:pStyle w:val="ListParagraph"/>
        <w:numPr>
          <w:ilvl w:val="0"/>
          <w:numId w:val="2"/>
        </w:numPr>
        <w:spacing w:after="70" w:line="274"/>
      </w:pPr>
      <w:r>
        <w:rPr>
          <w:rFonts w:ascii="Calibri" w:cs="Calibri" w:eastAsia="Calibri" w:hAnsi="Calibri"/>
          <w:color w:val="222222"/>
          <w:sz w:val="22"/>
          <w:szCs w:val="22"/>
        </w:rPr>
        <w:t xml:space="preserve">The team promotes self-determination, respect, and the individual's meaningful roles and relationships, and engages peers in promoting recovery.</w:t>
      </w:r>
    </w:p>
    <w:p>
      <w:pPr>
        <w:pStyle w:val="ListParagraph"/>
        <w:numPr>
          <w:ilvl w:val="0"/>
          <w:numId w:val="2"/>
        </w:numPr>
        <w:spacing w:after="70" w:line="274"/>
      </w:pPr>
      <w:r>
        <w:rPr>
          <w:rFonts w:ascii="Calibri" w:cs="Calibri" w:eastAsia="Calibri" w:hAnsi="Calibri"/>
          <w:color w:val="222222"/>
          <w:sz w:val="22"/>
          <w:szCs w:val="22"/>
        </w:rPr>
        <w:t xml:space="preserve">Caseloads, contacts, and documentation meet the applicable standards.</w:t>
      </w:r>
    </w:p>
    <w:p>
      <w:pPr>
        <w:pStyle w:val="Heading2"/>
        <w:spacing w:after="90" w:before="230"/>
      </w:pPr>
      <w:r>
        <w:rPr>
          <w:rFonts w:ascii="Calibri" w:cs="Calibri" w:eastAsia="Calibri" w:hAnsi="Calibri"/>
          <w:b/>
          <w:bCs/>
          <w:color w:val="2C523A"/>
          <w:sz w:val="24"/>
          <w:szCs w:val="24"/>
        </w:rPr>
        <w:t xml:space="preserve">4.08  Peer Recovery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12VAC35-250; 12VAC30-50-226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Virginia's peer workforce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peer recovery support services, they are delivered by peer recovery specialists credentialed as Virginia requires, under the required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recovery support services are delivered by a credentialed PRS within their defined role.</w:t>
      </w:r>
    </w:p>
    <w:p>
      <w:pPr>
        <w:pStyle w:val="ListParagraph"/>
        <w:numPr>
          <w:ilvl w:val="0"/>
          <w:numId w:val="2"/>
        </w:numPr>
        <w:spacing w:after="70" w:line="274"/>
      </w:pPr>
      <w:r>
        <w:rPr>
          <w:rFonts w:ascii="Calibri" w:cs="Calibri" w:eastAsia="Calibri" w:hAnsi="Calibri"/>
          <w:color w:val="222222"/>
          <w:sz w:val="22"/>
          <w:szCs w:val="22"/>
        </w:rPr>
        <w:t xml:space="preserve">The PRS works under a direct supervisor who meets the DBHDS supervision requirements, including the DBHDS PRS supervisor training.</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ISP.</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4.09  Co-Occurring and Physical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co-occurring substance use and physical health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co-occurring substance use and physical health needs and addresses them through integrated services where licensed or coordinated referral, protecting any substance use records under 42 CFR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co-occurring substance use and physical health needs.</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integrated services where the provider is licensed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Any substance use disorder records the provider holds are protected under 42 CFR Part 2.</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and other providers occurs with consent and is documented.</w:t>
      </w:r>
    </w:p>
    <w:p>
      <w:pPr>
        <w:pStyle w:val="Heading2"/>
        <w:spacing w:after="90" w:before="230"/>
      </w:pPr>
      <w:r>
        <w:rPr>
          <w:rFonts w:ascii="Calibri" w:cs="Calibri" w:eastAsia="Calibri" w:hAnsi="Calibri"/>
          <w:b/>
          <w:bCs/>
          <w:color w:val="2C523A"/>
          <w:sz w:val="24"/>
          <w:szCs w:val="24"/>
        </w:rPr>
        <w:t xml:space="preserve">4.10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DBHDS and DMAS telehealth policy;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services by telehealth, it does so under DBHDS and DMAS telehealth policy, using secure technology and with the individual's consent.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as DBHDS and DMAS policy and payer rules allow, by qualified staff.</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and the individual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is assessed, and in-person or crisis care is arranged when needed.</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4.11  Group and Rehabilitative Programming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12VAC35-105B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group and rehabilitative services to consistent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group and rehabilitative programming by qualified staff, protecting confidentiality and following the service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Group and rehabilitative programming is delivered by qualified staff within their roles.</w:t>
      </w:r>
    </w:p>
    <w:p>
      <w:pPr>
        <w:pStyle w:val="ListParagraph"/>
        <w:numPr>
          <w:ilvl w:val="0"/>
          <w:numId w:val="2"/>
        </w:numPr>
        <w:spacing w:after="70" w:line="274"/>
      </w:pPr>
      <w:r>
        <w:rPr>
          <w:rFonts w:ascii="Calibri" w:cs="Calibri" w:eastAsia="Calibri" w:hAnsi="Calibri"/>
          <w:color w:val="222222"/>
          <w:sz w:val="22"/>
          <w:szCs w:val="22"/>
        </w:rPr>
        <w:t xml:space="preserve">Group composition and content follow the service standards and the individualized services plan.</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tied to the individualized services plan.</w:t>
      </w:r>
    </w:p>
    <w:p>
      <w:pPr>
        <w:pStyle w:val="Heading2"/>
        <w:spacing w:after="90" w:before="230"/>
      </w:pPr>
      <w:r>
        <w:rPr>
          <w:rFonts w:ascii="Calibri" w:cs="Calibri" w:eastAsia="Calibri" w:hAnsi="Calibri"/>
          <w:b/>
          <w:bCs/>
          <w:color w:val="2C523A"/>
          <w:sz w:val="24"/>
          <w:szCs w:val="24"/>
        </w:rPr>
        <w:t xml:space="preserve">4.12  Children, Youth and Family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children's system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children and youth appropriately where the provider does.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children and youth, services are family-driven and youth-guided, involve parents and caregivers appropriately, and coordinate with schools and the children's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for children and youth follow the applicable standards and involve parents and caregivers consistent with consent law.</w:t>
      </w:r>
    </w:p>
    <w:p>
      <w:pPr>
        <w:pStyle w:val="ListParagraph"/>
        <w:numPr>
          <w:ilvl w:val="0"/>
          <w:numId w:val="2"/>
        </w:numPr>
        <w:spacing w:after="70" w:line="274"/>
      </w:pPr>
      <w:r>
        <w:rPr>
          <w:rFonts w:ascii="Calibri" w:cs="Calibri" w:eastAsia="Calibri" w:hAnsi="Calibri"/>
          <w:color w:val="222222"/>
          <w:sz w:val="22"/>
          <w:szCs w:val="22"/>
        </w:rPr>
        <w:t xml:space="preserve">Family and youth peer supports are used where available.</w:t>
      </w:r>
    </w:p>
    <w:p>
      <w:pPr>
        <w:pStyle w:val="ListParagraph"/>
        <w:numPr>
          <w:ilvl w:val="0"/>
          <w:numId w:val="2"/>
        </w:numPr>
        <w:spacing w:after="70" w:line="274"/>
      </w:pPr>
      <w:r>
        <w:rPr>
          <w:rFonts w:ascii="Calibri" w:cs="Calibri" w:eastAsia="Calibri" w:hAnsi="Calibri"/>
          <w:color w:val="222222"/>
          <w:sz w:val="22"/>
          <w:szCs w:val="22"/>
        </w:rPr>
        <w:t xml:space="preserve">Coordination with schools and the children's system of care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individualized services plan.</w:t>
      </w:r>
    </w:p>
    <w:p>
      <w:pPr>
        <w:pStyle w:val="Heading2"/>
        <w:spacing w:after="90" w:before="230"/>
      </w:pPr>
      <w:r>
        <w:rPr>
          <w:rFonts w:ascii="Calibri" w:cs="Calibri" w:eastAsia="Calibri" w:hAnsi="Calibri"/>
          <w:b/>
          <w:bCs/>
          <w:color w:val="2C523A"/>
          <w:sz w:val="24"/>
          <w:szCs w:val="24"/>
        </w:rPr>
        <w:t xml:space="preserve">4.13  Supported Housing and Supported Employment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community living and work goals.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supported housing or supported employment, it does so to the applicable standards, tied to the individual's recovery goals.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Supported housing and employment services support the individual's community living and work goals.</w:t>
      </w:r>
    </w:p>
    <w:p>
      <w:pPr>
        <w:pStyle w:val="ListParagraph"/>
        <w:numPr>
          <w:ilvl w:val="0"/>
          <w:numId w:val="2"/>
        </w:numPr>
        <w:spacing w:after="70" w:line="274"/>
      </w:pPr>
      <w:r>
        <w:rPr>
          <w:rFonts w:ascii="Calibri" w:cs="Calibri" w:eastAsia="Calibri" w:hAnsi="Calibri"/>
          <w:color w:val="222222"/>
          <w:sz w:val="22"/>
          <w:szCs w:val="22"/>
        </w:rPr>
        <w:t xml:space="preserve">Services are delivered to the applicable standards and authorization.</w:t>
      </w:r>
    </w:p>
    <w:p>
      <w:pPr>
        <w:pStyle w:val="ListParagraph"/>
        <w:numPr>
          <w:ilvl w:val="0"/>
          <w:numId w:val="2"/>
        </w:numPr>
        <w:spacing w:after="70" w:line="274"/>
      </w:pPr>
      <w:r>
        <w:rPr>
          <w:rFonts w:ascii="Calibri" w:cs="Calibri" w:eastAsia="Calibri" w:hAnsi="Calibri"/>
          <w:color w:val="222222"/>
          <w:sz w:val="22"/>
          <w:szCs w:val="22"/>
        </w:rPr>
        <w:t xml:space="preserve">Coordination with housing, vocational, and benefits resources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individualized services plan.</w:t>
      </w:r>
    </w:p>
    <w:p>
      <w:pPr>
        <w:pStyle w:val="Heading2"/>
        <w:spacing w:after="90" w:before="230"/>
      </w:pPr>
      <w:r>
        <w:rPr>
          <w:rFonts w:ascii="Calibri" w:cs="Calibri" w:eastAsia="Calibri" w:hAnsi="Calibri"/>
          <w:b/>
          <w:bCs/>
          <w:color w:val="2C523A"/>
          <w:sz w:val="24"/>
          <w:szCs w:val="24"/>
        </w:rPr>
        <w:t xml:space="preserve">4.14  Continuity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continuity and aftercare as individuals step down or complete services, with medication continuity where applicable.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continuity plan with community supports and follow-up is developed at step-down or completion.</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is arranged where applicable.</w:t>
      </w:r>
    </w:p>
    <w:p>
      <w:pPr>
        <w:pStyle w:val="ListParagraph"/>
        <w:numPr>
          <w:ilvl w:val="0"/>
          <w:numId w:val="2"/>
        </w:numPr>
        <w:spacing w:after="70" w:line="274"/>
      </w:pPr>
      <w:r>
        <w:rPr>
          <w:rFonts w:ascii="Calibri" w:cs="Calibri" w:eastAsia="Calibri" w:hAnsi="Calibri"/>
          <w:color w:val="222222"/>
          <w:sz w:val="22"/>
          <w:szCs w:val="22"/>
        </w:rPr>
        <w:t xml:space="preserve">Continuity and aftercare are documented.</w:t>
      </w:r>
    </w:p>
    <w:p>
      <w:pPr>
        <w:pStyle w:val="Heading2"/>
        <w:spacing w:after="90" w:before="230"/>
      </w:pPr>
      <w:r>
        <w:rPr>
          <w:rFonts w:ascii="Calibri" w:cs="Calibri" w:eastAsia="Calibri" w:hAnsi="Calibri"/>
          <w:b/>
          <w:bCs/>
          <w:color w:val="2C523A"/>
          <w:sz w:val="24"/>
          <w:szCs w:val="24"/>
        </w:rPr>
        <w:t xml:space="preserve">4.15  Wellness and Physical Health Promotion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whole-health wellness alongside mental health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promotes physical wellness — including attention to metabolic health and tobacco cessation — as part of mental health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Wellness needs, including metabolic risk associated with psychiatric medication and tobacco use, are identified.</w:t>
      </w:r>
    </w:p>
    <w:p>
      <w:pPr>
        <w:pStyle w:val="ListParagraph"/>
        <w:numPr>
          <w:ilvl w:val="0"/>
          <w:numId w:val="2"/>
        </w:numPr>
        <w:spacing w:after="70" w:line="274"/>
      </w:pPr>
      <w:r>
        <w:rPr>
          <w:rFonts w:ascii="Calibri" w:cs="Calibri" w:eastAsia="Calibri" w:hAnsi="Calibri"/>
          <w:color w:val="222222"/>
          <w:sz w:val="22"/>
          <w:szCs w:val="22"/>
        </w:rPr>
        <w:t xml:space="preserve">Wellness and cessation supports are offered or coordinated with consent.</w:t>
      </w:r>
    </w:p>
    <w:p>
      <w:pPr>
        <w:pStyle w:val="ListParagraph"/>
        <w:numPr>
          <w:ilvl w:val="0"/>
          <w:numId w:val="2"/>
        </w:numPr>
        <w:spacing w:after="70" w:line="274"/>
      </w:pPr>
      <w:r>
        <w:rPr>
          <w:rFonts w:ascii="Calibri" w:cs="Calibri" w:eastAsia="Calibri" w:hAnsi="Calibri"/>
          <w:color w:val="222222"/>
          <w:sz w:val="22"/>
          <w:szCs w:val="22"/>
        </w:rPr>
        <w:t xml:space="preserve">Wellness goals the individual chooses are reflected in the individualized services plan.</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supports whole health.</w:t>
      </w:r>
    </w:p>
    <w:p>
      <w:pPr>
        <w:pStyle w:val="Heading2"/>
        <w:spacing w:after="90" w:before="230"/>
      </w:pPr>
      <w:r>
        <w:rPr>
          <w:rFonts w:ascii="Calibri" w:cs="Calibri" w:eastAsia="Calibri" w:hAnsi="Calibri"/>
          <w:b/>
          <w:bCs/>
          <w:color w:val="2C523A"/>
          <w:sz w:val="24"/>
          <w:szCs w:val="24"/>
        </w:rPr>
        <w:t xml:space="preserve">4.16  Response to Decompensation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early when a individual's condition worsens.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recognizes early signs of decompensation and responds with increased contact, medication review, crisis planning, and level-of-care changes as indicated — clinically, not punitively.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monitor for early warning signs and act on them with the individual.</w:t>
      </w:r>
    </w:p>
    <w:p>
      <w:pPr>
        <w:pStyle w:val="ListParagraph"/>
        <w:numPr>
          <w:ilvl w:val="0"/>
          <w:numId w:val="2"/>
        </w:numPr>
        <w:spacing w:after="70" w:line="274"/>
      </w:pPr>
      <w:r>
        <w:rPr>
          <w:rFonts w:ascii="Calibri" w:cs="Calibri" w:eastAsia="Calibri" w:hAnsi="Calibri"/>
          <w:color w:val="222222"/>
          <w:sz w:val="22"/>
          <w:szCs w:val="22"/>
        </w:rPr>
        <w:t xml:space="preserve">Response may include increased contact, prescriber review, safety planning, family involvement with consent, and referral to a higher level of care or crisis services.</w:t>
      </w:r>
    </w:p>
    <w:p>
      <w:pPr>
        <w:pStyle w:val="ListParagraph"/>
        <w:numPr>
          <w:ilvl w:val="0"/>
          <w:numId w:val="2"/>
        </w:numPr>
        <w:spacing w:after="70" w:line="274"/>
      </w:pPr>
      <w:r>
        <w:rPr>
          <w:rFonts w:ascii="Calibri" w:cs="Calibri" w:eastAsia="Calibri" w:hAnsi="Calibri"/>
          <w:color w:val="222222"/>
          <w:sz w:val="22"/>
          <w:szCs w:val="22"/>
        </w:rPr>
        <w:t xml:space="preserve">Missed services during decompensation trigger outreach consistent with consent.</w:t>
      </w:r>
    </w:p>
    <w:p>
      <w:pPr>
        <w:pStyle w:val="ListParagraph"/>
        <w:numPr>
          <w:ilvl w:val="0"/>
          <w:numId w:val="2"/>
        </w:numPr>
        <w:spacing w:after="70" w:line="274"/>
      </w:pPr>
      <w:r>
        <w:rPr>
          <w:rFonts w:ascii="Calibri" w:cs="Calibri" w:eastAsia="Calibri" w:hAnsi="Calibri"/>
          <w:color w:val="222222"/>
          <w:sz w:val="22"/>
          <w:szCs w:val="22"/>
        </w:rPr>
        <w:t xml:space="preserve">The response is documented and the individualized services plan updated.</w:t>
      </w:r>
    </w:p>
    <w:p>
      <w:pPr>
        <w:pStyle w:val="Heading2"/>
        <w:spacing w:after="90" w:before="230"/>
      </w:pPr>
      <w:r>
        <w:rPr>
          <w:rFonts w:ascii="Calibri" w:cs="Calibri" w:eastAsia="Calibri" w:hAnsi="Calibri"/>
          <w:b/>
          <w:bCs/>
          <w:color w:val="2C523A"/>
          <w:sz w:val="24"/>
          <w:szCs w:val="24"/>
        </w:rPr>
        <w:t xml:space="preserve">4.17  Justice-Involved Individuals and Diversion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Virginia diversion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justice-involved individuals and support diversion.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justice-involved individuals, it coordinates with courts, jails, and diversion programs and delivers services consistent with any order and the individual's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Justice-involved individuals are served in coordination with mental health courts, jail diversion, and reentry as applicable.</w:t>
      </w:r>
    </w:p>
    <w:p>
      <w:pPr>
        <w:pStyle w:val="ListParagraph"/>
        <w:numPr>
          <w:ilvl w:val="0"/>
          <w:numId w:val="2"/>
        </w:numPr>
        <w:spacing w:after="70" w:line="274"/>
      </w:pPr>
      <w:r>
        <w:rPr>
          <w:rFonts w:ascii="Calibri" w:cs="Calibri" w:eastAsia="Calibri" w:hAnsi="Calibri"/>
          <w:color w:val="222222"/>
          <w:sz w:val="22"/>
          <w:szCs w:val="22"/>
        </w:rPr>
        <w:t xml:space="preserve">Services are delivered consistent with any court order and the individual's rights.</w:t>
      </w:r>
    </w:p>
    <w:p>
      <w:pPr>
        <w:pStyle w:val="ListParagraph"/>
        <w:numPr>
          <w:ilvl w:val="0"/>
          <w:numId w:val="2"/>
        </w:numPr>
        <w:spacing w:after="70" w:line="274"/>
      </w:pPr>
      <w:r>
        <w:rPr>
          <w:rFonts w:ascii="Calibri" w:cs="Calibri" w:eastAsia="Calibri" w:hAnsi="Calibri"/>
          <w:color w:val="222222"/>
          <w:sz w:val="22"/>
          <w:szCs w:val="22"/>
        </w:rPr>
        <w:t xml:space="preserve">Required reporting and coordination with the referring authority occur with appropriate consent.</w:t>
      </w:r>
    </w:p>
    <w:p>
      <w:pPr>
        <w:pStyle w:val="ListParagraph"/>
        <w:numPr>
          <w:ilvl w:val="0"/>
          <w:numId w:val="2"/>
        </w:numPr>
        <w:spacing w:after="70" w:line="274"/>
      </w:pPr>
      <w:r>
        <w:rPr>
          <w:rFonts w:ascii="Calibri" w:cs="Calibri" w:eastAsia="Calibri" w:hAnsi="Calibri"/>
          <w:color w:val="222222"/>
          <w:sz w:val="22"/>
          <w:szCs w:val="22"/>
        </w:rPr>
        <w:t xml:space="preserve">These services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Virginia's mental health workforce runs on a defined credential ladder: the licensed mental health professional (LMHP) and the LMHP-resident and supervisee types; the qualified mental health professional (QMHP-A, QMHP-C, QMHP-E) and QMHP-trainee; the qualified paraprofessional in mental health (QPPMH); and the peer recovery specialist (PRS) — each with defined scope and supervision. Qualifications and scope of practice are set by the Department of Health Professions boards, and DBHDS sets the licensing requirements. The section covers qualifications, supervision, background screening, orientation and training, and professional conduct.</w:t>
      </w:r>
    </w:p>
    <w:p>
      <w:pPr>
        <w:pStyle w:val="Heading2"/>
        <w:spacing w:after="90" w:before="230"/>
      </w:pPr>
      <w:r>
        <w:rPr>
          <w:rFonts w:ascii="Calibri" w:cs="Calibri" w:eastAsia="Calibri" w:hAnsi="Calibri"/>
          <w:b/>
          <w:bCs/>
          <w:color w:val="2C523A"/>
          <w:sz w:val="24"/>
          <w:szCs w:val="24"/>
        </w:rPr>
        <w:t xml:space="preserve">5.01  Staff Qualifications and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12VAC35-105-20; § 54.1-3500 Code of Virginia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staff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assigns clinical and rehabilitative functions only to staff qualified for them — LMHPs and LMHP-types, QMHPs and QMHP-trainees, QPPMHs, and peer recovery specialists — working within their scope and the regulations.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are delivered by staff who meet the qualifications the regulations and the Code define for the role, within their scope.</w:t>
      </w:r>
    </w:p>
    <w:p>
      <w:pPr>
        <w:pStyle w:val="ListParagraph"/>
        <w:numPr>
          <w:ilvl w:val="0"/>
          <w:numId w:val="2"/>
        </w:numPr>
        <w:spacing w:after="70" w:line="274"/>
      </w:pPr>
      <w:r>
        <w:rPr>
          <w:rFonts w:ascii="Calibri" w:cs="Calibri" w:eastAsia="Calibri" w:hAnsi="Calibri"/>
          <w:color w:val="222222"/>
          <w:sz w:val="22"/>
          <w:szCs w:val="22"/>
        </w:rPr>
        <w:t xml:space="preserve">LMHPs practice independently; LMHP-types (LMHP-R, LMHP-RP, LMHP-S) perform only activities their status allows.</w:t>
      </w:r>
    </w:p>
    <w:p>
      <w:pPr>
        <w:pStyle w:val="ListParagraph"/>
        <w:numPr>
          <w:ilvl w:val="0"/>
          <w:numId w:val="2"/>
        </w:numPr>
        <w:spacing w:after="70" w:line="274"/>
      </w:pPr>
      <w:r>
        <w:rPr>
          <w:rFonts w:ascii="Calibri" w:cs="Calibri" w:eastAsia="Calibri" w:hAnsi="Calibri"/>
          <w:color w:val="222222"/>
          <w:sz w:val="22"/>
          <w:szCs w:val="22"/>
        </w:rPr>
        <w:t xml:space="preserve">QMHP-trainees and QPPMHs work within their defined roles under the required supervision.</w:t>
      </w:r>
    </w:p>
    <w:p>
      <w:pPr>
        <w:pStyle w:val="ListParagraph"/>
        <w:numPr>
          <w:ilvl w:val="0"/>
          <w:numId w:val="2"/>
        </w:numPr>
        <w:spacing w:after="70" w:line="274"/>
      </w:pPr>
      <w:r>
        <w:rPr>
          <w:rFonts w:ascii="Calibri" w:cs="Calibri" w:eastAsia="Calibri" w:hAnsi="Calibri"/>
          <w:color w:val="222222"/>
          <w:sz w:val="22"/>
          <w:szCs w:val="22"/>
        </w:rPr>
        <w:t xml:space="preserve">Licenses, registrations, and credentials are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Verification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12VAC35-105-620; DHP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supervision the regulations and credentials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Clinical work is supervised by qualified staff, and staff requiring supervision — LMHP-types, QMHP-trainees, QPPMHs, and peer specialists — receive it as the regulations and their credentials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Supervision of supportive or maintenance mental health services is provided by staff who meet the supervisor requirements, including the applicable DHP supervisor training.</w:t>
      </w:r>
    </w:p>
    <w:p>
      <w:pPr>
        <w:pStyle w:val="ListParagraph"/>
        <w:numPr>
          <w:ilvl w:val="0"/>
          <w:numId w:val="2"/>
        </w:numPr>
        <w:spacing w:after="70" w:line="274"/>
      </w:pPr>
      <w:r>
        <w:rPr>
          <w:rFonts w:ascii="Calibri" w:cs="Calibri" w:eastAsia="Calibri" w:hAnsi="Calibri"/>
          <w:color w:val="222222"/>
          <w:sz w:val="22"/>
          <w:szCs w:val="22"/>
        </w:rPr>
        <w:t xml:space="preserve">LMHP-types are supervised consistent with the Board requirements for their residency or supervised practice.</w:t>
      </w:r>
    </w:p>
    <w:p>
      <w:pPr>
        <w:pStyle w:val="ListParagraph"/>
        <w:numPr>
          <w:ilvl w:val="0"/>
          <w:numId w:val="2"/>
        </w:numPr>
        <w:spacing w:after="70" w:line="274"/>
      </w:pPr>
      <w:r>
        <w:rPr>
          <w:rFonts w:ascii="Calibri" w:cs="Calibri" w:eastAsia="Calibri" w:hAnsi="Calibri"/>
          <w:color w:val="222222"/>
          <w:sz w:val="22"/>
          <w:szCs w:val="22"/>
        </w:rPr>
        <w:t xml:space="preserve">Supervision of QMHP-trainees, QPPMHs, and peer specialists meets the applicable requirements and is documented in the service record.</w:t>
      </w:r>
    </w:p>
    <w:p>
      <w:pPr>
        <w:pStyle w:val="ListParagraph"/>
        <w:numPr>
          <w:ilvl w:val="0"/>
          <w:numId w:val="2"/>
        </w:numPr>
        <w:spacing w:after="70" w:line="274"/>
      </w:pPr>
      <w:r>
        <w:rPr>
          <w:rFonts w:ascii="Calibri" w:cs="Calibri" w:eastAsia="Calibri" w:hAnsi="Calibri"/>
          <w:color w:val="222222"/>
          <w:sz w:val="22"/>
          <w:szCs w:val="22"/>
        </w:rPr>
        <w:t xml:space="preserve">The supervisor reviews clinical work and documentation and ensures services meet the regulations.</w:t>
      </w:r>
    </w:p>
    <w:p>
      <w:pPr>
        <w:pStyle w:val="Heading2"/>
        <w:spacing w:after="90" w:before="230"/>
      </w:pPr>
      <w:r>
        <w:rPr>
          <w:rFonts w:ascii="Calibri" w:cs="Calibri" w:eastAsia="Calibri" w:hAnsi="Calibri"/>
          <w:b/>
          <w:bCs/>
          <w:color w:val="2C523A"/>
          <w:sz w:val="24"/>
          <w:szCs w:val="24"/>
        </w:rPr>
        <w:t xml:space="preserve">5.03  Background Investigation and Registry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Virginia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completes the criminal background investigation and registry screening Virginia law and the regulations require before staff serve individuals, and does not employ a disqualified person in a disqualifying role.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criminal background investigation is completed as required before or within the required time of hire, and results are handled as law directs.</w:t>
      </w:r>
    </w:p>
    <w:p>
      <w:pPr>
        <w:pStyle w:val="ListParagraph"/>
        <w:numPr>
          <w:ilvl w:val="0"/>
          <w:numId w:val="2"/>
        </w:numPr>
        <w:spacing w:after="70" w:line="274"/>
      </w:pPr>
      <w:r>
        <w:rPr>
          <w:rFonts w:ascii="Calibri" w:cs="Calibri" w:eastAsia="Calibri" w:hAnsi="Calibri"/>
          <w:color w:val="222222"/>
          <w:sz w:val="22"/>
          <w:szCs w:val="22"/>
        </w:rPr>
        <w:t xml:space="preserve">The central registry check for founded child abuse or neglect and other applicable screening are completed as required.</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 and screening documentation is retained.</w:t>
      </w:r>
    </w:p>
    <w:p>
      <w:pPr>
        <w:pStyle w:val="ListParagraph"/>
        <w:numPr>
          <w:ilvl w:val="0"/>
          <w:numId w:val="2"/>
        </w:numPr>
        <w:spacing w:after="70" w:line="274"/>
      </w:pPr>
      <w:r>
        <w:rPr>
          <w:rFonts w:ascii="Calibri" w:cs="Calibri" w:eastAsia="Calibri" w:hAnsi="Calibri"/>
          <w:color w:val="222222"/>
          <w:sz w:val="22"/>
          <w:szCs w:val="22"/>
        </w:rPr>
        <w:t xml:space="preserve">Disqualifying information arising during employment is acted on.</w:t>
      </w:r>
    </w:p>
    <w:p>
      <w:pPr>
        <w:pStyle w:val="Heading2"/>
        <w:spacing w:after="90" w:before="230"/>
      </w:pPr>
      <w:r>
        <w:rPr>
          <w:rFonts w:ascii="Calibri" w:cs="Calibri" w:eastAsia="Calibri" w:hAnsi="Calibri"/>
          <w:b/>
          <w:bCs/>
          <w:color w:val="2C523A"/>
          <w:sz w:val="24"/>
          <w:szCs w:val="24"/>
        </w:rPr>
        <w:t xml:space="preserve">5.04  Orientation and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competency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staff for their duties.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orients each staff person before independent duty and provides required training, including on individual rights, confidentiality, the recovery philosophy, crisis response, and abuse and neglect reporting.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individual rights under 12VAC35-115, confidentiality, their duties, serious incident and emergency procedures, and mandated-reporter obligations.</w:t>
      </w:r>
    </w:p>
    <w:p>
      <w:pPr>
        <w:pStyle w:val="ListParagraph"/>
        <w:numPr>
          <w:ilvl w:val="0"/>
          <w:numId w:val="2"/>
        </w:numPr>
        <w:spacing w:after="70" w:line="274"/>
      </w:pPr>
      <w:r>
        <w:rPr>
          <w:rFonts w:ascii="Calibri" w:cs="Calibri" w:eastAsia="Calibri" w:hAnsi="Calibri"/>
          <w:color w:val="222222"/>
          <w:sz w:val="22"/>
          <w:szCs w:val="22"/>
        </w:rPr>
        <w:t xml:space="preserve">Required and role-appropriate training is provided and refreshed, including suicide-risk response, crisis intervention, and trauma-informed and recovery-oriented care.</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w:t>
      </w:r>
    </w:p>
    <w:p>
      <w:pPr>
        <w:pStyle w:val="ListParagraph"/>
        <w:numPr>
          <w:ilvl w:val="0"/>
          <w:numId w:val="2"/>
        </w:numPr>
        <w:spacing w:after="70" w:line="274"/>
      </w:pPr>
      <w:r>
        <w:rPr>
          <w:rFonts w:ascii="Calibri" w:cs="Calibri" w:eastAsia="Calibri" w:hAnsi="Calibri"/>
          <w:color w:val="222222"/>
          <w:sz w:val="22"/>
          <w:szCs w:val="22"/>
        </w:rPr>
        <w:t xml:space="preserve">Orientation, training, and competency are documented.</w:t>
      </w:r>
    </w:p>
    <w:p>
      <w:pPr>
        <w:pStyle w:val="Heading2"/>
        <w:spacing w:after="90" w:before="230"/>
      </w:pPr>
      <w:r>
        <w:rPr>
          <w:rFonts w:ascii="Calibri" w:cs="Calibri" w:eastAsia="Calibri" w:hAnsi="Calibri"/>
          <w:b/>
          <w:bCs/>
          <w:color w:val="2C523A"/>
          <w:sz w:val="24"/>
          <w:szCs w:val="24"/>
        </w:rPr>
        <w:t xml:space="preserve">5.05  Personnel Records and Professional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12VAC35-115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personnel record for each staff person and holds staff to professional and ethical conduct that protects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credential and license verifications, screening results, references, orientation, training, competency,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protect confidentiality, and do not exploit or harm individuals.</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 impaired or unsafe staff member is removed from individual care pending review, with required reports made.</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documented.</w:t>
      </w:r>
    </w:p>
    <w:p>
      <w:pPr>
        <w:pStyle w:val="Heading2"/>
        <w:spacing w:after="90" w:before="230"/>
      </w:pPr>
      <w:r>
        <w:rPr>
          <w:rFonts w:ascii="Calibri" w:cs="Calibri" w:eastAsia="Calibri" w:hAnsi="Calibri"/>
          <w:b/>
          <w:bCs/>
          <w:color w:val="2C523A"/>
          <w:sz w:val="24"/>
          <w:szCs w:val="24"/>
        </w:rPr>
        <w:t xml:space="preserve">5.06  Continuing Education and Credential Renewal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licensing boards;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credentialed.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staff maintain required continuing education and renew licenses and credentials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licenses and credentials require.</w:t>
      </w:r>
    </w:p>
    <w:p>
      <w:pPr>
        <w:pStyle w:val="ListParagraph"/>
        <w:numPr>
          <w:ilvl w:val="0"/>
          <w:numId w:val="2"/>
        </w:numPr>
        <w:spacing w:after="70" w:line="274"/>
      </w:pPr>
      <w:r>
        <w:rPr>
          <w:rFonts w:ascii="Calibri" w:cs="Calibri" w:eastAsia="Calibri" w:hAnsi="Calibri"/>
          <w:color w:val="222222"/>
          <w:sz w:val="22"/>
          <w:szCs w:val="22"/>
        </w:rPr>
        <w:t xml:space="preserve">The provider tracks expirations and confirms renewal, including peer credentials.</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renewals are documented.</w:t>
      </w:r>
    </w:p>
    <w:p>
      <w:pPr>
        <w:pStyle w:val="Heading2"/>
        <w:spacing w:after="90" w:before="230"/>
      </w:pPr>
      <w:r>
        <w:rPr>
          <w:rFonts w:ascii="Calibri" w:cs="Calibri" w:eastAsia="Calibri" w:hAnsi="Calibri"/>
          <w:b/>
          <w:bCs/>
          <w:color w:val="2C523A"/>
          <w:sz w:val="24"/>
          <w:szCs w:val="24"/>
        </w:rPr>
        <w:t xml:space="preserve">5.07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screening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orients, and supervises volunteers, students, and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individual contact complete required screening and orientation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agreements.</w:t>
      </w:r>
    </w:p>
    <w:p>
      <w:pPr>
        <w:pStyle w:val="ListParagraph"/>
        <w:numPr>
          <w:ilvl w:val="0"/>
          <w:numId w:val="2"/>
        </w:numPr>
        <w:spacing w:after="70" w:line="274"/>
      </w:pPr>
      <w:r>
        <w:rPr>
          <w:rFonts w:ascii="Calibri" w:cs="Calibri" w:eastAsia="Calibri" w:hAnsi="Calibri"/>
          <w:color w:val="222222"/>
          <w:sz w:val="22"/>
          <w:szCs w:val="22"/>
        </w:rPr>
        <w:t xml:space="preserve">Roles, supervision, and screening are documented.</w:t>
      </w:r>
    </w:p>
    <w:p>
      <w:pPr>
        <w:pStyle w:val="Heading2"/>
        <w:spacing w:after="90" w:before="230"/>
      </w:pPr>
      <w:r>
        <w:rPr>
          <w:rFonts w:ascii="Calibri" w:cs="Calibri" w:eastAsia="Calibri" w:hAnsi="Calibri"/>
          <w:b/>
          <w:bCs/>
          <w:color w:val="2C523A"/>
          <w:sz w:val="24"/>
          <w:szCs w:val="24"/>
        </w:rPr>
        <w:t xml:space="preserve">5.08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individual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evaluates staff performance and addresses concerns through feedback, retraining, and corrective action, protecting individuals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documented feedback.</w:t>
      </w:r>
    </w:p>
    <w:p>
      <w:pPr>
        <w:pStyle w:val="ListParagraph"/>
        <w:numPr>
          <w:ilvl w:val="0"/>
          <w:numId w:val="2"/>
        </w:numPr>
        <w:spacing w:after="70" w:line="274"/>
      </w:pPr>
      <w:r>
        <w:rPr>
          <w:rFonts w:ascii="Calibri" w:cs="Calibri" w:eastAsia="Calibri" w:hAnsi="Calibri"/>
          <w:color w:val="222222"/>
          <w:sz w:val="22"/>
          <w:szCs w:val="22"/>
        </w:rPr>
        <w:t xml:space="preserve">Concerns affecting individual safety trigger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or exploitation is reported as required.</w:t>
      </w:r>
    </w:p>
    <w:p>
      <w:pPr>
        <w:pStyle w:val="Heading2"/>
        <w:spacing w:after="90" w:before="230"/>
      </w:pPr>
      <w:r>
        <w:rPr>
          <w:rFonts w:ascii="Calibri" w:cs="Calibri" w:eastAsia="Calibri" w:hAnsi="Calibri"/>
          <w:b/>
          <w:bCs/>
          <w:color w:val="2C523A"/>
          <w:sz w:val="24"/>
          <w:szCs w:val="24"/>
        </w:rPr>
        <w:t xml:space="preserve">5.09  Staff Safety and Wellness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and support staff doing community-based work.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safety of staff delivering community and home-based services and supports staff wellness and secondary-trauma resilience.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Safety procedures for community and home visits are maintained, and staff are trained on them.</w:t>
      </w:r>
    </w:p>
    <w:p>
      <w:pPr>
        <w:pStyle w:val="ListParagraph"/>
        <w:numPr>
          <w:ilvl w:val="0"/>
          <w:numId w:val="2"/>
        </w:numPr>
        <w:spacing w:after="70" w:line="274"/>
      </w:pPr>
      <w:r>
        <w:rPr>
          <w:rFonts w:ascii="Calibri" w:cs="Calibri" w:eastAsia="Calibri" w:hAnsi="Calibri"/>
          <w:color w:val="222222"/>
          <w:sz w:val="22"/>
          <w:szCs w:val="22"/>
        </w:rPr>
        <w:t xml:space="preserve">Staff wellness is supported, and the risk of secondary traumatic stress is recognized and addressed.</w:t>
      </w:r>
    </w:p>
    <w:p>
      <w:pPr>
        <w:pStyle w:val="ListParagraph"/>
        <w:numPr>
          <w:ilvl w:val="0"/>
          <w:numId w:val="2"/>
        </w:numPr>
        <w:spacing w:after="70" w:line="274"/>
      </w:pPr>
      <w:r>
        <w:rPr>
          <w:rFonts w:ascii="Calibri" w:cs="Calibri" w:eastAsia="Calibri" w:hAnsi="Calibri"/>
          <w:color w:val="222222"/>
          <w:sz w:val="22"/>
          <w:szCs w:val="22"/>
        </w:rPr>
        <w:t xml:space="preserve">Staff can raise safety and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Support is adjusted as needed.</w:t>
      </w:r>
    </w:p>
    <w:p>
      <w:pPr>
        <w:pStyle w:val="Heading2"/>
        <w:spacing w:after="90" w:before="230"/>
      </w:pPr>
      <w:r>
        <w:rPr>
          <w:rFonts w:ascii="Calibri" w:cs="Calibri" w:eastAsia="Calibri" w:hAnsi="Calibri"/>
          <w:b/>
          <w:bCs/>
          <w:color w:val="2C523A"/>
          <w:sz w:val="24"/>
          <w:szCs w:val="24"/>
        </w:rPr>
        <w:t xml:space="preserve">5.10  Cultural Competence and Workforce Development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civil-rights law;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build a workforce that serves Virginia's communities well.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builds cultural competence and language capacity into its workforce and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cultural competence is supported through training and supervision.</w:t>
      </w:r>
    </w:p>
    <w:p>
      <w:pPr>
        <w:pStyle w:val="ListParagraph"/>
        <w:numPr>
          <w:ilvl w:val="0"/>
          <w:numId w:val="2"/>
        </w:numPr>
        <w:spacing w:after="70" w:line="274"/>
      </w:pPr>
      <w:r>
        <w:rPr>
          <w:rFonts w:ascii="Calibri" w:cs="Calibri" w:eastAsia="Calibri" w:hAnsi="Calibri"/>
          <w:color w:val="222222"/>
          <w:sz w:val="22"/>
          <w:szCs w:val="22"/>
        </w:rPr>
        <w:t xml:space="preserve">Language capacity and interpretation meet the needs of the populations served.</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assurance.</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within their credential, competency, and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job descriptions define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Assignments respect license and credential scope, competency, and the service-standard role definitions.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ListParagraph"/>
        <w:numPr>
          <w:ilvl w:val="0"/>
          <w:numId w:val="2"/>
        </w:numPr>
        <w:spacing w:after="70" w:line="274"/>
      </w:pPr>
      <w:r>
        <w:rPr>
          <w:rFonts w:ascii="Calibri" w:cs="Calibri" w:eastAsia="Calibri" w:hAnsi="Calibri"/>
          <w:color w:val="222222"/>
          <w:sz w:val="22"/>
          <w:szCs w:val="22"/>
        </w:rPr>
        <w:t xml:space="preserve">Assignment practices are reviewed.</w:t>
      </w:r>
    </w:p>
    <w:p>
      <w:pPr>
        <w:pStyle w:val="Heading2"/>
        <w:spacing w:after="90" w:before="230"/>
      </w:pPr>
      <w:r>
        <w:rPr>
          <w:rFonts w:ascii="Calibri" w:cs="Calibri" w:eastAsia="Calibri" w:hAnsi="Calibri"/>
          <w:b/>
          <w:bCs/>
          <w:color w:val="2C523A"/>
          <w:sz w:val="24"/>
          <w:szCs w:val="24"/>
        </w:rPr>
        <w:t xml:space="preserve">5.12  Staffing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staff each program adequately for safe, effective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staffs each program adequately for the service, census, and acuity of the individuals served, meeting the applicable staffing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program is staffed to the applicable service-standard requirements, including any team and ratio requirements for assertive community treatment and community support services.</w:t>
      </w:r>
    </w:p>
    <w:p>
      <w:pPr>
        <w:pStyle w:val="ListParagraph"/>
        <w:numPr>
          <w:ilvl w:val="0"/>
          <w:numId w:val="2"/>
        </w:numPr>
        <w:spacing w:after="70" w:line="274"/>
      </w:pPr>
      <w:r>
        <w:rPr>
          <w:rFonts w:ascii="Calibri" w:cs="Calibri" w:eastAsia="Calibri" w:hAnsi="Calibri"/>
          <w:color w:val="222222"/>
          <w:sz w:val="22"/>
          <w:szCs w:val="22"/>
        </w:rPr>
        <w:t xml:space="preserve">Caseloads allow services and documentation to be completed to standard.</w:t>
      </w:r>
    </w:p>
    <w:p>
      <w:pPr>
        <w:pStyle w:val="ListParagraph"/>
        <w:numPr>
          <w:ilvl w:val="0"/>
          <w:numId w:val="2"/>
        </w:numPr>
        <w:spacing w:after="70" w:line="274"/>
      </w:pPr>
      <w:r>
        <w:rPr>
          <w:rFonts w:ascii="Calibri" w:cs="Calibri" w:eastAsia="Calibri" w:hAnsi="Calibri"/>
          <w:color w:val="222222"/>
          <w:sz w:val="22"/>
          <w:szCs w:val="22"/>
        </w:rPr>
        <w:t xml:space="preserve">Staffing is adjusted to census, acuity, and individual needs.</w:t>
      </w:r>
    </w:p>
    <w:p>
      <w:pPr>
        <w:pStyle w:val="ListParagraph"/>
        <w:numPr>
          <w:ilvl w:val="0"/>
          <w:numId w:val="2"/>
        </w:numPr>
        <w:spacing w:after="70" w:line="274"/>
      </w:pPr>
      <w:r>
        <w:rPr>
          <w:rFonts w:ascii="Calibri" w:cs="Calibri" w:eastAsia="Calibri" w:hAnsi="Calibri"/>
          <w:color w:val="222222"/>
          <w:sz w:val="22"/>
          <w:szCs w:val="22"/>
        </w:rPr>
        <w:t xml:space="preserve">Staffing is documented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governs psychiatric medication in the provider's services. Medication treatment is delivered by physicians, psychiatric nurse practitioners, and other authorized prescribers within their scope; individuals give informed consent and are monitored for effect and side effects. The section covers prescriber authority, informed consent, monitoring and reconciliation, and safe handling.</w:t>
      </w:r>
    </w:p>
    <w:p>
      <w:pPr>
        <w:pStyle w:val="Heading2"/>
        <w:spacing w:after="90" w:before="230"/>
      </w:pPr>
      <w:r>
        <w:rPr>
          <w:rFonts w:ascii="Calibri" w:cs="Calibri" w:eastAsia="Calibri" w:hAnsi="Calibri"/>
          <w:b/>
          <w:bCs/>
          <w:color w:val="2C523A"/>
          <w:sz w:val="24"/>
          <w:szCs w:val="24"/>
        </w:rPr>
        <w:t xml:space="preserve">6.01  Prescriber Authority and Psychiatric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medical/nursing practice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psychiatric medication under appropriate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Psychiatric evaluation and medication services are provided by physicians, psychiatric nurse practitioners, and other authorized prescribers within their scope, based on evaluation and the individualized services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Prescribing is based on psychiatric evaluation and the ISP and is documented.</w:t>
      </w:r>
    </w:p>
    <w:p>
      <w:pPr>
        <w:pStyle w:val="ListParagraph"/>
        <w:numPr>
          <w:ilvl w:val="0"/>
          <w:numId w:val="2"/>
        </w:numPr>
        <w:spacing w:after="70" w:line="274"/>
      </w:pPr>
      <w:r>
        <w:rPr>
          <w:rFonts w:ascii="Calibri" w:cs="Calibri" w:eastAsia="Calibri" w:hAnsi="Calibri"/>
          <w:color w:val="222222"/>
          <w:sz w:val="22"/>
          <w:szCs w:val="22"/>
        </w:rPr>
        <w:t xml:space="preserve">Prescribers work within their scope and any collaborative or supervisory requirements.</w:t>
      </w:r>
    </w:p>
    <w:p>
      <w:pPr>
        <w:pStyle w:val="ListParagraph"/>
        <w:numPr>
          <w:ilvl w:val="0"/>
          <w:numId w:val="2"/>
        </w:numPr>
        <w:spacing w:after="70" w:line="274"/>
      </w:pPr>
      <w:r>
        <w:rPr>
          <w:rFonts w:ascii="Calibri" w:cs="Calibri" w:eastAsia="Calibri" w:hAnsi="Calibri"/>
          <w:color w:val="222222"/>
          <w:sz w:val="22"/>
          <w:szCs w:val="22"/>
        </w:rPr>
        <w:t xml:space="preserve">The prescriber reviews medication at appropriate intervals and coordinates with the treatment team.</w:t>
      </w:r>
    </w:p>
    <w:p>
      <w:pPr>
        <w:pStyle w:val="ListParagraph"/>
        <w:numPr>
          <w:ilvl w:val="0"/>
          <w:numId w:val="2"/>
        </w:numPr>
        <w:spacing w:after="70" w:line="274"/>
      </w:pPr>
      <w:r>
        <w:rPr>
          <w:rFonts w:ascii="Calibri" w:cs="Calibri" w:eastAsia="Calibri" w:hAnsi="Calibri"/>
          <w:color w:val="222222"/>
          <w:sz w:val="22"/>
          <w:szCs w:val="22"/>
        </w:rPr>
        <w:t xml:space="preserve">Prescriber coverage is arranged so individuals' medication needs are met.</w:t>
      </w:r>
    </w:p>
    <w:p>
      <w:pPr>
        <w:pStyle w:val="Heading2"/>
        <w:spacing w:after="90" w:before="230"/>
      </w:pPr>
      <w:r>
        <w:rPr>
          <w:rFonts w:ascii="Calibri" w:cs="Calibri" w:eastAsia="Calibri" w:hAnsi="Calibri"/>
          <w:b/>
          <w:bCs/>
          <w:color w:val="2C523A"/>
          <w:sz w:val="24"/>
          <w:szCs w:val="24"/>
        </w:rPr>
        <w:t xml:space="preserve">6.02  Informed Consent to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12VAC35-115;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medication is given with informed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psychiatric medication — purpose, risks, benefits, and alternatives — and honors the right to refuse consistent with law and any advance directive.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individual (or authorized representative) is informed of the medication's purpose, risks, benefits, and alternatives, and consent is documented.</w:t>
      </w:r>
    </w:p>
    <w:p>
      <w:pPr>
        <w:pStyle w:val="ListParagraph"/>
        <w:numPr>
          <w:ilvl w:val="0"/>
          <w:numId w:val="2"/>
        </w:numPr>
        <w:spacing w:after="70" w:line="274"/>
      </w:pPr>
      <w:r>
        <w:rPr>
          <w:rFonts w:ascii="Calibri" w:cs="Calibri" w:eastAsia="Calibri" w:hAnsi="Calibri"/>
          <w:color w:val="222222"/>
          <w:sz w:val="22"/>
          <w:szCs w:val="22"/>
        </w:rPr>
        <w:t xml:space="preserve">Refusals and any advance directive are honored consistent with law and 12VAC35-115,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is revisited when medications change materially.</w:t>
      </w:r>
    </w:p>
    <w:p>
      <w:pPr>
        <w:pStyle w:val="ListParagraph"/>
        <w:numPr>
          <w:ilvl w:val="0"/>
          <w:numId w:val="2"/>
        </w:numPr>
        <w:spacing w:after="70" w:line="274"/>
      </w:pPr>
      <w:r>
        <w:rPr>
          <w:rFonts w:ascii="Calibri" w:cs="Calibri" w:eastAsia="Calibri" w:hAnsi="Calibri"/>
          <w:color w:val="222222"/>
          <w:sz w:val="22"/>
          <w:szCs w:val="22"/>
        </w:rPr>
        <w:t xml:space="preserve">Special consent considerations for minors and for individuals with authorized representatives are followed.</w:t>
      </w:r>
    </w:p>
    <w:p>
      <w:pPr>
        <w:pStyle w:val="Heading2"/>
        <w:spacing w:after="90" w:before="230"/>
      </w:pPr>
      <w:r>
        <w:rPr>
          <w:rFonts w:ascii="Calibri" w:cs="Calibri" w:eastAsia="Calibri" w:hAnsi="Calibri"/>
          <w:b/>
          <w:bCs/>
          <w:color w:val="2C523A"/>
          <w:sz w:val="24"/>
          <w:szCs w:val="24"/>
        </w:rPr>
        <w:t xml:space="preserve">6.03  Medication Monitoring and Reconciliation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medication for effectiveness and safety and coordinate across prescribers.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monitors individuals on psychiatric medication for effect and side effects, supports required laboratory and metabolic monitoring, and reconciles medications across prescribers.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are monitored for therapeutic effect and side effects, with laboratory and metabolic monitoring appropriate to the medication arranged or coordinated.</w:t>
      </w:r>
    </w:p>
    <w:p>
      <w:pPr>
        <w:pStyle w:val="ListParagraph"/>
        <w:numPr>
          <w:ilvl w:val="0"/>
          <w:numId w:val="2"/>
        </w:numPr>
        <w:spacing w:after="70" w:line="274"/>
      </w:pPr>
      <w:r>
        <w:rPr>
          <w:rFonts w:ascii="Calibri" w:cs="Calibri" w:eastAsia="Calibri" w:hAnsi="Calibri"/>
          <w:color w:val="222222"/>
          <w:sz w:val="22"/>
          <w:szCs w:val="22"/>
        </w:rPr>
        <w:t xml:space="preserve">A current medication list, including other prescribers' medications, is obtained and reconciled with consent.</w:t>
      </w:r>
    </w:p>
    <w:p>
      <w:pPr>
        <w:pStyle w:val="ListParagraph"/>
        <w:numPr>
          <w:ilvl w:val="0"/>
          <w:numId w:val="2"/>
        </w:numPr>
        <w:spacing w:after="70" w:line="274"/>
      </w:pPr>
      <w:r>
        <w:rPr>
          <w:rFonts w:ascii="Calibri" w:cs="Calibri" w:eastAsia="Calibri" w:hAnsi="Calibri"/>
          <w:color w:val="222222"/>
          <w:sz w:val="22"/>
          <w:szCs w:val="22"/>
        </w:rPr>
        <w:t xml:space="preserve">Concerns and adverse effects are communicated to the prescriber and addressed, and the individual is educated about their medication.</w:t>
      </w:r>
    </w:p>
    <w:p>
      <w:pPr>
        <w:pStyle w:val="ListParagraph"/>
        <w:numPr>
          <w:ilvl w:val="0"/>
          <w:numId w:val="2"/>
        </w:numPr>
        <w:spacing w:after="70" w:line="274"/>
      </w:pPr>
      <w:r>
        <w:rPr>
          <w:rFonts w:ascii="Calibri" w:cs="Calibri" w:eastAsia="Calibri" w:hAnsi="Calibri"/>
          <w:color w:val="222222"/>
          <w:sz w:val="22"/>
          <w:szCs w:val="22"/>
        </w:rPr>
        <w:t xml:space="preserve">Monitoring and reconciliation are documented.</w:t>
      </w:r>
    </w:p>
    <w:p>
      <w:pPr>
        <w:pStyle w:val="Heading2"/>
        <w:spacing w:after="90" w:before="230"/>
      </w:pPr>
      <w:r>
        <w:rPr>
          <w:rFonts w:ascii="Calibri" w:cs="Calibri" w:eastAsia="Calibri" w:hAnsi="Calibri"/>
          <w:b/>
          <w:bCs/>
          <w:color w:val="2C523A"/>
          <w:sz w:val="24"/>
          <w:szCs w:val="24"/>
        </w:rPr>
        <w:t xml:space="preserve">6.04  Medication Handling, Storage and Errors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Virginia pharmacy/nursing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and manage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stores or administers medication, it does so securely and accountably, and medication errors are addressed clinically, documented, reported as required, and reviewed.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on site are stored securely with limited access and appropriate controls; any controlled substances are handled per DEA and Virginia law with accurate records.</w:t>
      </w:r>
    </w:p>
    <w:p>
      <w:pPr>
        <w:pStyle w:val="ListParagraph"/>
        <w:numPr>
          <w:ilvl w:val="0"/>
          <w:numId w:val="2"/>
        </w:numPr>
        <w:spacing w:after="70" w:line="274"/>
      </w:pPr>
      <w:r>
        <w:rPr>
          <w:rFonts w:ascii="Calibri" w:cs="Calibri" w:eastAsia="Calibri" w:hAnsi="Calibri"/>
          <w:color w:val="222222"/>
          <w:sz w:val="22"/>
          <w:szCs w:val="22"/>
        </w:rPr>
        <w:t xml:space="preserve">Administration and any assistance with self-administration are documented consistent with nursing and delegation rules.</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with the prescriber notified, documented, reported as required, and reviewed for prevention.</w:t>
      </w:r>
    </w:p>
    <w:p>
      <w:pPr>
        <w:pStyle w:val="ListParagraph"/>
        <w:numPr>
          <w:ilvl w:val="0"/>
          <w:numId w:val="2"/>
        </w:numPr>
        <w:spacing w:after="70" w:line="274"/>
      </w:pPr>
      <w:r>
        <w:rPr>
          <w:rFonts w:ascii="Calibri" w:cs="Calibri" w:eastAsia="Calibri" w:hAnsi="Calibri"/>
          <w:color w:val="222222"/>
          <w:sz w:val="22"/>
          <w:szCs w:val="22"/>
        </w:rPr>
        <w:t xml:space="preserve">Trends feed quality improvement.</w:t>
      </w:r>
    </w:p>
    <w:p>
      <w:pPr>
        <w:pStyle w:val="Heading2"/>
        <w:spacing w:after="90" w:before="230"/>
      </w:pPr>
      <w:r>
        <w:rPr>
          <w:rFonts w:ascii="Calibri" w:cs="Calibri" w:eastAsia="Calibri" w:hAnsi="Calibri"/>
          <w:b/>
          <w:bCs/>
          <w:color w:val="2C523A"/>
          <w:sz w:val="24"/>
          <w:szCs w:val="24"/>
        </w:rPr>
        <w:t xml:space="preserve">6.05  Special Populations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prescribe safely for children, older adults, and pregnant persons.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Prescribers give special attention to medication for children and adolescents, older adults, and pregnant persons, with appropriate consent and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for special populations receives the additional consideration the standards require.</w:t>
      </w:r>
    </w:p>
    <w:p>
      <w:pPr>
        <w:pStyle w:val="ListParagraph"/>
        <w:numPr>
          <w:ilvl w:val="0"/>
          <w:numId w:val="2"/>
        </w:numPr>
        <w:spacing w:after="70" w:line="274"/>
      </w:pPr>
      <w:r>
        <w:rPr>
          <w:rFonts w:ascii="Calibri" w:cs="Calibri" w:eastAsia="Calibri" w:hAnsi="Calibri"/>
          <w:color w:val="222222"/>
          <w:sz w:val="22"/>
          <w:szCs w:val="22"/>
        </w:rPr>
        <w:t xml:space="preserve">Consent for minors and for individuals with legal representatives is handled appropriately.</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provided and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 special considerations.</w:t>
      </w:r>
    </w:p>
    <w:p>
      <w:pPr>
        <w:pStyle w:val="Heading2"/>
        <w:spacing w:after="90" w:before="230"/>
      </w:pPr>
      <w:r>
        <w:rPr>
          <w:rFonts w:ascii="Calibri" w:cs="Calibri" w:eastAsia="Calibri" w:hAnsi="Calibri"/>
          <w:b/>
          <w:bCs/>
          <w:color w:val="2C523A"/>
          <w:sz w:val="24"/>
          <w:szCs w:val="24"/>
        </w:rPr>
        <w:t xml:space="preserve">6.06  Medication in Crisis and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individual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in psychiatric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in a crisis or emergency is provided only within prescriber authority and the individual's rights, and is never used for convenience, discipline, or coercion.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Emergency medication decisions rest with authorized prescribers consistent with law and rights.</w:t>
      </w:r>
    </w:p>
    <w:p>
      <w:pPr>
        <w:pStyle w:val="ListParagraph"/>
        <w:numPr>
          <w:ilvl w:val="0"/>
          <w:numId w:val="2"/>
        </w:numPr>
        <w:spacing w:after="70" w:line="274"/>
      </w:pPr>
      <w:r>
        <w:rPr>
          <w:rFonts w:ascii="Calibri" w:cs="Calibri" w:eastAsia="Calibri" w:hAnsi="Calibri"/>
          <w:color w:val="222222"/>
          <w:sz w:val="22"/>
          <w:szCs w:val="22"/>
        </w:rPr>
        <w:t xml:space="preserve">Medication is not used as a restraint for convenience, discipline, or coercion.</w:t>
      </w:r>
    </w:p>
    <w:p>
      <w:pPr>
        <w:pStyle w:val="ListParagraph"/>
        <w:numPr>
          <w:ilvl w:val="0"/>
          <w:numId w:val="2"/>
        </w:numPr>
        <w:spacing w:after="70" w:line="274"/>
      </w:pPr>
      <w:r>
        <w:rPr>
          <w:rFonts w:ascii="Calibri" w:cs="Calibri" w:eastAsia="Calibri" w:hAnsi="Calibri"/>
          <w:color w:val="222222"/>
          <w:sz w:val="22"/>
          <w:szCs w:val="22"/>
        </w:rPr>
        <w:t xml:space="preserve">Any emergency medication is documented and reviewed.</w:t>
      </w:r>
    </w:p>
    <w:p>
      <w:pPr>
        <w:pStyle w:val="ListParagraph"/>
        <w:numPr>
          <w:ilvl w:val="0"/>
          <w:numId w:val="2"/>
        </w:numPr>
        <w:spacing w:after="70" w:line="274"/>
      </w:pPr>
      <w:r>
        <w:rPr>
          <w:rFonts w:ascii="Calibri" w:cs="Calibri" w:eastAsia="Calibri" w:hAnsi="Calibri"/>
          <w:color w:val="222222"/>
          <w:sz w:val="22"/>
          <w:szCs w:val="22"/>
        </w:rPr>
        <w:t xml:space="preserve">Staff know when to summon emergency medical or psychiatric help.</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individuals and staff safe. 12VAC35-105 requires the provider to maintain a safe environment, respond to emergencies, and report serious incidents to DBHDS, and the human rights regulations require protection from abuse and neglect. The section covers serious incident response and reporting, suicide prevention, medical and behavioral emergencies, and a safe environment of care for office, community, and any residential settings.</w:t>
      </w:r>
    </w:p>
    <w:p>
      <w:pPr>
        <w:pStyle w:val="Heading2"/>
        <w:spacing w:after="90" w:before="230"/>
      </w:pPr>
      <w:r>
        <w:rPr>
          <w:rFonts w:ascii="Calibri" w:cs="Calibri" w:eastAsia="Calibri" w:hAnsi="Calibri"/>
          <w:b/>
          <w:bCs/>
          <w:color w:val="2C523A"/>
          <w:sz w:val="24"/>
          <w:szCs w:val="24"/>
        </w:rPr>
        <w:t xml:space="preserve">7.01  Serious Incident Response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12VAC35-115; abuse/neglect reporting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report incidents as Virginia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reviews, and reports serious incidents as 12VAC35-105 requires, protects individuals throughout, and reports abuse, neglect, and exploitation to the required authorities.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protect individuals and report incidents to leadership.</w:t>
      </w:r>
    </w:p>
    <w:p>
      <w:pPr>
        <w:pStyle w:val="ListParagraph"/>
        <w:numPr>
          <w:ilvl w:val="0"/>
          <w:numId w:val="2"/>
        </w:numPr>
        <w:spacing w:after="70" w:line="274"/>
      </w:pPr>
      <w:r>
        <w:rPr>
          <w:rFonts w:ascii="Calibri" w:cs="Calibri" w:eastAsia="Calibri" w:hAnsi="Calibri"/>
          <w:color w:val="222222"/>
          <w:sz w:val="22"/>
          <w:szCs w:val="22"/>
        </w:rPr>
        <w:t xml:space="preserve">Serious incidents are reported to DBHDS within the required timeframes and through the required system, and abuse, neglect, and exploitation are reported to DBHDS and other authorities (including Adult or Child Protective Services and, where applicable, law enforcement).</w:t>
      </w:r>
    </w:p>
    <w:p>
      <w:pPr>
        <w:pStyle w:val="ListParagraph"/>
        <w:numPr>
          <w:ilvl w:val="0"/>
          <w:numId w:val="2"/>
        </w:numPr>
        <w:spacing w:after="70" w:line="274"/>
      </w:pPr>
      <w:r>
        <w:rPr>
          <w:rFonts w:ascii="Calibri" w:cs="Calibri" w:eastAsia="Calibri" w:hAnsi="Calibri"/>
          <w:color w:val="222222"/>
          <w:sz w:val="22"/>
          <w:szCs w:val="22"/>
        </w:rPr>
        <w:t xml:space="preserve">Staff are trained on mandatory reporting, and retaliation for good-faith reporting is prohibited.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investigations, takes protective and corrective action, and implements findings.</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documentation is retained.</w:t>
      </w:r>
    </w:p>
    <w:p>
      <w:pPr>
        <w:pStyle w:val="Heading2"/>
        <w:spacing w:after="90" w:before="230"/>
      </w:pPr>
      <w:r>
        <w:rPr>
          <w:rFonts w:ascii="Calibri" w:cs="Calibri" w:eastAsia="Calibri" w:hAnsi="Calibri"/>
          <w:b/>
          <w:bCs/>
          <w:color w:val="2C523A"/>
          <w:sz w:val="24"/>
          <w:szCs w:val="24"/>
        </w:rPr>
        <w:t xml:space="preserve">7.02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and responds to suicide and self-harm risk, connects individuals to crisis services, and reviews suicide-related events.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with safety planning for individuals at risk.</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connect individuals to crisis services, including 988 and the regional crisis system.</w:t>
      </w:r>
    </w:p>
    <w:p>
      <w:pPr>
        <w:pStyle w:val="ListParagraph"/>
        <w:numPr>
          <w:ilvl w:val="0"/>
          <w:numId w:val="2"/>
        </w:numPr>
        <w:spacing w:after="70" w:line="274"/>
      </w:pPr>
      <w:r>
        <w:rPr>
          <w:rFonts w:ascii="Calibri" w:cs="Calibri" w:eastAsia="Calibri" w:hAnsi="Calibri"/>
          <w:color w:val="222222"/>
          <w:sz w:val="22"/>
          <w:szCs w:val="22"/>
        </w:rPr>
        <w:t xml:space="preserve">Environmental risks in program spaces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7.03  Medical, Behavioral and Psychiatric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Virginia emergency/commitment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emergencies and crises.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prepares staff to respond to medical, behavioral, and psychiatric emergencies and follows Virginia's emergency evaluation and commitment processes.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medical and behavioral emergencies and acute psychiatric decompensation, and to summon emergency care without delay.</w:t>
      </w:r>
    </w:p>
    <w:p>
      <w:pPr>
        <w:pStyle w:val="ListParagraph"/>
        <w:numPr>
          <w:ilvl w:val="0"/>
          <w:numId w:val="2"/>
        </w:numPr>
        <w:spacing w:after="70" w:line="274"/>
      </w:pPr>
      <w:r>
        <w:rPr>
          <w:rFonts w:ascii="Calibri" w:cs="Calibri" w:eastAsia="Calibri" w:hAnsi="Calibri"/>
          <w:color w:val="222222"/>
          <w:sz w:val="22"/>
          <w:szCs w:val="22"/>
        </w:rPr>
        <w:t xml:space="preserve">Emergency custody, temporary detention, and preadmission screening processes are followed consistent with Virginia law, coordinating with the CSB and its preadmission screening clinicians.</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Emergency and disaster plans are maintained, exercised, and reviewed.</w:t>
      </w:r>
    </w:p>
    <w:p>
      <w:pPr>
        <w:pStyle w:val="Heading2"/>
        <w:spacing w:after="90" w:before="230"/>
      </w:pPr>
      <w:r>
        <w:rPr>
          <w:rFonts w:ascii="Calibri" w:cs="Calibri" w:eastAsia="Calibri" w:hAnsi="Calibri"/>
          <w:b/>
          <w:bCs/>
          <w:color w:val="2C523A"/>
          <w:sz w:val="24"/>
          <w:szCs w:val="24"/>
        </w:rPr>
        <w:t xml:space="preserve">7.04  Environment of Care and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safe environment of care meeting the applicable requirements for the settings in which services are delivered.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environment of care meets the applicable safety and physical-environment requirements for the settings used.</w:t>
      </w:r>
    </w:p>
    <w:p>
      <w:pPr>
        <w:pStyle w:val="ListParagraph"/>
        <w:numPr>
          <w:ilvl w:val="0"/>
          <w:numId w:val="2"/>
        </w:numPr>
        <w:spacing w:after="70" w:line="274"/>
      </w:pPr>
      <w:r>
        <w:rPr>
          <w:rFonts w:ascii="Calibri" w:cs="Calibri" w:eastAsia="Calibri" w:hAnsi="Calibri"/>
          <w:color w:val="222222"/>
          <w:sz w:val="22"/>
          <w:szCs w:val="22"/>
        </w:rPr>
        <w:t xml:space="preserve">Safety of staff delivering community and home-based services is addressed through policy and training.</w:t>
      </w:r>
    </w:p>
    <w:p>
      <w:pPr>
        <w:pStyle w:val="ListParagraph"/>
        <w:numPr>
          <w:ilvl w:val="0"/>
          <w:numId w:val="2"/>
        </w:numPr>
        <w:spacing w:after="70" w:line="274"/>
      </w:pPr>
      <w:r>
        <w:rPr>
          <w:rFonts w:ascii="Calibri" w:cs="Calibri" w:eastAsia="Calibri" w:hAnsi="Calibri"/>
          <w:color w:val="222222"/>
          <w:sz w:val="22"/>
          <w:szCs w:val="22"/>
        </w:rPr>
        <w:t xml:space="preserve">Any residential or licensed settings meet the applicable licensure and safety requirements.</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Virginia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reports the death of a individual as the standards and Virginia law require and reviews it to identify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individual death is reported within required timeframes to the required parties, including DBHDS and, where applicable, law enforcement and the medical examiner.</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for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Incident Review, Tracking and Trending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quality assurance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incidents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incident review process that examines incidents, tracks and trends them, and drives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are reviewed at the required frequency, with tracking and trending to identify patterns.</w:t>
      </w:r>
    </w:p>
    <w:p>
      <w:pPr>
        <w:pStyle w:val="ListParagraph"/>
        <w:numPr>
          <w:ilvl w:val="0"/>
          <w:numId w:val="2"/>
        </w:numPr>
        <w:spacing w:after="70" w:line="274"/>
      </w:pPr>
      <w:r>
        <w:rPr>
          <w:rFonts w:ascii="Calibri" w:cs="Calibri" w:eastAsia="Calibri" w:hAnsi="Calibri"/>
          <w:color w:val="222222"/>
          <w:sz w:val="22"/>
          <w:szCs w:val="22"/>
        </w:rPr>
        <w:t xml:space="preserve">Corrective actions are implemented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policy, and environmental changes.</w:t>
      </w:r>
    </w:p>
    <w:p>
      <w:pPr>
        <w:pStyle w:val="ListParagraph"/>
        <w:numPr>
          <w:ilvl w:val="0"/>
          <w:numId w:val="2"/>
        </w:numPr>
        <w:spacing w:after="70" w:line="274"/>
      </w:pPr>
      <w:r>
        <w:rPr>
          <w:rFonts w:ascii="Calibri" w:cs="Calibri" w:eastAsia="Calibri" w:hAnsi="Calibri"/>
          <w:color w:val="222222"/>
          <w:sz w:val="22"/>
          <w:szCs w:val="22"/>
        </w:rPr>
        <w:t xml:space="preserve">Review activity is documented.</w:t>
      </w:r>
    </w:p>
    <w:p>
      <w:pPr>
        <w:pStyle w:val="Heading2"/>
        <w:spacing w:after="90" w:before="230"/>
      </w:pPr>
      <w:r>
        <w:rPr>
          <w:rFonts w:ascii="Calibri" w:cs="Calibri" w:eastAsia="Calibri" w:hAnsi="Calibri"/>
          <w:b/>
          <w:bCs/>
          <w:color w:val="2C523A"/>
          <w:sz w:val="24"/>
          <w:szCs w:val="24"/>
        </w:rPr>
        <w:t xml:space="preserve">7.07  Restraint and Seclusion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individual rights;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restraint and seclusion under strict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does not use restraint or seclusion in community services; staff respond to escalation with de-escalation and, where safety requires, emergency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Restraint and seclusion are not used in community mental health services.</w:t>
      </w:r>
    </w:p>
    <w:p>
      <w:pPr>
        <w:pStyle w:val="ListParagraph"/>
        <w:numPr>
          <w:ilvl w:val="0"/>
          <w:numId w:val="2"/>
        </w:numPr>
        <w:spacing w:after="70" w:line="274"/>
      </w:pPr>
      <w:r>
        <w:rPr>
          <w:rFonts w:ascii="Calibri" w:cs="Calibri" w:eastAsia="Calibri" w:hAnsi="Calibri"/>
          <w:color w:val="222222"/>
          <w:sz w:val="22"/>
          <w:szCs w:val="22"/>
        </w:rPr>
        <w:t xml:space="preserve">Staff are trained in de-escalation and respond to escalation with the least restrictive safe response.</w:t>
      </w:r>
    </w:p>
    <w:p>
      <w:pPr>
        <w:pStyle w:val="ListParagraph"/>
        <w:numPr>
          <w:ilvl w:val="0"/>
          <w:numId w:val="2"/>
        </w:numPr>
        <w:spacing w:after="70" w:line="274"/>
      </w:pPr>
      <w:r>
        <w:rPr>
          <w:rFonts w:ascii="Calibri" w:cs="Calibri" w:eastAsia="Calibri" w:hAnsi="Calibri"/>
          <w:color w:val="222222"/>
          <w:sz w:val="22"/>
          <w:szCs w:val="22"/>
        </w:rPr>
        <w:t xml:space="preserve">When safety cannot be maintained, staff summon emergency services or psychiatric screening.</w:t>
      </w:r>
    </w:p>
    <w:p>
      <w:pPr>
        <w:pStyle w:val="ListParagraph"/>
        <w:numPr>
          <w:ilvl w:val="0"/>
          <w:numId w:val="2"/>
        </w:numPr>
        <w:spacing w:after="70" w:line="274"/>
      </w:pPr>
      <w:r>
        <w:rPr>
          <w:rFonts w:ascii="Calibri" w:cs="Calibri" w:eastAsia="Calibri" w:hAnsi="Calibri"/>
          <w:color w:val="222222"/>
          <w:sz w:val="22"/>
          <w:szCs w:val="22"/>
        </w:rPr>
        <w:t xml:space="preserve">Any emergency intervention that occurs is documented, reviewed, and reported as required.</w:t>
      </w:r>
    </w:p>
    <w:p>
      <w:pPr>
        <w:pStyle w:val="Heading2"/>
        <w:spacing w:after="90" w:before="230"/>
      </w:pPr>
      <w:r>
        <w:rPr>
          <w:rFonts w:ascii="Calibri" w:cs="Calibri" w:eastAsia="Calibri" w:hAnsi="Calibri"/>
          <w:b/>
          <w:bCs/>
          <w:color w:val="2C523A"/>
          <w:sz w:val="24"/>
          <w:szCs w:val="24"/>
        </w:rPr>
        <w:t xml:space="preserve">7.08  Emergency Operations and Disaster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services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emergency operations plan that sustains essential services — especially crisis response and medication continuity —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continuity, crisis response,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Continuity arrangements are documented.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pPr>
        <w:pStyle w:val="Heading2"/>
        <w:spacing w:after="90" w:before="230"/>
      </w:pPr>
      <w:r>
        <w:rPr>
          <w:rFonts w:ascii="Calibri" w:cs="Calibri" w:eastAsia="Calibri" w:hAnsi="Calibri"/>
          <w:b/>
          <w:bCs/>
          <w:color w:val="2C523A"/>
          <w:sz w:val="24"/>
          <w:szCs w:val="24"/>
        </w:rPr>
        <w:t xml:space="preserve">7.09  Missing or Unreachable High-Risk Individuals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when a high-risk individual cannot be located or disengages in crisis.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promptly when a individual believed to be at significant risk cannot be reached or located, taking protective steps consistent with law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high-risk individual cannot be reached, staff escalate per procedure — outreach, collateral contacts as consent and law permit, and emergency services or screening where risk warrants.</w:t>
      </w:r>
    </w:p>
    <w:p>
      <w:pPr>
        <w:pStyle w:val="ListParagraph"/>
        <w:numPr>
          <w:ilvl w:val="0"/>
          <w:numId w:val="2"/>
        </w:numPr>
        <w:spacing w:after="70" w:line="274"/>
      </w:pPr>
      <w:r>
        <w:rPr>
          <w:rFonts w:ascii="Calibri" w:cs="Calibri" w:eastAsia="Calibri" w:hAnsi="Calibri"/>
          <w:color w:val="222222"/>
          <w:sz w:val="22"/>
          <w:szCs w:val="22"/>
        </w:rPr>
        <w:t xml:space="preserve">Actions balance safety, confidentiality, and the individual's rights.</w:t>
      </w:r>
    </w:p>
    <w:p>
      <w:pPr>
        <w:pStyle w:val="ListParagraph"/>
        <w:numPr>
          <w:ilvl w:val="0"/>
          <w:numId w:val="2"/>
        </w:numPr>
        <w:spacing w:after="70" w:line="274"/>
      </w:pPr>
      <w:r>
        <w:rPr>
          <w:rFonts w:ascii="Calibri" w:cs="Calibri" w:eastAsia="Calibri" w:hAnsi="Calibri"/>
          <w:color w:val="222222"/>
          <w:sz w:val="22"/>
          <w:szCs w:val="22"/>
        </w:rPr>
        <w:t xml:space="preserve">The event is documented and reported where required.</w:t>
      </w:r>
    </w:p>
    <w:p>
      <w:pPr>
        <w:pStyle w:val="ListParagraph"/>
        <w:numPr>
          <w:ilvl w:val="0"/>
          <w:numId w:val="2"/>
        </w:numPr>
        <w:spacing w:after="70" w:line="274"/>
      </w:pPr>
      <w:r>
        <w:rPr>
          <w:rFonts w:ascii="Calibri" w:cs="Calibri" w:eastAsia="Calibri" w:hAnsi="Calibri"/>
          <w:color w:val="222222"/>
          <w:sz w:val="22"/>
          <w:szCs w:val="22"/>
        </w:rPr>
        <w:t xml:space="preserve">The response is reviewed for lessons.</w:t>
      </w:r>
    </w:p>
    <w:p>
      <w:pPr>
        <w:pStyle w:val="Heading2"/>
        <w:spacing w:after="90" w:before="230"/>
      </w:pPr>
      <w:r>
        <w:rPr>
          <w:rFonts w:ascii="Calibri" w:cs="Calibri" w:eastAsia="Calibri" w:hAnsi="Calibri"/>
          <w:b/>
          <w:bCs/>
          <w:color w:val="2C523A"/>
          <w:sz w:val="24"/>
          <w:szCs w:val="24"/>
        </w:rPr>
        <w:t xml:space="preserve">7.10  Community and Home Visit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and individuals safe during community-based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safety practices for community and home-based service delivery.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Safety procedures for community and home visits are maintained and followed, including check-in and risk-awareness practices.</w:t>
      </w:r>
    </w:p>
    <w:p>
      <w:pPr>
        <w:pStyle w:val="ListParagraph"/>
        <w:numPr>
          <w:ilvl w:val="0"/>
          <w:numId w:val="2"/>
        </w:numPr>
        <w:spacing w:after="70" w:line="274"/>
      </w:pPr>
      <w:r>
        <w:rPr>
          <w:rFonts w:ascii="Calibri" w:cs="Calibri" w:eastAsia="Calibri" w:hAnsi="Calibri"/>
          <w:color w:val="222222"/>
          <w:sz w:val="22"/>
          <w:szCs w:val="22"/>
        </w:rPr>
        <w:t xml:space="preserve">Staff are trained on de-escalation and personal safety.</w:t>
      </w:r>
    </w:p>
    <w:p>
      <w:pPr>
        <w:pStyle w:val="ListParagraph"/>
        <w:numPr>
          <w:ilvl w:val="0"/>
          <w:numId w:val="2"/>
        </w:numPr>
        <w:spacing w:after="70" w:line="274"/>
      </w:pPr>
      <w:r>
        <w:rPr>
          <w:rFonts w:ascii="Calibri" w:cs="Calibri" w:eastAsia="Calibri" w:hAnsi="Calibri"/>
          <w:color w:val="222222"/>
          <w:sz w:val="22"/>
          <w:szCs w:val="22"/>
        </w:rPr>
        <w:t xml:space="preserve">Concerns are reported and addressed.</w:t>
      </w:r>
    </w:p>
    <w:p>
      <w:pPr>
        <w:pStyle w:val="ListParagraph"/>
        <w:numPr>
          <w:ilvl w:val="0"/>
          <w:numId w:val="2"/>
        </w:numPr>
        <w:spacing w:after="70" w:line="274"/>
      </w:pPr>
      <w:r>
        <w:rPr>
          <w:rFonts w:ascii="Calibri" w:cs="Calibri" w:eastAsia="Calibri" w:hAnsi="Calibri"/>
          <w:color w:val="222222"/>
          <w:sz w:val="22"/>
          <w:szCs w:val="22"/>
        </w:rPr>
        <w:t xml:space="preserve">Practices are reviewed.</w:t>
      </w:r>
    </w:p>
    <w:p>
      <w:pPr>
        <w:pStyle w:val="Heading2"/>
        <w:spacing w:after="90" w:before="230"/>
      </w:pPr>
      <w:r>
        <w:rPr>
          <w:rFonts w:ascii="Calibri" w:cs="Calibri" w:eastAsia="Calibri" w:hAnsi="Calibri"/>
          <w:b/>
          <w:bCs/>
          <w:color w:val="2C523A"/>
          <w:sz w:val="24"/>
          <w:szCs w:val="24"/>
        </w:rPr>
        <w:t xml:space="preserve">7.11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law;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individuals safe when the provider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transports individuals, it does so safely and within applicable requirements,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consistent with the service and the individualized services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 incidents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quality improvement, readiness for DBHDS licensing review, records and documentation, billing integrity, data security, and continuity. DBHDS monitors licensed providers for compliance, and a provider's standing rests on the same habits this manual builds — accurate records, honest billing, timely corrective action, and services delivered to the regulations.</w:t>
      </w:r>
    </w:p>
    <w:p>
      <w:pPr>
        <w:pStyle w:val="Heading2"/>
        <w:spacing w:after="90" w:before="230"/>
      </w:pPr>
      <w:r>
        <w:rPr>
          <w:rFonts w:ascii="Calibri" w:cs="Calibri" w:eastAsia="Calibri" w:hAnsi="Calibri"/>
          <w:b/>
          <w:bCs/>
          <w:color w:val="2C523A"/>
          <w:sz w:val="24"/>
          <w:szCs w:val="24"/>
        </w:rPr>
        <w:t xml:space="preserve">8.01  Quality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12VAC35-105-620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quality improvement process that reviews outcomes, incidents, complaints,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monitors and evaluates service quality, reviewing incidents, complaints, outcomes, documentation, and review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Data and reports required by DBHDS and payers are submitted accurately.</w:t>
      </w:r>
    </w:p>
    <w:p>
      <w:pPr>
        <w:pStyle w:val="Heading2"/>
        <w:spacing w:after="90" w:before="230"/>
      </w:pPr>
      <w:r>
        <w:rPr>
          <w:rFonts w:ascii="Calibri" w:cs="Calibri" w:eastAsia="Calibri" w:hAnsi="Calibri"/>
          <w:b/>
          <w:bCs/>
          <w:color w:val="2C523A"/>
          <w:sz w:val="24"/>
          <w:szCs w:val="24"/>
        </w:rPr>
        <w:t xml:space="preserve">8.02  Licensing Readiness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Part II</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review and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continuous readiness for DBHDS licensing review, cooperates fully, and corrects deficiencies through timely, sustained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license, policies, service and personnel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DBHDS inspections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deficiencies are cited, a corrective action plan is submitted and implemented within the required timeframe and sustained.</w:t>
      </w:r>
    </w:p>
    <w:p>
      <w:pPr>
        <w:pStyle w:val="ListParagraph"/>
        <w:numPr>
          <w:ilvl w:val="0"/>
          <w:numId w:val="2"/>
        </w:numPr>
        <w:spacing w:after="70" w:line="274"/>
      </w:pPr>
      <w:r>
        <w:rPr>
          <w:rFonts w:ascii="Calibri" w:cs="Calibri" w:eastAsia="Calibri" w:hAnsi="Calibri"/>
          <w:color w:val="222222"/>
          <w:sz w:val="22"/>
          <w:szCs w:val="22"/>
        </w:rPr>
        <w:t xml:space="preserve">Compliance is maintained to protect the provider's license and standing.</w:t>
      </w:r>
    </w:p>
    <w:p>
      <w:pPr>
        <w:pStyle w:val="Heading2"/>
        <w:spacing w:after="90" w:before="230"/>
      </w:pPr>
      <w:r>
        <w:rPr>
          <w:rFonts w:ascii="Calibri" w:cs="Calibri" w:eastAsia="Calibri" w:hAnsi="Calibri"/>
          <w:b/>
          <w:bCs/>
          <w:color w:val="2C523A"/>
          <w:sz w:val="24"/>
          <w:szCs w:val="24"/>
        </w:rPr>
        <w:t xml:space="preserve">8.03  Service Records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DMAS documentation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confidential service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service record for each individual,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record contains the comprehensive needs assessment, individualized services plan and reviews, progress notes and service documentation, medication records, incident documentation, and discharge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Virginia law,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Records are produced for DBHDS, DMAS,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DMAS;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bills only for authorized services actually delivered and documented, consistent with the DMAS criteria, and maintains a compliance program.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DMAS criteria and payer requirements.</w:t>
      </w:r>
    </w:p>
    <w:p>
      <w:pPr>
        <w:pStyle w:val="ListParagraph"/>
        <w:numPr>
          <w:ilvl w:val="0"/>
          <w:numId w:val="2"/>
        </w:numPr>
        <w:spacing w:after="70" w:line="274"/>
      </w:pPr>
      <w:r>
        <w:rPr>
          <w:rFonts w:ascii="Calibri" w:cs="Calibri" w:eastAsia="Calibri" w:hAnsi="Calibri"/>
          <w:color w:val="222222"/>
          <w:sz w:val="22"/>
          <w:szCs w:val="22"/>
        </w:rPr>
        <w:t xml:space="preserve">The provider maintains a compliance program with a way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Billing and documentation are reviewed for accuracy, and discrepancies are corrected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DMAS, MCO, and program-integrity audits.</w:t>
      </w:r>
    </w:p>
    <w:p>
      <w:pPr>
        <w:pStyle w:val="Heading2"/>
        <w:spacing w:after="90" w:before="230"/>
      </w:pPr>
      <w:r>
        <w:rPr>
          <w:rFonts w:ascii="Calibri" w:cs="Calibri" w:eastAsia="Calibri" w:hAnsi="Calibri"/>
          <w:b/>
          <w:bCs/>
          <w:color w:val="2C523A"/>
          <w:sz w:val="24"/>
          <w:szCs w:val="24"/>
        </w:rPr>
        <w:t xml:space="preserve">8.05  Data Security, Retention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Virginia law;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records and sustain services through disruption.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data with safeguards meeting HIPAA and state law, retains records as required, and plans continuity so a disruption does not endanger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Continuity planning addresses staffing, records access, medication continuity, and crisis support during disruptions.</w:t>
      </w:r>
    </w:p>
    <w:p>
      <w:pPr>
        <w:pStyle w:val="ListParagraph"/>
        <w:numPr>
          <w:ilvl w:val="0"/>
          <w:numId w:val="2"/>
        </w:numPr>
        <w:spacing w:after="70" w:line="274"/>
      </w:pPr>
      <w:r>
        <w:rPr>
          <w:rFonts w:ascii="Calibri" w:cs="Calibri" w:eastAsia="Calibri" w:hAnsi="Calibri"/>
          <w:color w:val="222222"/>
          <w:sz w:val="22"/>
          <w:szCs w:val="22"/>
        </w:rPr>
        <w:t xml:space="preserve">Suspected breaches are investigated and handled as law requires.</w:t>
      </w:r>
    </w:p>
    <w:p>
      <w:pPr>
        <w:pStyle w:val="Heading2"/>
        <w:spacing w:after="90" w:before="230"/>
      </w:pPr>
      <w:r>
        <w:rPr>
          <w:rFonts w:ascii="Calibri" w:cs="Calibri" w:eastAsia="Calibri" w:hAnsi="Calibri"/>
          <w:b/>
          <w:bCs/>
          <w:color w:val="2C523A"/>
          <w:sz w:val="24"/>
          <w:szCs w:val="24"/>
        </w:rPr>
        <w:t xml:space="preserve">8.06  Outcome Measurement and Individual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payer quality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individual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measures outcomes and gathers individual and family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Outcome measures appropriate to the services and required by DBHDS and payers are tracked.</w:t>
      </w:r>
    </w:p>
    <w:p>
      <w:pPr>
        <w:pStyle w:val="ListParagraph"/>
        <w:numPr>
          <w:ilvl w:val="0"/>
          <w:numId w:val="2"/>
        </w:numPr>
        <w:spacing w:after="70" w:line="274"/>
      </w:pPr>
      <w:r>
        <w:rPr>
          <w:rFonts w:ascii="Calibri" w:cs="Calibri" w:eastAsia="Calibri" w:hAnsi="Calibri"/>
          <w:color w:val="222222"/>
          <w:sz w:val="22"/>
          <w:szCs w:val="22"/>
        </w:rPr>
        <w:t xml:space="preserve">Individual and family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reported as required.</w:t>
      </w:r>
    </w:p>
    <w:p>
      <w:pPr>
        <w:pStyle w:val="Heading2"/>
        <w:spacing w:after="90" w:before="230"/>
      </w:pPr>
      <w:r>
        <w:rPr>
          <w:rFonts w:ascii="Calibri" w:cs="Calibri" w:eastAsia="Calibri" w:hAnsi="Calibri"/>
          <w:b/>
          <w:bCs/>
          <w:color w:val="2C523A"/>
          <w:sz w:val="24"/>
          <w:szCs w:val="24"/>
        </w:rPr>
        <w:t xml:space="preserve">8.07  Utilization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service standards;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is reviewed against the service standards, the individualized services plan, and payer criteria.</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billing.</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inform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8.08  State Data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DBHDS data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required data accurately and on time.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submits required data through the DBHDS-designated systems accurately and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data submissions are made within DBHDS timeframes through the designated systems.</w:t>
      </w:r>
    </w:p>
    <w:p>
      <w:pPr>
        <w:pStyle w:val="ListParagraph"/>
        <w:numPr>
          <w:ilvl w:val="0"/>
          <w:numId w:val="2"/>
        </w:numPr>
        <w:spacing w:after="70" w:line="274"/>
      </w:pPr>
      <w:r>
        <w:rPr>
          <w:rFonts w:ascii="Calibri" w:cs="Calibri" w:eastAsia="Calibri" w:hAnsi="Calibri"/>
          <w:color w:val="222222"/>
          <w:sz w:val="22"/>
          <w:szCs w:val="22"/>
        </w:rPr>
        <w:t xml:space="preserve">Data accuracy is verified before submission, and corrections are made promptly.</w:t>
      </w:r>
    </w:p>
    <w:p>
      <w:pPr>
        <w:pStyle w:val="ListParagraph"/>
        <w:numPr>
          <w:ilvl w:val="0"/>
          <w:numId w:val="2"/>
        </w:numPr>
        <w:spacing w:after="70" w:line="274"/>
      </w:pPr>
      <w:r>
        <w:rPr>
          <w:rFonts w:ascii="Calibri" w:cs="Calibri" w:eastAsia="Calibri" w:hAnsi="Calibri"/>
          <w:color w:val="222222"/>
          <w:sz w:val="22"/>
          <w:szCs w:val="22"/>
        </w:rPr>
        <w:t xml:space="preserve">Staff responsible for reporting are trained and hold the required system access.</w:t>
      </w:r>
    </w:p>
    <w:p>
      <w:pPr>
        <w:pStyle w:val="ListParagraph"/>
        <w:numPr>
          <w:ilvl w:val="0"/>
          <w:numId w:val="2"/>
        </w:numPr>
        <w:spacing w:after="70" w:line="274"/>
      </w:pPr>
      <w:r>
        <w:rPr>
          <w:rFonts w:ascii="Calibri" w:cs="Calibri" w:eastAsia="Calibri" w:hAnsi="Calibri"/>
          <w:color w:val="222222"/>
          <w:sz w:val="22"/>
          <w:szCs w:val="22"/>
        </w:rPr>
        <w:t xml:space="preserve">Submission records are retained.</w:t>
      </w:r>
    </w:p>
    <w:p>
      <w:pPr>
        <w:pStyle w:val="Heading2"/>
        <w:spacing w:after="90" w:before="230"/>
      </w:pPr>
      <w:r>
        <w:rPr>
          <w:rFonts w:ascii="Calibri" w:cs="Calibri" w:eastAsia="Calibri" w:hAnsi="Calibri"/>
          <w:b/>
          <w:bCs/>
          <w:color w:val="2C523A"/>
          <w:sz w:val="24"/>
          <w:szCs w:val="24"/>
        </w:rPr>
        <w:t xml:space="preserve">8.09  Financial Management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DBHDS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its finances so it can meet obligations and continue services, and plans continuity so a disruption does not endanger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Sound financial practices are maintained, including timely payroll and obligations.</w:t>
      </w:r>
    </w:p>
    <w:p>
      <w:pPr>
        <w:pStyle w:val="ListParagraph"/>
        <w:numPr>
          <w:ilvl w:val="0"/>
          <w:numId w:val="2"/>
        </w:numPr>
        <w:spacing w:after="70" w:line="274"/>
      </w:pPr>
      <w:r>
        <w:rPr>
          <w:rFonts w:ascii="Calibri" w:cs="Calibri" w:eastAsia="Calibri" w:hAnsi="Calibri"/>
          <w:color w:val="222222"/>
          <w:sz w:val="22"/>
          <w:szCs w:val="22"/>
        </w:rPr>
        <w:t xml:space="preserve">Continuity planning protects individuals who depend on continued service, especially those in intensive services or crisis.</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prompt planning to protect continuity.</w:t>
      </w:r>
    </w:p>
    <w:p>
      <w:pPr>
        <w:pStyle w:val="Heading2"/>
        <w:spacing w:after="90" w:before="230"/>
      </w:pPr>
      <w:r>
        <w:rPr>
          <w:rFonts w:ascii="Calibri" w:cs="Calibri" w:eastAsia="Calibri" w:hAnsi="Calibri"/>
          <w:b/>
          <w:bCs/>
          <w:color w:val="2C523A"/>
          <w:sz w:val="24"/>
          <w:szCs w:val="24"/>
        </w:rPr>
        <w:t xml:space="preserve">8.10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adopts this manual, the provider makes it available to staff, and staff acknowledge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adopts the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reviewers,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8.11  Business Associate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Virginia law;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vendors and business associates handling protected information meet HIPAA, state law,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are executed with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8.12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Medicaid;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effective compliance program.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compliance program with standards of conduct, training, auditing, and non-retaliation, and prevents fraud, waste, and abuse.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standards of conduct and compliance policies are adopted, with a designated compliance function.</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without reprisal.</w:t>
      </w:r>
    </w:p>
    <w:p>
      <w:pPr>
        <w:pStyle w:val="ListParagraph"/>
        <w:numPr>
          <w:ilvl w:val="0"/>
          <w:numId w:val="2"/>
        </w:numPr>
        <w:spacing w:after="70" w:line="274"/>
      </w:pPr>
      <w:r>
        <w:rPr>
          <w:rFonts w:ascii="Calibri" w:cs="Calibri" w:eastAsia="Calibri" w:hAnsi="Calibri"/>
          <w:color w:val="222222"/>
          <w:sz w:val="22"/>
          <w:szCs w:val="22"/>
        </w:rPr>
        <w:t xml:space="preserve">Auditing and monitoring, response and prevention, and required certifications are completed.</w:t>
      </w:r>
    </w:p>
    <w:p>
      <w:pPr>
        <w:pStyle w:val="ListParagraph"/>
        <w:numPr>
          <w:ilvl w:val="0"/>
          <w:numId w:val="2"/>
        </w:numPr>
        <w:spacing w:after="70" w:line="274"/>
      </w:pPr>
      <w:r>
        <w:rPr>
          <w:rFonts w:ascii="Calibri" w:cs="Calibri" w:eastAsia="Calibri" w:hAnsi="Calibri"/>
          <w:color w:val="222222"/>
          <w:sz w:val="22"/>
          <w:szCs w:val="22"/>
        </w:rPr>
        <w:t xml:space="preserve">The program is reviewed and updated.</w:t>
      </w:r>
    </w:p>
    <w:p>
      <w:pPr>
        <w:pStyle w:val="Heading2"/>
        <w:spacing w:after="90" w:before="230"/>
      </w:pPr>
      <w:r>
        <w:rPr>
          <w:rFonts w:ascii="Calibri" w:cs="Calibri" w:eastAsia="Calibri" w:hAnsi="Calibri"/>
          <w:b/>
          <w:bCs/>
          <w:color w:val="2C523A"/>
          <w:sz w:val="24"/>
          <w:szCs w:val="24"/>
        </w:rPr>
        <w:t xml:space="preserve">8.13  Records Retention and Secure Destruction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Virginia law;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and destroy records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retains records for the required period and destroys them securely thereafter,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period the standards and law require.</w:t>
      </w:r>
    </w:p>
    <w:p>
      <w:pPr>
        <w:pStyle w:val="ListParagraph"/>
        <w:numPr>
          <w:ilvl w:val="0"/>
          <w:numId w:val="2"/>
        </w:numPr>
        <w:spacing w:after="70" w:line="274"/>
      </w:pPr>
      <w:r>
        <w:rPr>
          <w:rFonts w:ascii="Calibri" w:cs="Calibri" w:eastAsia="Calibri" w:hAnsi="Calibri"/>
          <w:color w:val="222222"/>
          <w:sz w:val="22"/>
          <w:szCs w:val="22"/>
        </w:rPr>
        <w:t xml:space="preserve">Destruction after the retention period is secure and documented.</w:t>
      </w:r>
    </w:p>
    <w:p>
      <w:pPr>
        <w:pStyle w:val="ListParagraph"/>
        <w:numPr>
          <w:ilvl w:val="0"/>
          <w:numId w:val="2"/>
        </w:numPr>
        <w:spacing w:after="70" w:line="274"/>
      </w:pPr>
      <w:r>
        <w:rPr>
          <w:rFonts w:ascii="Calibri" w:cs="Calibri" w:eastAsia="Calibri" w:hAnsi="Calibri"/>
          <w:color w:val="222222"/>
          <w:sz w:val="22"/>
          <w:szCs w:val="22"/>
        </w:rPr>
        <w:t xml:space="preserve">Retention and destruction follow Virginia law,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The retention schedule is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Authority &amp; Governance</w:t>
      </w:r>
    </w:p>
    <w:p>
      <w:pPr>
        <w:pStyle w:val="Heading2"/>
        <w:spacing w:after="90" w:before="230"/>
      </w:pPr>
      <w:r>
        <w:rPr>
          <w:rFonts w:ascii="Calibri" w:cs="Calibri" w:eastAsia="Calibri" w:hAnsi="Calibri"/>
          <w:b/>
          <w:bCs/>
          <w:color w:val="2C523A"/>
          <w:sz w:val="24"/>
          <w:szCs w:val="24"/>
        </w:rPr>
        <w:t xml:space="preserve">1.06  Changes in Licensure, Services and 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DBHDS contract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license and contract accurate as the provider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required approvals before changes to ownership, services, capacity, or location and does not implement such changes in violation of its license or contract.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Proposed changes are submitted through the required licensing and DBHDS processes, and changes requiring approval are not implemented until granted.</w:t>
      </w:r>
    </w:p>
    <w:p>
      <w:pPr>
        <w:pStyle w:val="ListParagraph"/>
        <w:numPr>
          <w:ilvl w:val="0"/>
          <w:numId w:val="2"/>
        </w:numPr>
        <w:spacing w:after="70" w:line="274"/>
      </w:pPr>
      <w:r>
        <w:rPr>
          <w:rFonts w:ascii="Calibri" w:cs="Calibri" w:eastAsia="Calibri" w:hAnsi="Calibri"/>
          <w:color w:val="222222"/>
          <w:sz w:val="22"/>
          <w:szCs w:val="22"/>
        </w:rPr>
        <w:t xml:space="preserve">A site move or added service is handled as a licensure or contract change as required.</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DBHDS, licensing, and payers.</w:t>
      </w:r>
    </w:p>
    <w:p>
      <w:pPr>
        <w:pStyle w:val="ListParagraph"/>
        <w:numPr>
          <w:ilvl w:val="0"/>
          <w:numId w:val="2"/>
        </w:numPr>
        <w:spacing w:after="70" w:line="274"/>
      </w:pPr>
      <w:r>
        <w:rPr>
          <w:rFonts w:ascii="Calibri" w:cs="Calibri" w:eastAsia="Calibri" w:hAnsi="Calibri"/>
          <w:color w:val="222222"/>
          <w:sz w:val="22"/>
          <w:szCs w:val="22"/>
        </w:rPr>
        <w:t xml:space="preserve">Approvals are documented and retained.</w:t>
      </w:r>
    </w:p>
    <w:p>
      <w:pPr>
        <w:pStyle w:val="Heading2"/>
        <w:spacing w:after="90" w:before="230"/>
      </w:pPr>
      <w:r>
        <w:rPr>
          <w:rFonts w:ascii="Calibri" w:cs="Calibri" w:eastAsia="Calibri" w:hAnsi="Calibri"/>
          <w:b/>
          <w:bCs/>
          <w:color w:val="2C523A"/>
          <w:sz w:val="24"/>
          <w:szCs w:val="24"/>
        </w:rPr>
        <w:t xml:space="preserve">1.07  Multiple Services and Sites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each service and site under proper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required authorization for each service and site and operates each within its license, contract, and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and site operates within its authorization and the applicable 12VAC35-105 standard.</w:t>
      </w:r>
    </w:p>
    <w:p>
      <w:pPr>
        <w:pStyle w:val="ListParagraph"/>
        <w:numPr>
          <w:ilvl w:val="0"/>
          <w:numId w:val="2"/>
        </w:numPr>
        <w:spacing w:after="70" w:line="274"/>
      </w:pPr>
      <w:r>
        <w:rPr>
          <w:rFonts w:ascii="Calibri" w:cs="Calibri" w:eastAsia="Calibri" w:hAnsi="Calibri"/>
          <w:color w:val="222222"/>
          <w:sz w:val="22"/>
          <w:szCs w:val="22"/>
        </w:rPr>
        <w:t xml:space="preserve">Records and billing correctly reflect the service and site delivering each service.</w:t>
      </w:r>
    </w:p>
    <w:p>
      <w:pPr>
        <w:pStyle w:val="ListParagraph"/>
        <w:numPr>
          <w:ilvl w:val="0"/>
          <w:numId w:val="2"/>
        </w:numPr>
        <w:spacing w:after="70" w:line="274"/>
      </w:pPr>
      <w:r>
        <w:rPr>
          <w:rFonts w:ascii="Calibri" w:cs="Calibri" w:eastAsia="Calibri" w:hAnsi="Calibri"/>
          <w:color w:val="222222"/>
          <w:sz w:val="22"/>
          <w:szCs w:val="22"/>
        </w:rPr>
        <w:t xml:space="preserve">Staffing, supervision, and records are maintained for each program and site.</w:t>
      </w:r>
    </w:p>
    <w:p>
      <w:pPr>
        <w:pStyle w:val="ListParagraph"/>
        <w:numPr>
          <w:ilvl w:val="0"/>
          <w:numId w:val="2"/>
        </w:numPr>
        <w:spacing w:after="70" w:line="274"/>
      </w:pPr>
      <w:r>
        <w:rPr>
          <w:rFonts w:ascii="Calibri" w:cs="Calibri" w:eastAsia="Calibri" w:hAnsi="Calibri"/>
          <w:color w:val="222222"/>
          <w:sz w:val="22"/>
          <w:szCs w:val="22"/>
        </w:rPr>
        <w:t xml:space="preserve">Each site meets the applicable environment and safety requirements.</w:t>
      </w:r>
    </w:p>
    <w:p>
      <w:pPr>
        <w:pStyle w:val="Heading2"/>
        <w:spacing w:after="90" w:before="230"/>
      </w:pPr>
      <w:r>
        <w:rPr>
          <w:rFonts w:ascii="Calibri" w:cs="Calibri" w:eastAsia="Calibri" w:hAnsi="Calibri"/>
          <w:b/>
          <w:bCs/>
          <w:color w:val="2C523A"/>
          <w:sz w:val="24"/>
          <w:szCs w:val="24"/>
        </w:rPr>
        <w:t xml:space="preserve">1.08  Contracts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program integrity;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subcontracts or coordinates with other organizations, it does so under agreements that meet applicable standards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Subcontracts define the service, standards, and responsibilities, and staff meet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and qualified service organization agreements where Part 2 applies, cover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prescribers, and referral sources comply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The provider remains responsible for the services it delivers.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DBHDS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individuals, staff, and the provider.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Professional and general liability, workers' compensation, and other required coverage are maintained with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complaints, and review findings feed risk management.</w:t>
      </w:r>
    </w:p>
    <w:p>
      <w:pPr>
        <w:pStyle w:val="ListParagraph"/>
        <w:numPr>
          <w:ilvl w:val="0"/>
          <w:numId w:val="2"/>
        </w:numPr>
        <w:spacing w:after="70" w:line="274"/>
      </w:pPr>
      <w:r>
        <w:rPr>
          <w:rFonts w:ascii="Calibri" w:cs="Calibri" w:eastAsia="Calibri" w:hAnsi="Calibri"/>
          <w:color w:val="222222"/>
          <w:sz w:val="22"/>
          <w:szCs w:val="22"/>
        </w:rPr>
        <w:t xml:space="preserve">Coverage and risks are reviewed periodically.</w:t>
      </w:r>
    </w:p>
    <w:p>
      <w:pPr>
        <w:pStyle w:val="Heading2"/>
        <w:spacing w:after="90" w:before="230"/>
      </w:pPr>
      <w:r>
        <w:rPr>
          <w:rFonts w:ascii="Calibri" w:cs="Calibri" w:eastAsia="Calibri" w:hAnsi="Calibri"/>
          <w:b/>
          <w:bCs/>
          <w:color w:val="2C523A"/>
          <w:sz w:val="24"/>
          <w:szCs w:val="24"/>
        </w:rPr>
        <w:t xml:space="preserve">1.10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controls its policies so staff always work from the current version approved by the governing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governing authority, dated, and version-controlled, with a written annual review date.</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rule change.</w:t>
      </w:r>
    </w:p>
    <w:p>
      <w:pPr>
        <w:pStyle w:val="Heading2"/>
        <w:spacing w:after="90" w:before="230"/>
      </w:pPr>
      <w:r>
        <w:rPr>
          <w:rFonts w:ascii="Calibri" w:cs="Calibri" w:eastAsia="Calibri" w:hAnsi="Calibri"/>
          <w:b/>
          <w:bCs/>
          <w:color w:val="2C523A"/>
          <w:sz w:val="24"/>
          <w:szCs w:val="24"/>
        </w:rPr>
        <w:t xml:space="preserve">1.11  After-Hours and Crisis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individuals can reach help when the provider is closed.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after-hours arrangements appropriate to its services so individuals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After-hours coverage appropriate to the service is maintained, including access to clinical guidance and, for assertive community treatment and similar programs, the availability the standard requires.</w:t>
      </w:r>
    </w:p>
    <w:p>
      <w:pPr>
        <w:pStyle w:val="ListParagraph"/>
        <w:numPr>
          <w:ilvl w:val="0"/>
          <w:numId w:val="2"/>
        </w:numPr>
        <w:spacing w:after="70" w:line="274"/>
      </w:pPr>
      <w:r>
        <w:rPr>
          <w:rFonts w:ascii="Calibri" w:cs="Calibri" w:eastAsia="Calibri" w:hAnsi="Calibri"/>
          <w:color w:val="222222"/>
          <w:sz w:val="22"/>
          <w:szCs w:val="22"/>
        </w:rPr>
        <w:t xml:space="preserve">Individuals are told how to reach help after hours and in an emergency, including the crisis system and 988.</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ListParagraph"/>
        <w:numPr>
          <w:ilvl w:val="0"/>
          <w:numId w:val="2"/>
        </w:numPr>
        <w:spacing w:after="70" w:line="274"/>
      </w:pPr>
      <w:r>
        <w:rPr>
          <w:rFonts w:ascii="Calibri" w:cs="Calibri" w:eastAsia="Calibri" w:hAnsi="Calibri"/>
          <w:color w:val="222222"/>
          <w:sz w:val="22"/>
          <w:szCs w:val="22"/>
        </w:rPr>
        <w:t xml:space="preserve">Coverage arrangements are reviewed.</w:t>
      </w:r>
    </w:p>
    <w:p>
      <w:pPr>
        <w:pStyle w:val="Heading2"/>
        <w:spacing w:after="90" w:before="230"/>
      </w:pPr>
      <w:r>
        <w:rPr>
          <w:rFonts w:ascii="Calibri" w:cs="Calibri" w:eastAsia="Calibri" w:hAnsi="Calibri"/>
          <w:b/>
          <w:bCs/>
          <w:color w:val="2C523A"/>
          <w:sz w:val="24"/>
          <w:szCs w:val="24"/>
        </w:rPr>
        <w:t xml:space="preserve">1.12  STEP-VA and Community Services Board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Code of Virginia; STEP-VA;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within Virginia's public behavioral health system.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with its Community Services Board and the STEP-VA service system to support access, crisis response, and continuity across the local behavioral health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working relationships with the Community Services Board serving its area and other local providers.</w:t>
      </w:r>
    </w:p>
    <w:p>
      <w:pPr>
        <w:pStyle w:val="ListParagraph"/>
        <w:numPr>
          <w:ilvl w:val="0"/>
          <w:numId w:val="2"/>
        </w:numPr>
        <w:spacing w:after="70" w:line="274"/>
      </w:pPr>
      <w:r>
        <w:rPr>
          <w:rFonts w:ascii="Calibri" w:cs="Calibri" w:eastAsia="Calibri" w:hAnsi="Calibri"/>
          <w:color w:val="222222"/>
          <w:sz w:val="22"/>
          <w:szCs w:val="22"/>
        </w:rPr>
        <w:t xml:space="preserve">Coordination supports access, the STEP-VA core services, crisis response, and transitions with consent.</w:t>
      </w:r>
    </w:p>
    <w:p>
      <w:pPr>
        <w:pStyle w:val="ListParagraph"/>
        <w:numPr>
          <w:ilvl w:val="0"/>
          <w:numId w:val="2"/>
        </w:numPr>
        <w:spacing w:after="70" w:line="274"/>
      </w:pPr>
      <w:r>
        <w:rPr>
          <w:rFonts w:ascii="Calibri" w:cs="Calibri" w:eastAsia="Calibri" w:hAnsi="Calibri"/>
          <w:color w:val="222222"/>
          <w:sz w:val="22"/>
          <w:szCs w:val="22"/>
        </w:rPr>
        <w:t xml:space="preserve">The provider participates in local coordination as its role requires.</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Heading2"/>
        <w:spacing w:after="90" w:before="230"/>
      </w:pPr>
      <w:r>
        <w:rPr>
          <w:rFonts w:ascii="Calibri" w:cs="Calibri" w:eastAsia="Calibri" w:hAnsi="Calibri"/>
          <w:b/>
          <w:bCs/>
          <w:color w:val="2C523A"/>
          <w:sz w:val="24"/>
          <w:szCs w:val="24"/>
        </w:rPr>
        <w:t xml:space="preserve">1.13  Governing Oversight of Compliance and Quality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DBHDS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governing authority accountable for compliance and quality.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reviews the provider's regulatory compliance, quality, and risk on a regular schedule and directs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receives regular reports on reviews, incidents, complaints, quality, and compliance.</w:t>
      </w:r>
    </w:p>
    <w:p>
      <w:pPr>
        <w:pStyle w:val="ListParagraph"/>
        <w:numPr>
          <w:ilvl w:val="0"/>
          <w:numId w:val="2"/>
        </w:numPr>
        <w:spacing w:after="70" w:line="274"/>
      </w:pPr>
      <w:r>
        <w:rPr>
          <w:rFonts w:ascii="Calibri" w:cs="Calibri" w:eastAsia="Calibri" w:hAnsi="Calibri"/>
          <w:color w:val="222222"/>
          <w:sz w:val="22"/>
          <w:szCs w:val="22"/>
        </w:rPr>
        <w:t xml:space="preserve">It directs and monitors corrective action on identified problems.</w:t>
      </w:r>
    </w:p>
    <w:p>
      <w:pPr>
        <w:pStyle w:val="ListParagraph"/>
        <w:numPr>
          <w:ilvl w:val="0"/>
          <w:numId w:val="2"/>
        </w:numPr>
        <w:spacing w:after="70" w:line="274"/>
      </w:pPr>
      <w:r>
        <w:rPr>
          <w:rFonts w:ascii="Calibri" w:cs="Calibri" w:eastAsia="Calibri" w:hAnsi="Calibri"/>
          <w:color w:val="222222"/>
          <w:sz w:val="22"/>
          <w:szCs w:val="22"/>
        </w:rPr>
        <w:t xml:space="preserve">Its reviews and decisions are documented.</w:t>
      </w:r>
    </w:p>
    <w:p>
      <w:pPr>
        <w:pStyle w:val="ListParagraph"/>
        <w:numPr>
          <w:ilvl w:val="0"/>
          <w:numId w:val="2"/>
        </w:numPr>
        <w:spacing w:after="70" w:line="274"/>
      </w:pPr>
      <w:r>
        <w:rPr>
          <w:rFonts w:ascii="Calibri" w:cs="Calibri" w:eastAsia="Calibri" w:hAnsi="Calibri"/>
          <w:color w:val="222222"/>
          <w:sz w:val="22"/>
          <w:szCs w:val="22"/>
        </w:rPr>
        <w:t xml:space="preserve">It ensures resources for safe, compliant operation.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Assessment &amp; Recovery Planning</w:t>
      </w:r>
    </w:p>
    <w:p>
      <w:pPr>
        <w:pStyle w:val="Heading2"/>
        <w:spacing w:after="90" w:before="230"/>
      </w:pPr>
      <w:r>
        <w:rPr>
          <w:rFonts w:ascii="Calibri" w:cs="Calibri" w:eastAsia="Calibri" w:hAnsi="Calibri"/>
          <w:b/>
          <w:bCs/>
          <w:color w:val="2C523A"/>
          <w:sz w:val="24"/>
          <w:szCs w:val="24"/>
        </w:rPr>
        <w:t xml:space="preserve">3.07  Engagement, Outreach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individuals connected to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engagement, outreach, and retention practices and responds to missed appointments and disengagement consistent with the individual's wishes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Engagement and assertive-outreach practices appropriate to the service and population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disengagement trigger outreach consistent with consent, including assertive outreach for high-need individuals.</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individualized services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3.08  Physical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physical health needs that affect mental health.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for physical health needs and coordinates care so conditions affecting mental health and medication are addressed.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physical health needs and conditions affecting mental health or medication.</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coordinated referral with consent, including with primary care.</w:t>
      </w:r>
    </w:p>
    <w:p>
      <w:pPr>
        <w:pStyle w:val="ListParagraph"/>
        <w:numPr>
          <w:ilvl w:val="0"/>
          <w:numId w:val="2"/>
        </w:numPr>
        <w:spacing w:after="70" w:line="274"/>
      </w:pPr>
      <w:r>
        <w:rPr>
          <w:rFonts w:ascii="Calibri" w:cs="Calibri" w:eastAsia="Calibri" w:hAnsi="Calibri"/>
          <w:color w:val="222222"/>
          <w:sz w:val="22"/>
          <w:szCs w:val="22"/>
        </w:rPr>
        <w:t xml:space="preserve">Screening informs the assessment and individualized services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3.09  Social Drivers and Community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12VAC35-105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social drivers of health — housing, employment, education, benefits, and social supports — and connects individuals to resources, including supported housing and employment where available.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education, benefits, and social-support needs.</w:t>
      </w:r>
    </w:p>
    <w:p>
      <w:pPr>
        <w:pStyle w:val="ListParagraph"/>
        <w:numPr>
          <w:ilvl w:val="0"/>
          <w:numId w:val="2"/>
        </w:numPr>
        <w:spacing w:after="70" w:line="274"/>
      </w:pPr>
      <w:r>
        <w:rPr>
          <w:rFonts w:ascii="Calibri" w:cs="Calibri" w:eastAsia="Calibri" w:hAnsi="Calibri"/>
          <w:color w:val="222222"/>
          <w:sz w:val="22"/>
          <w:szCs w:val="22"/>
        </w:rPr>
        <w:t xml:space="preserve">Individuals are connected to community resources, peer supports, and supported housing and employment where available.</w:t>
      </w:r>
    </w:p>
    <w:p>
      <w:pPr>
        <w:pStyle w:val="ListParagraph"/>
        <w:numPr>
          <w:ilvl w:val="0"/>
          <w:numId w:val="2"/>
        </w:numPr>
        <w:spacing w:after="70" w:line="274"/>
      </w:pPr>
      <w:r>
        <w:rPr>
          <w:rFonts w:ascii="Calibri" w:cs="Calibri" w:eastAsia="Calibri" w:hAnsi="Calibri"/>
          <w:color w:val="222222"/>
          <w:sz w:val="22"/>
          <w:szCs w:val="22"/>
        </w:rPr>
        <w:t xml:space="preserve">Referrals and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individualized services plan reflects these supports.</w:t>
      </w:r>
    </w:p>
    <w:p>
      <w:pPr>
        <w:pStyle w:val="Heading2"/>
        <w:spacing w:after="90" w:before="230"/>
      </w:pPr>
      <w:r>
        <w:rPr>
          <w:rFonts w:ascii="Calibri" w:cs="Calibri" w:eastAsia="Calibri" w:hAnsi="Calibri"/>
          <w:b/>
          <w:bCs/>
          <w:color w:val="2C523A"/>
          <w:sz w:val="24"/>
          <w:szCs w:val="24"/>
        </w:rPr>
        <w:t xml:space="preserve">3.10  Documentation of Medical Necessity and Level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service standards;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the medical necessity and level of care consistent with the assessment, the service standards, and the individualized services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level-of-care determination, and the individualized services plan support the necessity of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Continued-service documentation and utilization review support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2"/>
        <w:spacing w:after="90" w:before="230"/>
      </w:pPr>
      <w:r>
        <w:rPr>
          <w:rFonts w:ascii="Calibri" w:cs="Calibri" w:eastAsia="Calibri" w:hAnsi="Calibri"/>
          <w:b/>
          <w:bCs/>
          <w:color w:val="2C523A"/>
          <w:sz w:val="24"/>
          <w:szCs w:val="24"/>
        </w:rPr>
        <w:t xml:space="preserve">3.11  Priority Populations and Access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12VAC35-105; DBHDS priorities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fairly and prioritize urgent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access so that priority populations and individuals in urgent need are served promptly and no one deteriorates unseen while waiting.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is managed consistent with the target-population and priority requirements, with urgent need prioritized.</w:t>
      </w:r>
    </w:p>
    <w:p>
      <w:pPr>
        <w:pStyle w:val="ListParagraph"/>
        <w:numPr>
          <w:ilvl w:val="0"/>
          <w:numId w:val="2"/>
        </w:numPr>
        <w:spacing w:after="70" w:line="274"/>
      </w:pPr>
      <w:r>
        <w:rPr>
          <w:rFonts w:ascii="Calibri" w:cs="Calibri" w:eastAsia="Calibri" w:hAnsi="Calibri"/>
          <w:color w:val="222222"/>
          <w:sz w:val="22"/>
          <w:szCs w:val="22"/>
        </w:rPr>
        <w:t xml:space="preserve">Individuals waiting are tracked, kept informed, and connected to interim and crisis supports.</w:t>
      </w:r>
    </w:p>
    <w:p>
      <w:pPr>
        <w:pStyle w:val="ListParagraph"/>
        <w:numPr>
          <w:ilvl w:val="0"/>
          <w:numId w:val="2"/>
        </w:numPr>
        <w:spacing w:after="70" w:line="274"/>
      </w:pPr>
      <w:r>
        <w:rPr>
          <w:rFonts w:ascii="Calibri" w:cs="Calibri" w:eastAsia="Calibri" w:hAnsi="Calibri"/>
          <w:color w:val="222222"/>
          <w:sz w:val="22"/>
          <w:szCs w:val="22"/>
        </w:rPr>
        <w:t xml:space="preserve">When a wait is unsafe, alternative access is arranged and documented.</w:t>
      </w:r>
    </w:p>
    <w:p>
      <w:pPr>
        <w:pStyle w:val="ListParagraph"/>
        <w:numPr>
          <w:ilvl w:val="0"/>
          <w:numId w:val="2"/>
        </w:numPr>
        <w:spacing w:after="70" w:line="274"/>
      </w:pPr>
      <w:r>
        <w:rPr>
          <w:rFonts w:ascii="Calibri" w:cs="Calibri" w:eastAsia="Calibri" w:hAnsi="Calibri"/>
          <w:color w:val="222222"/>
          <w:sz w:val="22"/>
          <w:szCs w:val="22"/>
        </w:rPr>
        <w:t xml:space="preserve">Access management is reviewed.</w:t>
      </w:r>
    </w:p>
    <w:p>
      <w:pPr>
        <w:pStyle w:val="Heading2"/>
        <w:spacing w:after="90" w:before="230"/>
      </w:pPr>
      <w:r>
        <w:rPr>
          <w:rFonts w:ascii="Calibri" w:cs="Calibri" w:eastAsia="Calibri" w:hAnsi="Calibri"/>
          <w:b/>
          <w:bCs/>
          <w:color w:val="2C523A"/>
          <w:sz w:val="24"/>
          <w:szCs w:val="24"/>
        </w:rPr>
        <w:t xml:space="preserve">3.12  Coordinated Specialty and First-Episode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individuals experiencing early or first-episode psychosis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individuals with early or first-episode psychosis, it delivers or coordinates coordinated specialty care consistent with best practice.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with early or first-episode psychosis are identified and connected to coordinated specialty care where available.</w:t>
      </w:r>
    </w:p>
    <w:p>
      <w:pPr>
        <w:pStyle w:val="ListParagraph"/>
        <w:numPr>
          <w:ilvl w:val="0"/>
          <w:numId w:val="2"/>
        </w:numPr>
        <w:spacing w:after="70" w:line="274"/>
      </w:pPr>
      <w:r>
        <w:rPr>
          <w:rFonts w:ascii="Calibri" w:cs="Calibri" w:eastAsia="Calibri" w:hAnsi="Calibri"/>
          <w:color w:val="222222"/>
          <w:sz w:val="22"/>
          <w:szCs w:val="22"/>
        </w:rPr>
        <w:t xml:space="preserve">Services are evidence-based and family-inclusive with consent.</w:t>
      </w:r>
    </w:p>
    <w:p>
      <w:pPr>
        <w:pStyle w:val="ListParagraph"/>
        <w:numPr>
          <w:ilvl w:val="0"/>
          <w:numId w:val="2"/>
        </w:numPr>
        <w:spacing w:after="70" w:line="274"/>
      </w:pPr>
      <w:r>
        <w:rPr>
          <w:rFonts w:ascii="Calibri" w:cs="Calibri" w:eastAsia="Calibri" w:hAnsi="Calibri"/>
          <w:color w:val="222222"/>
          <w:sz w:val="22"/>
          <w:szCs w:val="22"/>
        </w:rPr>
        <w:t xml:space="preserve">Coordination and referrals are documented.</w:t>
      </w:r>
    </w:p>
    <w:p>
      <w:pPr>
        <w:pStyle w:val="ListParagraph"/>
        <w:numPr>
          <w:ilvl w:val="0"/>
          <w:numId w:val="2"/>
        </w:numPr>
        <w:spacing w:after="70" w:line="274"/>
      </w:pPr>
      <w:r>
        <w:rPr>
          <w:rFonts w:ascii="Calibri" w:cs="Calibri" w:eastAsia="Calibri" w:hAnsi="Calibri"/>
          <w:color w:val="222222"/>
          <w:sz w:val="22"/>
          <w:szCs w:val="22"/>
        </w:rPr>
        <w:t xml:space="preserve">The individualized services plan reflects the specialized approach.</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Virginia and federal authorities on which they rest. DBHDS licenses providers under 12VAC35-105 and enforces the human rights regulations at 12VAC35-115; DMAS administers the Medicaid community mental health rehabilitative services and their criteria. This is a starting reference, not a complete list — confirm current text with DBHDS and DMAS.</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 37.2-203 and 37.2-400 of the Code of Virginia — the statutory authority for DBHDS licensing of behavioral health providers.</w:t>
      </w:r>
    </w:p>
    <w:p>
      <w:pPr>
        <w:pStyle w:val="ListParagraph"/>
        <w:numPr>
          <w:ilvl w:val="0"/>
          <w:numId w:val="3"/>
        </w:numPr>
        <w:spacing w:after="60" w:line="274"/>
      </w:pPr>
      <w:r>
        <w:rPr>
          <w:rFonts w:ascii="Calibri" w:cs="Calibri" w:eastAsia="Calibri" w:hAnsi="Calibri"/>
          <w:color w:val="222222"/>
          <w:sz w:val="22"/>
          <w:szCs w:val="22"/>
        </w:rPr>
        <w:t xml:space="preserve">12VAC35-105 — Rules and Regulations for Licensing Providers by DBHDS.</w:t>
      </w:r>
    </w:p>
    <w:p>
      <w:pPr>
        <w:pStyle w:val="ListParagraph"/>
        <w:numPr>
          <w:ilvl w:val="0"/>
          <w:numId w:val="3"/>
        </w:numPr>
        <w:spacing w:after="60" w:line="274"/>
      </w:pPr>
      <w:r>
        <w:rPr>
          <w:rFonts w:ascii="Calibri" w:cs="Calibri" w:eastAsia="Calibri" w:hAnsi="Calibri"/>
          <w:color w:val="222222"/>
          <w:sz w:val="22"/>
          <w:szCs w:val="22"/>
        </w:rPr>
        <w:t xml:space="preserve">12VAC35-115 — the DBHDS Human Rights Regulations.</w:t>
      </w:r>
    </w:p>
    <w:p>
      <w:pPr>
        <w:pStyle w:val="ListParagraph"/>
        <w:numPr>
          <w:ilvl w:val="0"/>
          <w:numId w:val="3"/>
        </w:numPr>
        <w:spacing w:after="60" w:line="274"/>
      </w:pPr>
      <w:r>
        <w:rPr>
          <w:rFonts w:ascii="Calibri" w:cs="Calibri" w:eastAsia="Calibri" w:hAnsi="Calibri"/>
          <w:color w:val="222222"/>
          <w:sz w:val="22"/>
          <w:szCs w:val="22"/>
        </w:rPr>
        <w:t xml:space="preserve">12VAC35-250 — peer recovery specialists and peer recovery support services.</w:t>
      </w:r>
    </w:p>
    <w:p>
      <w:pPr>
        <w:pStyle w:val="ListParagraph"/>
        <w:numPr>
          <w:ilvl w:val="0"/>
          <w:numId w:val="3"/>
        </w:numPr>
        <w:spacing w:after="60" w:line="274"/>
      </w:pPr>
      <w:r>
        <w:rPr>
          <w:rFonts w:ascii="Calibri" w:cs="Calibri" w:eastAsia="Calibri" w:hAnsi="Calibri"/>
          <w:color w:val="222222"/>
          <w:sz w:val="22"/>
          <w:szCs w:val="22"/>
        </w:rPr>
        <w:t xml:space="preserve">12VAC30-50 and 12VAC30-60 (DMAS) — the Medicaid community mental health rehabilitative services and their utilization criteria.</w:t>
      </w:r>
    </w:p>
    <w:p>
      <w:pPr>
        <w:pStyle w:val="ListParagraph"/>
        <w:numPr>
          <w:ilvl w:val="0"/>
          <w:numId w:val="3"/>
        </w:numPr>
        <w:spacing w:after="60" w:line="274"/>
      </w:pPr>
      <w:r>
        <w:rPr>
          <w:rFonts w:ascii="Calibri" w:cs="Calibri" w:eastAsia="Calibri" w:hAnsi="Calibri"/>
          <w:color w:val="222222"/>
          <w:sz w:val="22"/>
          <w:szCs w:val="22"/>
        </w:rPr>
        <w:t xml:space="preserve">Virginia confidentiality law and HIPAA — confidentiality of health information; 42 CFR Part 2 — applied to any co-occurring substance use records.</w:t>
      </w:r>
    </w:p>
    <w:p>
      <w:pPr>
        <w:pStyle w:val="Heading2"/>
        <w:spacing w:after="90" w:before="230"/>
      </w:pPr>
      <w:r>
        <w:rPr>
          <w:rFonts w:ascii="Calibri" w:cs="Calibri" w:eastAsia="Calibri" w:hAnsi="Calibri"/>
          <w:b/>
          <w:bCs/>
          <w:color w:val="2C523A"/>
          <w:sz w:val="24"/>
          <w:szCs w:val="24"/>
        </w:rPr>
        <w:t xml:space="preserve">Staffing and roles (§ 54.1-3500 Code of Virginia; 12VAC35-105-20)</w:t>
      </w:r>
    </w:p>
    <w:p>
      <w:pPr>
        <w:pStyle w:val="ListParagraph"/>
        <w:numPr>
          <w:ilvl w:val="0"/>
          <w:numId w:val="3"/>
        </w:numPr>
        <w:spacing w:after="60" w:line="274"/>
      </w:pPr>
      <w:r>
        <w:rPr>
          <w:rFonts w:ascii="Calibri" w:cs="Calibri" w:eastAsia="Calibri" w:hAnsi="Calibri"/>
          <w:color w:val="222222"/>
          <w:sz w:val="22"/>
          <w:szCs w:val="22"/>
        </w:rPr>
        <w:t xml:space="preserve">LMHP — licensed mental health professional, fully licensed to practice independently.</w:t>
      </w:r>
    </w:p>
    <w:p>
      <w:pPr>
        <w:pStyle w:val="ListParagraph"/>
        <w:numPr>
          <w:ilvl w:val="0"/>
          <w:numId w:val="3"/>
        </w:numPr>
        <w:spacing w:after="60" w:line="274"/>
      </w:pPr>
      <w:r>
        <w:rPr>
          <w:rFonts w:ascii="Calibri" w:cs="Calibri" w:eastAsia="Calibri" w:hAnsi="Calibri"/>
          <w:color w:val="222222"/>
          <w:sz w:val="22"/>
          <w:szCs w:val="22"/>
        </w:rPr>
        <w:t xml:space="preserve">LMHP-type — LMHP-R, LMHP-RP, and LMHP-S residents and supervisees working toward licensure.</w:t>
      </w:r>
    </w:p>
    <w:p>
      <w:pPr>
        <w:pStyle w:val="ListParagraph"/>
        <w:numPr>
          <w:ilvl w:val="0"/>
          <w:numId w:val="3"/>
        </w:numPr>
        <w:spacing w:after="60" w:line="274"/>
      </w:pPr>
      <w:r>
        <w:rPr>
          <w:rFonts w:ascii="Calibri" w:cs="Calibri" w:eastAsia="Calibri" w:hAnsi="Calibri"/>
          <w:color w:val="222222"/>
          <w:sz w:val="22"/>
          <w:szCs w:val="22"/>
        </w:rPr>
        <w:t xml:space="preserve">QMHP-A, QMHP-C, QMHP-E — qualified mental health professional (adult, child, eligible); QMHP-T — trainee.</w:t>
      </w:r>
    </w:p>
    <w:p>
      <w:pPr>
        <w:pStyle w:val="ListParagraph"/>
        <w:numPr>
          <w:ilvl w:val="0"/>
          <w:numId w:val="3"/>
        </w:numPr>
        <w:spacing w:after="60" w:line="274"/>
      </w:pPr>
      <w:r>
        <w:rPr>
          <w:rFonts w:ascii="Calibri" w:cs="Calibri" w:eastAsia="Calibri" w:hAnsi="Calibri"/>
          <w:color w:val="222222"/>
          <w:sz w:val="22"/>
          <w:szCs w:val="22"/>
        </w:rPr>
        <w:t xml:space="preserve">QPPMH — qualified paraprofessional in mental health.</w:t>
      </w:r>
    </w:p>
    <w:p>
      <w:pPr>
        <w:pStyle w:val="ListParagraph"/>
        <w:numPr>
          <w:ilvl w:val="0"/>
          <w:numId w:val="3"/>
        </w:numPr>
        <w:spacing w:after="60" w:line="274"/>
      </w:pPr>
      <w:r>
        <w:rPr>
          <w:rFonts w:ascii="Calibri" w:cs="Calibri" w:eastAsia="Calibri" w:hAnsi="Calibri"/>
          <w:color w:val="222222"/>
          <w:sz w:val="22"/>
          <w:szCs w:val="22"/>
        </w:rPr>
        <w:t xml:space="preserve">PRS — peer recovery specialist (12VAC35-250), under the required supervision.</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Licensure &amp; Governance — 12VAC35-105 Part II; DMAS at 12VAC30-50 and 12VAC30-60.</w:t>
      </w:r>
    </w:p>
    <w:p>
      <w:pPr>
        <w:pStyle w:val="ListParagraph"/>
        <w:numPr>
          <w:ilvl w:val="0"/>
          <w:numId w:val="3"/>
        </w:numPr>
        <w:spacing w:after="60" w:line="274"/>
      </w:pPr>
      <w:r>
        <w:rPr>
          <w:rFonts w:ascii="Calibri" w:cs="Calibri" w:eastAsia="Calibri" w:hAnsi="Calibri"/>
          <w:color w:val="222222"/>
          <w:sz w:val="22"/>
          <w:szCs w:val="22"/>
        </w:rPr>
        <w:t xml:space="preserve">Section 2 Individual Rights &amp; Confidentiality — 12VAC35-115; Virginia confidentiality law; HIPAA; 42 CFR Part 2 (co-occurring).</w:t>
      </w:r>
    </w:p>
    <w:p>
      <w:pPr>
        <w:pStyle w:val="ListParagraph"/>
        <w:numPr>
          <w:ilvl w:val="0"/>
          <w:numId w:val="3"/>
        </w:numPr>
        <w:spacing w:after="60" w:line="274"/>
      </w:pPr>
      <w:r>
        <w:rPr>
          <w:rFonts w:ascii="Calibri" w:cs="Calibri" w:eastAsia="Calibri" w:hAnsi="Calibri"/>
          <w:color w:val="222222"/>
          <w:sz w:val="22"/>
          <w:szCs w:val="22"/>
        </w:rPr>
        <w:t xml:space="preserve">Section 3 Screening, Assessment &amp; Service Planning — comprehensive needs assessment (12VAC30-60-143); individualized services plan.</w:t>
      </w:r>
    </w:p>
    <w:p>
      <w:pPr>
        <w:pStyle w:val="ListParagraph"/>
        <w:numPr>
          <w:ilvl w:val="0"/>
          <w:numId w:val="3"/>
        </w:numPr>
        <w:spacing w:after="60" w:line="274"/>
      </w:pPr>
      <w:r>
        <w:rPr>
          <w:rFonts w:ascii="Calibri" w:cs="Calibri" w:eastAsia="Calibri" w:hAnsi="Calibri"/>
          <w:color w:val="222222"/>
          <w:sz w:val="22"/>
          <w:szCs w:val="22"/>
        </w:rPr>
        <w:t xml:space="preserve">Section 4 Clinical &amp; Rehabilitative Services — outpatient, IOP, community support, skill-building, case management (12VAC35-105-1250), ACT, peer support (12VAC35-250).</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12VAC35-105-20 and 620; § 54.1-3500; DHP boards; background and registry screening.</w:t>
      </w:r>
    </w:p>
    <w:p>
      <w:pPr>
        <w:pStyle w:val="ListParagraph"/>
        <w:numPr>
          <w:ilvl w:val="0"/>
          <w:numId w:val="3"/>
        </w:numPr>
        <w:spacing w:after="60" w:line="274"/>
      </w:pPr>
      <w:r>
        <w:rPr>
          <w:rFonts w:ascii="Calibri" w:cs="Calibri" w:eastAsia="Calibri" w:hAnsi="Calibri"/>
          <w:color w:val="222222"/>
          <w:sz w:val="22"/>
          <w:szCs w:val="22"/>
        </w:rPr>
        <w:t xml:space="preserve">Section 6 Medication Management — prescriber scope; medical and nursing practice law; clinical standards.</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12VAC35-105 serious incident and safety rules; 12VAC35-115; Virginia emergency and commitment law; abuse/neglect reporting.</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12VAC35-105-620; DMAS; program integrity.</w:t>
      </w:r>
    </w:p>
    <w:p>
      <w:pPr>
        <w:spacing w:after="140" w:before="0" w:line="278"/>
      </w:pPr>
      <w:r>
        <w:rPr>
          <w:rFonts w:ascii="Calibri" w:cs="Calibri" w:eastAsia="Calibri" w:hAnsi="Calibri"/>
          <w:b w:val="false"/>
          <w:bCs w:val="false"/>
          <w:i w:val="false"/>
          <w:iCs w:val="false"/>
          <w:color w:val="222222"/>
          <w:sz w:val="22"/>
          <w:szCs w:val="22"/>
        </w:rPr>
        <w:t xml:space="preserve">Oversight roles: DBHDS licenses providers, enforces the human rights regulations, and monitors compliance; the Department of Health Professions boards set the qualifications and scope of practice for clinical staff; DMAS administers Medicaid and the community mental health rehabilitative services criteria; the Community Services Boards serve as the local public entry point to the behavioral health system; and DMAS, the managed care organizations, and program-integrity authorities govern payment and integrity.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Virginia DBHDS-licensed mental health provider typically keeps and reports. Use it as a working checklist and confirm the specifics against 12VAC35-105 and DBHDS; it does not replace them.</w:t>
      </w:r>
    </w:p>
    <w:p>
      <w:pPr>
        <w:pStyle w:val="Heading2"/>
        <w:spacing w:after="90" w:before="230"/>
      </w:pPr>
      <w:r>
        <w:rPr>
          <w:rFonts w:ascii="Calibri" w:cs="Calibri" w:eastAsia="Calibri" w:hAnsi="Calibri"/>
          <w:b/>
          <w:bCs/>
          <w:color w:val="2C523A"/>
          <w:sz w:val="24"/>
          <w:szCs w:val="24"/>
        </w:rPr>
        <w:t xml:space="preserve">Keep for the provider</w:t>
      </w:r>
    </w:p>
    <w:p>
      <w:pPr>
        <w:pStyle w:val="ListParagraph"/>
        <w:numPr>
          <w:ilvl w:val="0"/>
          <w:numId w:val="3"/>
        </w:numPr>
        <w:spacing w:after="60" w:line="274"/>
      </w:pPr>
      <w:r>
        <w:rPr>
          <w:rFonts w:ascii="Calibri" w:cs="Calibri" w:eastAsia="Calibri" w:hAnsi="Calibri"/>
          <w:color w:val="222222"/>
          <w:sz w:val="22"/>
          <w:szCs w:val="22"/>
        </w:rPr>
        <w:t xml:space="preserve">The DBHDS license for each service and location.</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adopted by the provider, with review dates.</w:t>
      </w:r>
    </w:p>
    <w:p>
      <w:pPr>
        <w:pStyle w:val="ListParagraph"/>
        <w:numPr>
          <w:ilvl w:val="0"/>
          <w:numId w:val="3"/>
        </w:numPr>
        <w:spacing w:after="60" w:line="274"/>
      </w:pPr>
      <w:r>
        <w:rPr>
          <w:rFonts w:ascii="Calibri" w:cs="Calibri" w:eastAsia="Calibri" w:hAnsi="Calibri"/>
          <w:color w:val="222222"/>
          <w:sz w:val="22"/>
          <w:szCs w:val="22"/>
        </w:rPr>
        <w:t xml:space="preserve">DBHDS inspection results and corrective action plans.</w:t>
      </w:r>
    </w:p>
    <w:p>
      <w:pPr>
        <w:pStyle w:val="ListParagraph"/>
        <w:numPr>
          <w:ilvl w:val="0"/>
          <w:numId w:val="3"/>
        </w:numPr>
        <w:spacing w:after="60" w:line="274"/>
      </w:pPr>
      <w:r>
        <w:rPr>
          <w:rFonts w:ascii="Calibri" w:cs="Calibri" w:eastAsia="Calibri" w:hAnsi="Calibri"/>
          <w:color w:val="222222"/>
          <w:sz w:val="22"/>
          <w:szCs w:val="22"/>
        </w:rPr>
        <w:t xml:space="preserve">Medicaid enrollment and MCO contracts.</w:t>
      </w:r>
    </w:p>
    <w:p>
      <w:pPr>
        <w:pStyle w:val="ListParagraph"/>
        <w:numPr>
          <w:ilvl w:val="0"/>
          <w:numId w:val="3"/>
        </w:numPr>
        <w:spacing w:after="60" w:line="274"/>
      </w:pPr>
      <w:r>
        <w:rPr>
          <w:rFonts w:ascii="Calibri" w:cs="Calibri" w:eastAsia="Calibri" w:hAnsi="Calibri"/>
          <w:color w:val="222222"/>
          <w:sz w:val="22"/>
          <w:szCs w:val="22"/>
        </w:rPr>
        <w:t xml:space="preserve">Quality improvement records.</w:t>
      </w:r>
    </w:p>
    <w:p>
      <w:pPr>
        <w:pStyle w:val="Heading2"/>
        <w:spacing w:after="90" w:before="230"/>
      </w:pPr>
      <w:r>
        <w:rPr>
          <w:rFonts w:ascii="Calibri" w:cs="Calibri" w:eastAsia="Calibri" w:hAnsi="Calibri"/>
          <w:b/>
          <w:bCs/>
          <w:color w:val="2C523A"/>
          <w:sz w:val="24"/>
          <w:szCs w:val="24"/>
        </w:rPr>
        <w:t xml:space="preserve">Keep on each individual (service record)</w:t>
      </w:r>
    </w:p>
    <w:p>
      <w:pPr>
        <w:pStyle w:val="ListParagraph"/>
        <w:numPr>
          <w:ilvl w:val="0"/>
          <w:numId w:val="3"/>
        </w:numPr>
        <w:spacing w:after="60" w:line="274"/>
      </w:pPr>
      <w:r>
        <w:rPr>
          <w:rFonts w:ascii="Calibri" w:cs="Calibri" w:eastAsia="Calibri" w:hAnsi="Calibri"/>
          <w:color w:val="222222"/>
          <w:sz w:val="22"/>
          <w:szCs w:val="22"/>
        </w:rPr>
        <w:t xml:space="preserve">The comprehensive needs assessment (signed by an LMHP or LMHP-type) and risk assessment.</w:t>
      </w:r>
    </w:p>
    <w:p>
      <w:pPr>
        <w:pStyle w:val="ListParagraph"/>
        <w:numPr>
          <w:ilvl w:val="0"/>
          <w:numId w:val="3"/>
        </w:numPr>
        <w:spacing w:after="60" w:line="274"/>
      </w:pPr>
      <w:r>
        <w:rPr>
          <w:rFonts w:ascii="Calibri" w:cs="Calibri" w:eastAsia="Calibri" w:hAnsi="Calibri"/>
          <w:color w:val="222222"/>
          <w:sz w:val="22"/>
          <w:szCs w:val="22"/>
        </w:rPr>
        <w:t xml:space="preserve">The individualized services plan and reviews.</w:t>
      </w:r>
    </w:p>
    <w:p>
      <w:pPr>
        <w:pStyle w:val="ListParagraph"/>
        <w:numPr>
          <w:ilvl w:val="0"/>
          <w:numId w:val="3"/>
        </w:numPr>
        <w:spacing w:after="60" w:line="274"/>
      </w:pPr>
      <w:r>
        <w:rPr>
          <w:rFonts w:ascii="Calibri" w:cs="Calibri" w:eastAsia="Calibri" w:hAnsi="Calibri"/>
          <w:color w:val="222222"/>
          <w:sz w:val="22"/>
          <w:szCs w:val="22"/>
        </w:rPr>
        <w:t xml:space="preserve">Progress notes and service documentation (including required logs),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Consents, rights notifications, authorizations, and any advance directive or authorized-representative documentation.</w:t>
      </w:r>
    </w:p>
    <w:p>
      <w:pPr>
        <w:pStyle w:val="ListParagraph"/>
        <w:numPr>
          <w:ilvl w:val="0"/>
          <w:numId w:val="3"/>
        </w:numPr>
        <w:spacing w:after="60" w:line="274"/>
      </w:pPr>
      <w:r>
        <w:rPr>
          <w:rFonts w:ascii="Calibri" w:cs="Calibri" w:eastAsia="Calibri" w:hAnsi="Calibri"/>
          <w:color w:val="222222"/>
          <w:sz w:val="22"/>
          <w:szCs w:val="22"/>
        </w:rPr>
        <w:t xml:space="preserve">Serious incident documentation and the discharge summary.</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Credential and license verification (LMHP, LMHP-type, QMHP registration, QPPMH, PRS).</w:t>
      </w:r>
    </w:p>
    <w:p>
      <w:pPr>
        <w:pStyle w:val="ListParagraph"/>
        <w:numPr>
          <w:ilvl w:val="0"/>
          <w:numId w:val="3"/>
        </w:numPr>
        <w:spacing w:after="60" w:line="274"/>
      </w:pPr>
      <w:r>
        <w:rPr>
          <w:rFonts w:ascii="Calibri" w:cs="Calibri" w:eastAsia="Calibri" w:hAnsi="Calibri"/>
          <w:color w:val="222222"/>
          <w:sz w:val="22"/>
          <w:szCs w:val="22"/>
        </w:rPr>
        <w:t xml:space="preserve">Background investigation and registry screening results.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Serious incidents to DBHDS within the required timeframes and through the required system.</w:t>
      </w:r>
    </w:p>
    <w:p>
      <w:pPr>
        <w:pStyle w:val="ListParagraph"/>
        <w:numPr>
          <w:ilvl w:val="0"/>
          <w:numId w:val="3"/>
        </w:numPr>
        <w:spacing w:after="60" w:line="274"/>
      </w:pPr>
      <w:r>
        <w:rPr>
          <w:rFonts w:ascii="Calibri" w:cs="Calibri" w:eastAsia="Calibri" w:hAnsi="Calibri"/>
          <w:color w:val="222222"/>
          <w:sz w:val="22"/>
          <w:szCs w:val="22"/>
        </w:rPr>
        <w:t xml:space="preserve">Abuse, neglect, and exploitation to DBHDS and other authorities (Adult or Child Protective Services, law enforcement) as required.</w:t>
      </w:r>
    </w:p>
    <w:p>
      <w:pPr>
        <w:pStyle w:val="ListParagraph"/>
        <w:numPr>
          <w:ilvl w:val="0"/>
          <w:numId w:val="3"/>
        </w:numPr>
        <w:spacing w:after="60" w:line="274"/>
      </w:pPr>
      <w:r>
        <w:rPr>
          <w:rFonts w:ascii="Calibri" w:cs="Calibri" w:eastAsia="Calibri" w:hAnsi="Calibri"/>
          <w:color w:val="222222"/>
          <w:sz w:val="22"/>
          <w:szCs w:val="22"/>
        </w:rPr>
        <w:t xml:space="preserve">Data required by DBHDS and DMAS on time.</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DBHDS license — track term and renewal requirements.</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on a regular cycle, with governance approval.</w:t>
      </w:r>
    </w:p>
    <w:p>
      <w:pPr>
        <w:pStyle w:val="ListParagraph"/>
        <w:numPr>
          <w:ilvl w:val="0"/>
          <w:numId w:val="3"/>
        </w:numPr>
        <w:spacing w:after="60" w:line="274"/>
      </w:pPr>
      <w:r>
        <w:rPr>
          <w:rFonts w:ascii="Calibri" w:cs="Calibri" w:eastAsia="Calibri" w:hAnsi="Calibri"/>
          <w:color w:val="222222"/>
          <w:sz w:val="22"/>
          <w:szCs w:val="22"/>
        </w:rPr>
        <w:t xml:space="preserve">Staff license, registration, and credential renewals (LMHP, QMHP, PRS) — tracked and confirmed.</w:t>
      </w:r>
    </w:p>
    <w:p>
      <w:pPr>
        <w:pStyle w:val="ListParagraph"/>
        <w:numPr>
          <w:ilvl w:val="0"/>
          <w:numId w:val="3"/>
        </w:numPr>
        <w:spacing w:after="60" w:line="274"/>
      </w:pPr>
      <w:r>
        <w:rPr>
          <w:rFonts w:ascii="Calibri" w:cs="Calibri" w:eastAsia="Calibri" w:hAnsi="Calibri"/>
          <w:color w:val="222222"/>
          <w:sz w:val="22"/>
          <w:szCs w:val="22"/>
        </w:rPr>
        <w:t xml:space="preserve">Background and registry re-screening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 per policy, including rights, crisis and suicide-risk response, and recovery-oriented care.</w:t>
      </w:r>
    </w:p>
    <w:p>
      <w:pPr>
        <w:pStyle w:val="ListParagraph"/>
        <w:numPr>
          <w:ilvl w:val="0"/>
          <w:numId w:val="3"/>
        </w:numPr>
        <w:spacing w:after="60" w:line="274"/>
      </w:pPr>
      <w:r>
        <w:rPr>
          <w:rFonts w:ascii="Calibri" w:cs="Calibri" w:eastAsia="Calibri" w:hAnsi="Calibri"/>
          <w:color w:val="222222"/>
          <w:sz w:val="22"/>
          <w:szCs w:val="22"/>
        </w:rPr>
        <w:t xml:space="preserve">Comprehensive needs assessment review — at least annually or as needs change.</w:t>
      </w:r>
    </w:p>
    <w:p>
      <w:pPr>
        <w:pStyle w:val="ListParagraph"/>
        <w:numPr>
          <w:ilvl w:val="0"/>
          <w:numId w:val="3"/>
        </w:numPr>
        <w:spacing w:after="60" w:line="274"/>
      </w:pPr>
      <w:r>
        <w:rPr>
          <w:rFonts w:ascii="Calibri" w:cs="Calibri" w:eastAsia="Calibri" w:hAnsi="Calibri"/>
          <w:color w:val="222222"/>
          <w:sz w:val="22"/>
          <w:szCs w:val="22"/>
        </w:rPr>
        <w:t xml:space="preserve">Medicaid revalidation and MCO recredentialing.</w:t>
      </w:r>
    </w:p>
    <w:p>
      <w:pPr>
        <w:pStyle w:val="ListParagraph"/>
        <w:numPr>
          <w:ilvl w:val="0"/>
          <w:numId w:val="3"/>
        </w:numPr>
        <w:spacing w:after="60" w:line="274"/>
      </w:pPr>
      <w:r>
        <w:rPr>
          <w:rFonts w:ascii="Calibri" w:cs="Calibri" w:eastAsia="Calibri" w:hAnsi="Calibri"/>
          <w:color w:val="222222"/>
          <w:sz w:val="22"/>
          <w:szCs w:val="22"/>
        </w:rPr>
        <w:t xml:space="preserve">Quality-improvement review of incidents, complaints,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w:t>
      </w:r>
    </w:p>
    <w:p>
      <w:pPr>
        <w:pStyle w:val="ListParagraph"/>
        <w:numPr>
          <w:ilvl w:val="0"/>
          <w:numId w:val="3"/>
        </w:numPr>
        <w:spacing w:after="60" w:line="274"/>
      </w:pPr>
      <w:r>
        <w:rPr>
          <w:rFonts w:ascii="Calibri" w:cs="Calibri" w:eastAsia="Calibri" w:hAnsi="Calibri"/>
          <w:color w:val="222222"/>
          <w:sz w:val="22"/>
          <w:szCs w:val="22"/>
        </w:rPr>
        <w:t xml:space="preserve">Serious incident reporting — as events occur, within DBHDS timeframes.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regulations change. It is a customizable framework based on Virginia rules current at the time of preparation and is not legal advice. The provider is responsible for verifying current requirements with DBHDS, for confirming credentialing and payer rules with the Department of Health Professions boards and DMAS, and for tailoring these policies to its licensed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Mental Health Services P&amp;P Manual · Virginia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Services Policy &amp; Procedure Manual — Virginia</dc:title>
  <dc:creator>PolicyReady</dc:creator>
  <cp:lastModifiedBy>Un-named</cp:lastModifiedBy>
  <cp:revision>1</cp:revision>
  <dcterms:created xsi:type="dcterms:W3CDTF">2026-07-20T03:10:07.766Z</dcterms:created>
  <dcterms:modified xsi:type="dcterms:W3CDTF">2026-07-20T03:10:07.766Z</dcterms:modified>
</cp:coreProperties>
</file>

<file path=docProps/custom.xml><?xml version="1.0" encoding="utf-8"?>
<Properties xmlns="http://schemas.openxmlformats.org/officeDocument/2006/custom-properties" xmlns:vt="http://schemas.openxmlformats.org/officeDocument/2006/docPropsVTypes"/>
</file>