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161C18"/>
          <w:sz w:val="30"/>
          <w:szCs w:val="30"/>
        </w:rPr>
        <w:t xml:space="preserve">[PROVIDER ORGANIZATION NAME]</w:t>
      </w:r>
    </w:p>
    <w:p>
      <w:pPr>
        <w:spacing w:after="30" w:line="276"/>
        <w:jc w:val="center"/>
      </w:pPr>
      <w:r>
        <w:rPr>
          <w:b/>
          <w:bCs/>
          <w:color w:val="1A4731"/>
          <w:sz w:val="24"/>
          <w:szCs w:val="24"/>
        </w:rPr>
        <w:t xml:space="preserve">Virginia Sponsored Residential Provider Agency</w:t>
      </w:r>
    </w:p>
    <w:p>
      <w:pPr>
        <w:spacing w:after="20" w:line="276"/>
        <w:jc w:val="center"/>
      </w:pPr>
      <w:r>
        <w:rPr>
          <w:b/>
          <w:bCs/>
          <w:color w:val="161C18"/>
          <w:sz w:val="26"/>
          <w:szCs w:val="26"/>
        </w:rPr>
        <w:t xml:space="preserve">Provider Agency Policy &amp; Procedure Manual</w:t>
      </w:r>
    </w:p>
    <w:p>
      <w:pPr>
        <w:spacing w:after="220" w:line="276"/>
        <w:jc w:val="center"/>
      </w:pPr>
      <w:r>
        <w:rPr>
          <w:i/>
          <w:iCs/>
          <w:color w:val="6B7870"/>
          <w:sz w:val="20"/>
          <w:szCs w:val="20"/>
        </w:rPr>
        <w:t xml:space="preserve">Provider Agency Edition</w:t>
      </w:r>
    </w:p>
    <w:p>
      <w:pPr>
        <w:pBdr>
          <w:top w:val="single" w:color="1A4731" w:sz="6"/>
        </w:pBdr>
        <w:spacing w:after="120"/>
      </w:pPr>
    </w:p>
    <w:p>
      <w:pPr>
        <w:spacing w:after="40" w:before="120"/>
      </w:pPr>
      <w:r>
        <w:rPr>
          <w:b/>
          <w:bCs/>
          <w:caps/>
          <w:color w:val="1A4731"/>
          <w:sz w:val="20"/>
          <w:szCs w:val="20"/>
        </w:rPr>
        <w:t xml:space="preserve">Regulatory Authority</w:t>
      </w:r>
    </w:p>
    <w:p>
      <w:pPr>
        <w:spacing w:after="200" w:line="276"/>
      </w:pPr>
      <w:r>
        <w:rPr>
          <w:color w:val="161C18"/>
          <w:sz w:val="19"/>
          <w:szCs w:val="19"/>
        </w:rPr>
        <w:t xml:space="preserve">12VAC30-122-530 (Sponsored Residential) · 12VAC30-122-110–140 (Provider Requirements) · 12VAC30-122-180 (Training &amp; Competency) · DBHDS Human Rights Regulations (12VAC35-115) · HCBS Settings Rule (42 CFR 441.301)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Organization Name:</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[Provider Organization Name]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Administrator:</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[Administrator Name]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License / Contract #:</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[License / Contract #]</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Effective Date:</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[Date]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Service Area / County:</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[County / Region]</w:t>
            </w:r>
          </w:p>
        </w:tc>
      </w:tr>
    </w:tbl>
    <w:p>
      <w:pPr>
        <w:spacing w:after="200" w:before="220"/>
        <w:jc w:val="center"/>
      </w:pPr>
      <w:r>
        <w:rPr>
          <w:b/>
          <w:bCs/>
          <w:color w:val="6B7870"/>
          <w:sz w:val="18"/>
          <w:szCs w:val="18"/>
        </w:rPr>
        <w:t xml:space="preserve">CONFIDENTIAL — FOR INTERNAL USE ONLY</w:t>
      </w:r>
    </w:p>
    <w:p>
      <w:pPr>
        <w:pBdr>
          <w:top w:val="single" w:color="E7CBA9" w:sz="2"/>
          <w:bottom w:val="single" w:color="E7CBA9" w:sz="2"/>
          <w:left w:val="single" w:color="E7CBA9" w:sz="2"/>
          <w:right w:val="single" w:color="E7CBA9" w:sz="2"/>
        </w:pBdr>
        <w:shd w:fill="FBF3E8" w:val="clear"/>
        <w:spacing w:after="80" w:before="80" w:line="276"/>
      </w:pPr>
      <w:r>
        <w:rPr>
          <w:b/>
          <w:bCs/>
          <w:color w:val="9A5916"/>
          <w:sz w:val="19"/>
          <w:szCs w:val="19"/>
        </w:rPr>
        <w:t xml:space="preserve">Licensing disclaimer: </w:t>
      </w:r>
      <w:r>
        <w:rPr>
          <w:color w:val="6B4A1E"/>
          <w:sz w:val="19"/>
          <w:szCs w:val="19"/>
        </w:rPr>
        <w:t xml:space="preserve">This manual is a professionally structured starting-point document built to Virginia's Sponsored Residential requirements and license type. It is not legal advice and does not guarantee licensure or contract approval. Bracketed fields must be completed and every policy adapted to your actual operations; verify current requirements with the Department of Behavioral Health and Developmental Services (DBHDS) and DBHDS and DMAS before submitting.</w:t>
      </w:r>
    </w:p>
    <w:p>
      <w:pPr>
        <w:spacing w:after="40" w:before="120"/>
      </w:pPr>
      <w:r>
        <w:rPr>
          <w:i/>
          <w:iCs/>
          <w:color w:val="6B7870"/>
          <w:sz w:val="20"/>
          <w:szCs w:val="20"/>
        </w:rPr>
        <w:t xml:space="preserve">This Agency edition sets the policies the organization enforces across all sponsored residential homes it operates or oversees; each host home provider/sponsor is responsible for day-to-day compliance in the home.</w:t>
      </w:r>
    </w:p>
    <w:p>
      <w:r>
        <w:br w:type="page"/>
      </w:r>
    </w:p>
    <w:p>
      <w:pPr>
        <w:pStyle w:val="Heading1"/>
        <w:shd w:fill="1A4731" w:val="clear"/>
        <w:spacing w:after="60" w:before="60"/>
      </w:pPr>
      <w:r>
        <w:rPr>
          <w:b/>
          <w:bCs/>
          <w:color w:val="FFFFFF"/>
          <w:sz w:val="28"/>
          <w:szCs w:val="28"/>
        </w:rPr>
        <w:t xml:space="preserve">SECTION A: ADMINISTRATION &amp; GOVERNANCE</w:t>
      </w:r>
    </w:p>
    <w:p>
      <w:pPr>
        <w:spacing w:after="120"/>
      </w:pPr>
      <w:r>
        <w:rPr>
          <w:sz w:val="8"/>
          <w:szCs w:val="8"/>
        </w:rPr>
        <w:t xml:space="preserve"/>
      </w:r>
    </w:p>
    <w:p>
      <w:pPr>
        <w:pStyle w:val="Heading2"/>
        <w:spacing w:after="100" w:before="260"/>
      </w:pPr>
      <w:r>
        <w:rPr>
          <w:b/>
          <w:bCs/>
          <w:color w:val="1A4731"/>
          <w:sz w:val="24"/>
          <w:szCs w:val="24"/>
        </w:rPr>
        <w:t xml:space="preserve">Policy 1.00 — Individual Rights, HCBS Settings &amp; Rights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 HCBS Settings Rule; DBHDS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each individual supported in this Sponsored Residential setting exercises the same rights, privacy, dignity, and community access as anyone else, consistent with the federal HCBS Settings Rule and DBHDS requirements.</w:t>
      </w:r>
    </w:p>
    <w:p>
      <w:pPr>
        <w:spacing w:after="40" w:before="120"/>
      </w:pPr>
      <w:r>
        <w:rPr>
          <w:b/>
          <w:bCs/>
          <w:caps/>
          <w:color w:val="1A4731"/>
          <w:sz w:val="20"/>
          <w:szCs w:val="20"/>
        </w:rPr>
        <w:t xml:space="preserve">Policy</w:t>
      </w:r>
    </w:p>
    <w:p>
      <w:pPr>
        <w:spacing w:after="120" w:line="276"/>
      </w:pPr>
      <w:r>
        <w:rPr>
          <w:color w:val="161C18"/>
          <w:sz w:val="21"/>
          <w:szCs w:val="21"/>
        </w:rPr>
        <w:t xml:space="preserve">Each individual has the right to privacy in their bedroom (including a lockable door where appropriate), to choose their daily schedule, food, visitors, and activities, to access the greater community, and to a legally enforceable residency agreement. Any modification of a right must be justified by a specific assessed need in the individual's Individual Support Plan (ISP), reviewed through the required process, time-limited, and regularly re-evaluated — never used for convenience.</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Sponsored Residential: a DBHDS service in which a individual with an intellectual/developmental disability lives in the private home of a trained provider (a DBHDS-licensed sponsored residential home).</w:t>
      </w:r>
    </w:p>
    <w:p>
      <w:pPr>
        <w:pStyle w:val="ListParagraph"/>
        <w:numPr>
          <w:ilvl w:val="0"/>
          <w:numId w:val="2"/>
        </w:numPr>
        <w:spacing w:after="60" w:line="276"/>
      </w:pPr>
      <w:r>
        <w:rPr>
          <w:color w:val="161C18"/>
          <w:sz w:val="21"/>
          <w:szCs w:val="21"/>
        </w:rPr>
        <w:t xml:space="preserve">Individual Support Plan (ISP): the individual's individualized, person-centered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Post and review individual rights with each individual and representative at placement and at least annually.</w:t>
      </w:r>
    </w:p>
    <w:p>
      <w:pPr>
        <w:pStyle w:val="ListParagraph"/>
        <w:numPr>
          <w:ilvl w:val="0"/>
          <w:numId w:val="3"/>
        </w:numPr>
        <w:spacing w:after="60" w:line="276"/>
      </w:pPr>
      <w:r>
        <w:rPr>
          <w:color w:val="161C18"/>
          <w:sz w:val="21"/>
          <w:szCs w:val="21"/>
        </w:rPr>
        <w:t xml:space="preserve">Provide a written, legally enforceable residency agreement with protections comparable to a lease.</w:t>
      </w:r>
    </w:p>
    <w:p>
      <w:pPr>
        <w:pStyle w:val="ListParagraph"/>
        <w:numPr>
          <w:ilvl w:val="0"/>
          <w:numId w:val="3"/>
        </w:numPr>
        <w:spacing w:after="60" w:line="276"/>
      </w:pPr>
      <w:r>
        <w:rPr>
          <w:color w:val="161C18"/>
          <w:sz w:val="21"/>
          <w:szCs w:val="21"/>
        </w:rPr>
        <w:t xml:space="preserve">Support individual choice in daily routine, meals, visitors, privacy, and community participation.</w:t>
      </w:r>
    </w:p>
    <w:p>
      <w:pPr>
        <w:pStyle w:val="ListParagraph"/>
        <w:numPr>
          <w:ilvl w:val="0"/>
          <w:numId w:val="3"/>
        </w:numPr>
        <w:spacing w:after="60" w:line="276"/>
      </w:pPr>
      <w:r>
        <w:rPr>
          <w:color w:val="161C18"/>
          <w:sz w:val="21"/>
          <w:szCs w:val="21"/>
        </w:rPr>
        <w:t xml:space="preserve">If a rights restriction is necessary, document it in the plan with a specific assessed need, informed consent, less-intrusive alternatives, data collection, and a review timeline.</w:t>
      </w:r>
    </w:p>
    <w:p>
      <w:pPr>
        <w:pStyle w:val="ListParagraph"/>
        <w:numPr>
          <w:ilvl w:val="0"/>
          <w:numId w:val="3"/>
        </w:numPr>
        <w:spacing w:after="60" w:line="276"/>
      </w:pPr>
      <w:r>
        <w:rPr>
          <w:color w:val="161C18"/>
          <w:sz w:val="21"/>
          <w:szCs w:val="21"/>
        </w:rPr>
        <w:t xml:space="preserve">Report suspected rights violations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Individual Rights Acknowledgment</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Rights Modification / Human Rights review record</w:t>
      </w:r>
    </w:p>
    <w:p>
      <w:pPr>
        <w:pStyle w:val="Heading2"/>
        <w:spacing w:after="100" w:before="260"/>
      </w:pPr>
      <w:r>
        <w:rPr>
          <w:b/>
          <w:bCs/>
          <w:color w:val="1A4731"/>
          <w:sz w:val="24"/>
          <w:szCs w:val="24"/>
        </w:rPr>
        <w:t xml:space="preserve">Policy 1.01 — Confidentiality &amp; Health Information Management (HIPAA)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45 CFR Parts 160/164 (HIPAA); state confidentiality law</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privacy and security of each individual's protected health information and records.</w:t>
      </w:r>
    </w:p>
    <w:p>
      <w:pPr>
        <w:spacing w:after="40" w:before="120"/>
      </w:pPr>
      <w:r>
        <w:rPr>
          <w:b/>
          <w:bCs/>
          <w:caps/>
          <w:color w:val="1A4731"/>
          <w:sz w:val="20"/>
          <w:szCs w:val="20"/>
        </w:rPr>
        <w:t xml:space="preserve">Policy</w:t>
      </w:r>
    </w:p>
    <w:p>
      <w:pPr>
        <w:spacing w:after="120" w:line="276"/>
      </w:pPr>
      <w:r>
        <w:rPr>
          <w:color w:val="161C18"/>
          <w:sz w:val="21"/>
          <w:szCs w:val="21"/>
        </w:rPr>
        <w:t xml:space="preserve">Individual information is disclosed only to authorized members of the support team, DBHDS and DMAS, and others with a legal right or the individual's written authorization. Paper records are secured; electronic records are password-protected and never shared on unsecured channels.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written authorization before releasing information outside treatment/payment/operations.</w:t>
      </w:r>
    </w:p>
    <w:p>
      <w:pPr>
        <w:pStyle w:val="ListParagraph"/>
        <w:numPr>
          <w:ilvl w:val="0"/>
          <w:numId w:val="3"/>
        </w:numPr>
        <w:spacing w:after="60" w:line="276"/>
      </w:pPr>
      <w:r>
        <w:rPr>
          <w:color w:val="161C18"/>
          <w:sz w:val="21"/>
          <w:szCs w:val="21"/>
        </w:rPr>
        <w:t xml:space="preserve">Store paper records locked; keep electronic records password-protected.</w:t>
      </w:r>
    </w:p>
    <w:p>
      <w:pPr>
        <w:pStyle w:val="ListParagraph"/>
        <w:numPr>
          <w:ilvl w:val="0"/>
          <w:numId w:val="3"/>
        </w:numPr>
        <w:spacing w:after="60" w:line="276"/>
      </w:pPr>
      <w:r>
        <w:rPr>
          <w:color w:val="161C18"/>
          <w:sz w:val="21"/>
          <w:szCs w:val="21"/>
        </w:rPr>
        <w:t xml:space="preserve">Limit disclosures to the minimum necessary.</w:t>
      </w:r>
    </w:p>
    <w:p>
      <w:pPr>
        <w:pStyle w:val="ListParagraph"/>
        <w:numPr>
          <w:ilvl w:val="0"/>
          <w:numId w:val="3"/>
        </w:numPr>
        <w:spacing w:after="60" w:line="276"/>
      </w:pPr>
      <w:r>
        <w:rPr>
          <w:color w:val="161C18"/>
          <w:sz w:val="21"/>
          <w:szCs w:val="21"/>
        </w:rPr>
        <w:t xml:space="preserve">Report any suspected breach to the contracting agency immediately.</w:t>
      </w:r>
    </w:p>
    <w:p>
      <w:pPr>
        <w:pStyle w:val="ListParagraph"/>
        <w:numPr>
          <w:ilvl w:val="0"/>
          <w:numId w:val="3"/>
        </w:numPr>
        <w:spacing w:after="60" w:line="276"/>
      </w:pPr>
      <w:r>
        <w:rPr>
          <w:color w:val="161C18"/>
          <w:sz w:val="21"/>
          <w:szCs w:val="21"/>
        </w:rPr>
        <w:t xml:space="preserve">Retain and dispose of records per Policy 6.01.</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Authorization for Release of Information</w:t>
      </w:r>
    </w:p>
    <w:p>
      <w:pPr>
        <w:pStyle w:val="ListParagraph"/>
        <w:numPr>
          <w:ilvl w:val="0"/>
          <w:numId w:val="2"/>
        </w:numPr>
        <w:spacing w:after="60" w:line="276"/>
      </w:pPr>
      <w:r>
        <w:rPr>
          <w:color w:val="161C18"/>
          <w:sz w:val="21"/>
          <w:szCs w:val="21"/>
        </w:rPr>
        <w:t xml:space="preserve">Confidentiality Acknowledgment</w:t>
      </w:r>
    </w:p>
    <w:p>
      <w:pPr>
        <w:pStyle w:val="Heading2"/>
        <w:spacing w:after="100" w:before="260"/>
      </w:pPr>
      <w:r>
        <w:rPr>
          <w:b/>
          <w:bCs/>
          <w:color w:val="1A4731"/>
          <w:sz w:val="24"/>
          <w:szCs w:val="24"/>
        </w:rPr>
        <w:t xml:space="preserve">Policy 1.02 — Non-Discrimination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Title VI Civil Rights Act; ADA (1990); Section 504</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individuals are supported without discrimination and that communication and the home are accessible.</w:t>
      </w:r>
    </w:p>
    <w:p>
      <w:pPr>
        <w:spacing w:after="40" w:before="120"/>
      </w:pPr>
      <w:r>
        <w:rPr>
          <w:b/>
          <w:bCs/>
          <w:caps/>
          <w:color w:val="1A4731"/>
          <w:sz w:val="20"/>
          <w:szCs w:val="20"/>
        </w:rPr>
        <w:t xml:space="preserve">Policy</w:t>
      </w:r>
    </w:p>
    <w:p>
      <w:pPr>
        <w:spacing w:after="120" w:line="276"/>
      </w:pPr>
      <w:r>
        <w:rPr>
          <w:color w:val="161C18"/>
          <w:sz w:val="21"/>
          <w:szCs w:val="21"/>
        </w:rPr>
        <w:t xml:space="preserve">Services are provided without regard to race, color, national origin, religion, sex, age, sexual orientation, gender identity, or disability. Reasonable accommodations and effective communication (including interpretation) are provided as needed.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language and communication assistance on request at no cost to the individual.</w:t>
      </w:r>
    </w:p>
    <w:p>
      <w:pPr>
        <w:pStyle w:val="ListParagraph"/>
        <w:numPr>
          <w:ilvl w:val="0"/>
          <w:numId w:val="3"/>
        </w:numPr>
        <w:spacing w:after="60" w:line="276"/>
      </w:pPr>
      <w:r>
        <w:rPr>
          <w:color w:val="161C18"/>
          <w:sz w:val="21"/>
          <w:szCs w:val="21"/>
        </w:rPr>
        <w:t xml:space="preserve">Make reasonable modifications to the home and routine to support access.</w:t>
      </w:r>
    </w:p>
    <w:p>
      <w:pPr>
        <w:pStyle w:val="ListParagraph"/>
        <w:numPr>
          <w:ilvl w:val="0"/>
          <w:numId w:val="3"/>
        </w:numPr>
        <w:spacing w:after="60" w:line="276"/>
      </w:pPr>
      <w:r>
        <w:rPr>
          <w:color w:val="161C18"/>
          <w:sz w:val="21"/>
          <w:szCs w:val="21"/>
        </w:rPr>
        <w:t xml:space="preserve">Post non-discrimination information and grievance contacts.</w:t>
      </w:r>
    </w:p>
    <w:p>
      <w:pPr>
        <w:pStyle w:val="ListParagraph"/>
        <w:numPr>
          <w:ilvl w:val="0"/>
          <w:numId w:val="3"/>
        </w:numPr>
        <w:spacing w:after="60" w:line="276"/>
      </w:pPr>
      <w:r>
        <w:rPr>
          <w:color w:val="161C18"/>
          <w:sz w:val="21"/>
          <w:szCs w:val="21"/>
        </w:rPr>
        <w:t xml:space="preserve">Document accommodations in the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Accommodation Request/Record</w:t>
      </w:r>
    </w:p>
    <w:p>
      <w:pPr>
        <w:pStyle w:val="Heading2"/>
        <w:spacing w:after="100" w:before="260"/>
      </w:pPr>
      <w:r>
        <w:rPr>
          <w:b/>
          <w:bCs/>
          <w:color w:val="1A4731"/>
          <w:sz w:val="24"/>
          <w:szCs w:val="24"/>
        </w:rPr>
        <w:t xml:space="preserve">Policy 1.03 — Feedback, Grievance &amp; Complaint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438.400 et seq.; DBHDS grievance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give individuals and representatives a clear, retaliation-free way to raise concerns and have them resolved.</w:t>
      </w:r>
    </w:p>
    <w:p>
      <w:pPr>
        <w:spacing w:after="40" w:before="120"/>
      </w:pPr>
      <w:r>
        <w:rPr>
          <w:b/>
          <w:bCs/>
          <w:caps/>
          <w:color w:val="1A4731"/>
          <w:sz w:val="20"/>
          <w:szCs w:val="20"/>
        </w:rPr>
        <w:t xml:space="preserve">Policy</w:t>
      </w:r>
    </w:p>
    <w:p>
      <w:pPr>
        <w:spacing w:after="120" w:line="276"/>
      </w:pPr>
      <w:r>
        <w:rPr>
          <w:color w:val="161C18"/>
          <w:sz w:val="21"/>
          <w:szCs w:val="21"/>
        </w:rPr>
        <w:t xml:space="preserve">Individuals may voice a grievance at any time to the provider, the support coordinator, or DBHDS without fear of retaliation. Grievances are acknowledged promptly, investigated, and resolved with written notice of the outcome.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Explain grievance rights and contacts (provider, support coordinator, DBHDS) at placement and annually.</w:t>
      </w:r>
    </w:p>
    <w:p>
      <w:pPr>
        <w:pStyle w:val="ListParagraph"/>
        <w:numPr>
          <w:ilvl w:val="0"/>
          <w:numId w:val="3"/>
        </w:numPr>
        <w:spacing w:after="60" w:line="276"/>
      </w:pPr>
      <w:r>
        <w:rPr>
          <w:color w:val="161C18"/>
          <w:sz w:val="21"/>
          <w:szCs w:val="21"/>
        </w:rPr>
        <w:t xml:space="preserve">Document each grievance, the investigation, and the resolution.</w:t>
      </w:r>
    </w:p>
    <w:p>
      <w:pPr>
        <w:pStyle w:val="ListParagraph"/>
        <w:numPr>
          <w:ilvl w:val="0"/>
          <w:numId w:val="3"/>
        </w:numPr>
        <w:spacing w:after="60" w:line="276"/>
      </w:pPr>
      <w:r>
        <w:rPr>
          <w:color w:val="161C18"/>
          <w:sz w:val="21"/>
          <w:szCs w:val="21"/>
        </w:rPr>
        <w:t xml:space="preserve">Acknowledge and resolve grievances within required timeframes.</w:t>
      </w:r>
    </w:p>
    <w:p>
      <w:pPr>
        <w:pStyle w:val="ListParagraph"/>
        <w:numPr>
          <w:ilvl w:val="0"/>
          <w:numId w:val="3"/>
        </w:numPr>
        <w:spacing w:after="60" w:line="276"/>
      </w:pPr>
      <w:r>
        <w:rPr>
          <w:color w:val="161C18"/>
          <w:sz w:val="21"/>
          <w:szCs w:val="21"/>
        </w:rPr>
        <w:t xml:space="preserve">Escalate unresolved or serious grievances to DBHDS and DMAS.</w:t>
      </w:r>
    </w:p>
    <w:p>
      <w:pPr>
        <w:pStyle w:val="ListParagraph"/>
        <w:numPr>
          <w:ilvl w:val="0"/>
          <w:numId w:val="3"/>
        </w:numPr>
        <w:spacing w:after="60" w:line="276"/>
      </w:pPr>
      <w:r>
        <w:rPr>
          <w:color w:val="161C18"/>
          <w:sz w:val="21"/>
          <w:szCs w:val="21"/>
        </w:rPr>
        <w:t xml:space="preserve">Never retaliate against anyone for filing a grievance.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Grievance/Complaint Log</w:t>
      </w:r>
    </w:p>
    <w:p>
      <w:pPr>
        <w:pStyle w:val="ListParagraph"/>
        <w:numPr>
          <w:ilvl w:val="0"/>
          <w:numId w:val="2"/>
        </w:numPr>
        <w:spacing w:after="60" w:line="276"/>
      </w:pPr>
      <w:r>
        <w:rPr>
          <w:color w:val="161C18"/>
          <w:sz w:val="21"/>
          <w:szCs w:val="21"/>
        </w:rPr>
        <w:t xml:space="preserve">Grievance Resolution Notice</w:t>
      </w:r>
    </w:p>
    <w:p>
      <w:pPr>
        <w:pStyle w:val="Heading2"/>
        <w:spacing w:after="100" w:before="260"/>
      </w:pPr>
      <w:r>
        <w:rPr>
          <w:b/>
          <w:bCs/>
          <w:color w:val="1A4731"/>
          <w:sz w:val="24"/>
          <w:szCs w:val="24"/>
        </w:rPr>
        <w:t xml:space="preserve">Policy 1.04 — Relief Care, Planned Absences &amp; Emergency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residential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individual's supervision, safety, and continuity of support are never interrupted when the provider is absent.</w:t>
      </w:r>
    </w:p>
    <w:p>
      <w:pPr>
        <w:spacing w:after="40" w:before="120"/>
      </w:pPr>
      <w:r>
        <w:rPr>
          <w:b/>
          <w:bCs/>
          <w:caps/>
          <w:color w:val="1A4731"/>
          <w:sz w:val="20"/>
          <w:szCs w:val="20"/>
        </w:rPr>
        <w:t xml:space="preserve">Policy</w:t>
      </w:r>
    </w:p>
    <w:p>
      <w:pPr>
        <w:spacing w:after="120" w:line="276"/>
      </w:pPr>
      <w:r>
        <w:rPr>
          <w:color w:val="161C18"/>
          <w:sz w:val="21"/>
          <w:szCs w:val="21"/>
        </w:rPr>
        <w:t xml:space="preserve">A qualified, background-checked substitute provides support during planned absences, respite, illness, or emergencies. The individual's routine and health needs continue seamlessly, and the support coordinator is notified of extended absences.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Qualify substitute/relief caregivers per Section B (background checks and training before contact).</w:t>
      </w:r>
    </w:p>
    <w:p>
      <w:pPr>
        <w:pStyle w:val="ListParagraph"/>
        <w:numPr>
          <w:ilvl w:val="0"/>
          <w:numId w:val="3"/>
        </w:numPr>
        <w:spacing w:after="60" w:line="276"/>
      </w:pPr>
      <w:r>
        <w:rPr>
          <w:color w:val="161C18"/>
          <w:sz w:val="21"/>
          <w:szCs w:val="21"/>
        </w:rPr>
        <w:t xml:space="preserve">Prepare a written relief plan covering routine, medications, health needs, and emergency contacts.</w:t>
      </w:r>
    </w:p>
    <w:p>
      <w:pPr>
        <w:pStyle w:val="ListParagraph"/>
        <w:numPr>
          <w:ilvl w:val="0"/>
          <w:numId w:val="3"/>
        </w:numPr>
        <w:spacing w:after="60" w:line="276"/>
      </w:pPr>
      <w:r>
        <w:rPr>
          <w:color w:val="161C18"/>
          <w:sz w:val="21"/>
          <w:szCs w:val="21"/>
        </w:rPr>
        <w:t xml:space="preserve">Notify the support coordinator in advance of planned extended absences.</w:t>
      </w:r>
    </w:p>
    <w:p>
      <w:pPr>
        <w:pStyle w:val="ListParagraph"/>
        <w:numPr>
          <w:ilvl w:val="0"/>
          <w:numId w:val="3"/>
        </w:numPr>
        <w:spacing w:after="60" w:line="276"/>
      </w:pPr>
      <w:r>
        <w:rPr>
          <w:color w:val="161C18"/>
          <w:sz w:val="21"/>
          <w:szCs w:val="21"/>
        </w:rPr>
        <w:t xml:space="preserve">Activate the emergency coverage plan immediately for unplanned absences and document it.</w:t>
      </w:r>
    </w:p>
    <w:p>
      <w:pPr>
        <w:pStyle w:val="ListParagraph"/>
        <w:numPr>
          <w:ilvl w:val="0"/>
          <w:numId w:val="3"/>
        </w:numPr>
        <w:spacing w:after="60" w:line="276"/>
      </w:pPr>
      <w:r>
        <w:rPr>
          <w:color w:val="161C18"/>
          <w:sz w:val="21"/>
          <w:szCs w:val="21"/>
        </w:rPr>
        <w:t xml:space="preserve">Ensure medication coverage complies with Section 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Relief/Substitute Caregiver Plan</w:t>
      </w:r>
    </w:p>
    <w:p>
      <w:pPr>
        <w:pStyle w:val="ListParagraph"/>
        <w:numPr>
          <w:ilvl w:val="0"/>
          <w:numId w:val="2"/>
        </w:numPr>
        <w:spacing w:after="60" w:line="276"/>
      </w:pPr>
      <w:r>
        <w:rPr>
          <w:color w:val="161C18"/>
          <w:sz w:val="21"/>
          <w:szCs w:val="21"/>
        </w:rPr>
        <w:t xml:space="preserve">Absence &amp; Coverage Log</w:t>
      </w:r>
    </w:p>
    <w:p>
      <w:pPr>
        <w:pStyle w:val="Heading2"/>
        <w:spacing w:after="100" w:before="260"/>
      </w:pPr>
      <w:r>
        <w:rPr>
          <w:b/>
          <w:bCs/>
          <w:color w:val="1A4731"/>
          <w:sz w:val="24"/>
          <w:szCs w:val="24"/>
        </w:rPr>
        <w:t xml:space="preserve">Policy 1.05 — Governance, Provider Network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provider requirements; provider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define the agency's governance, its oversight of the host home provider network, and communication with DBHDS and DMAS.</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maintains a governing authority and administrator, credentials and monitors its host home providers, cooperates with quality reviews, and communicates individual status changes and required reports to DBHDS and DMAS.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governing authority, administrator, and organizational policies.</w:t>
      </w:r>
    </w:p>
    <w:p>
      <w:pPr>
        <w:pStyle w:val="ListParagraph"/>
        <w:numPr>
          <w:ilvl w:val="0"/>
          <w:numId w:val="3"/>
        </w:numPr>
        <w:spacing w:after="60" w:line="276"/>
      </w:pPr>
      <w:r>
        <w:rPr>
          <w:color w:val="161C18"/>
          <w:sz w:val="21"/>
          <w:szCs w:val="21"/>
        </w:rPr>
        <w:t xml:space="preserve">Credential, train, and monitor all host home providers in the network.</w:t>
      </w:r>
    </w:p>
    <w:p>
      <w:pPr>
        <w:pStyle w:val="ListParagraph"/>
        <w:numPr>
          <w:ilvl w:val="0"/>
          <w:numId w:val="3"/>
        </w:numPr>
        <w:spacing w:after="60" w:line="276"/>
      </w:pPr>
      <w:r>
        <w:rPr>
          <w:color w:val="161C18"/>
          <w:sz w:val="21"/>
          <w:szCs w:val="21"/>
        </w:rPr>
        <w:t xml:space="preserve">Participate in and support monitoring and quality reviews.</w:t>
      </w:r>
    </w:p>
    <w:p>
      <w:pPr>
        <w:pStyle w:val="ListParagraph"/>
        <w:numPr>
          <w:ilvl w:val="0"/>
          <w:numId w:val="3"/>
        </w:numPr>
        <w:spacing w:after="60" w:line="276"/>
      </w:pPr>
      <w:r>
        <w:rPr>
          <w:color w:val="161C18"/>
          <w:sz w:val="21"/>
          <w:szCs w:val="21"/>
        </w:rPr>
        <w:t xml:space="preserve">Report individual status changes and required incidents to DBHDS and DMAS.</w:t>
      </w:r>
    </w:p>
    <w:p>
      <w:pPr>
        <w:pStyle w:val="ListParagraph"/>
        <w:numPr>
          <w:ilvl w:val="0"/>
          <w:numId w:val="3"/>
        </w:numPr>
        <w:spacing w:after="60" w:line="276"/>
      </w:pPr>
      <w:r>
        <w:rPr>
          <w:color w:val="161C18"/>
          <w:sz w:val="21"/>
          <w:szCs w:val="21"/>
        </w:rPr>
        <w:t xml:space="preserve">Maintain records accessible for review per Section F.</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Monitoring Visit Records</w:t>
      </w:r>
    </w:p>
    <w:p>
      <w:pPr>
        <w:pStyle w:val="ListParagraph"/>
        <w:numPr>
          <w:ilvl w:val="0"/>
          <w:numId w:val="2"/>
        </w:numPr>
        <w:spacing w:after="60" w:line="276"/>
      </w:pPr>
      <w:r>
        <w:rPr>
          <w:color w:val="161C18"/>
          <w:sz w:val="21"/>
          <w:szCs w:val="21"/>
        </w:rPr>
        <w:t xml:space="preserve">Provider Agreement / Network Roster</w:t>
      </w:r>
    </w:p>
    <w:p>
      <w:r>
        <w:br w:type="page"/>
      </w:r>
    </w:p>
    <w:p>
      <w:pPr>
        <w:pStyle w:val="Heading1"/>
        <w:shd w:fill="1A4731" w:val="clear"/>
        <w:spacing w:after="60" w:before="60"/>
      </w:pPr>
      <w:r>
        <w:rPr>
          <w:b/>
          <w:bCs/>
          <w:color w:val="FFFFFF"/>
          <w:sz w:val="28"/>
          <w:szCs w:val="28"/>
        </w:rPr>
        <w:t xml:space="preserve">SECTION B: PERSONNEL, STAFFING &amp; HOST HOME PROVIDER OVERSIGHT</w:t>
      </w:r>
    </w:p>
    <w:p>
      <w:pPr>
        <w:spacing w:after="120"/>
      </w:pPr>
      <w:r>
        <w:rPr>
          <w:sz w:val="8"/>
          <w:szCs w:val="8"/>
        </w:rPr>
        <w:t xml:space="preserve"/>
      </w:r>
    </w:p>
    <w:p>
      <w:pPr>
        <w:pStyle w:val="Heading2"/>
        <w:spacing w:after="100" w:before="260"/>
      </w:pPr>
      <w:r>
        <w:rPr>
          <w:b/>
          <w:bCs/>
          <w:color w:val="1A4731"/>
          <w:sz w:val="24"/>
          <w:szCs w:val="24"/>
        </w:rPr>
        <w:t xml:space="preserve">Policy 2.00 — Host Home Provider Screening, Qualification &amp; Credentialing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Human Rights Regulations (12VAC35-115); DBHDS background &amp; home-study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agency qualifies, screens, and credentials every host home provider (and adult household member and substitute) before a individual is placed.</w:t>
      </w:r>
    </w:p>
    <w:p>
      <w:pPr>
        <w:spacing w:after="40" w:before="120"/>
      </w:pPr>
      <w:r>
        <w:rPr>
          <w:b/>
          <w:bCs/>
          <w:caps/>
          <w:color w:val="1A4731"/>
          <w:sz w:val="20"/>
          <w:szCs w:val="20"/>
        </w:rPr>
        <w:t xml:space="preserve">Policy</w:t>
      </w:r>
    </w:p>
    <w:p>
      <w:pPr>
        <w:spacing w:after="120" w:line="276"/>
      </w:pPr>
      <w:r>
        <w:rPr>
          <w:color w:val="161C18"/>
          <w:sz w:val="21"/>
          <w:szCs w:val="21"/>
        </w:rPr>
        <w:t xml:space="preserve">Before any placement, the agency ensures each provider completes DBHDS provider review and home approval and passes all required screenings: a Virginia criminal history background check, a Central Registry (CPS) check, and a sworn disclosure statement screening for barrier crimes under the Code of Virginia. The agency verifies age, ability to keep records in English, and absence of disqualifying findings, and re-screens on the required schedule. Agency staff are likewise screened and qualified.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Credentialing: the agency's process for verifying a provider meets all qualifications before serving individuals.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DBHDS provider review and home approval for each home before placement.</w:t>
      </w:r>
    </w:p>
    <w:p>
      <w:pPr>
        <w:pStyle w:val="ListParagraph"/>
        <w:numPr>
          <w:ilvl w:val="0"/>
          <w:numId w:val="3"/>
        </w:numPr>
        <w:spacing w:after="60" w:line="276"/>
      </w:pPr>
      <w:r>
        <w:rPr>
          <w:color w:val="161C18"/>
          <w:sz w:val="21"/>
          <w:szCs w:val="21"/>
        </w:rPr>
        <w:t xml:space="preserve">Obtain and verify a Virginia criminal history background check, a Central Registry (CPS) check, and a sworn disclosure statement screening for barrier crimes under the Code of Virginia for each provider, adult household member, substitute, and agency staff member.</w:t>
      </w:r>
    </w:p>
    <w:p>
      <w:pPr>
        <w:pStyle w:val="ListParagraph"/>
        <w:numPr>
          <w:ilvl w:val="0"/>
          <w:numId w:val="3"/>
        </w:numPr>
        <w:spacing w:after="60" w:line="276"/>
      </w:pPr>
      <w:r>
        <w:rPr>
          <w:color w:val="161C18"/>
          <w:sz w:val="21"/>
          <w:szCs w:val="21"/>
        </w:rPr>
        <w:t xml:space="preserve">Maintain a credentialing file for each provider and staff member.</w:t>
      </w:r>
    </w:p>
    <w:p>
      <w:pPr>
        <w:pStyle w:val="ListParagraph"/>
        <w:numPr>
          <w:ilvl w:val="0"/>
          <w:numId w:val="3"/>
        </w:numPr>
        <w:spacing w:after="60" w:line="276"/>
      </w:pPr>
      <w:r>
        <w:rPr>
          <w:color w:val="161C18"/>
          <w:sz w:val="21"/>
          <w:szCs w:val="21"/>
        </w:rPr>
        <w:t xml:space="preserve">Re-screen on the required schedule and upon any new household adult.</w:t>
      </w:r>
    </w:p>
    <w:p>
      <w:pPr>
        <w:pStyle w:val="ListParagraph"/>
        <w:numPr>
          <w:ilvl w:val="0"/>
          <w:numId w:val="3"/>
        </w:numPr>
        <w:spacing w:after="60" w:line="276"/>
      </w:pPr>
      <w:r>
        <w:rPr>
          <w:color w:val="161C18"/>
          <w:sz w:val="21"/>
          <w:szCs w:val="21"/>
        </w:rPr>
        <w:t xml:space="preserve">Remove from service anyone with a disqualifying finding.</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Provider Credentialing Files</w:t>
      </w:r>
    </w:p>
    <w:p>
      <w:pPr>
        <w:pStyle w:val="ListParagraph"/>
        <w:numPr>
          <w:ilvl w:val="0"/>
          <w:numId w:val="2"/>
        </w:numPr>
        <w:spacing w:after="60" w:line="276"/>
      </w:pPr>
      <w:r>
        <w:rPr>
          <w:color w:val="161C18"/>
          <w:sz w:val="21"/>
          <w:szCs w:val="21"/>
        </w:rPr>
        <w:t xml:space="preserve">Background Check &amp; Registry Results</w:t>
      </w:r>
    </w:p>
    <w:p>
      <w:pPr>
        <w:pStyle w:val="ListParagraph"/>
        <w:numPr>
          <w:ilvl w:val="0"/>
          <w:numId w:val="2"/>
        </w:numPr>
        <w:spacing w:after="60" w:line="276"/>
      </w:pPr>
      <w:r>
        <w:rPr>
          <w:color w:val="161C18"/>
          <w:sz w:val="21"/>
          <w:szCs w:val="21"/>
        </w:rPr>
        <w:t xml:space="preserve">Staff Qualification Records</w:t>
      </w:r>
    </w:p>
    <w:p>
      <w:pPr>
        <w:pStyle w:val="Heading2"/>
        <w:spacing w:after="100" w:before="260"/>
      </w:pPr>
      <w:r>
        <w:rPr>
          <w:b/>
          <w:bCs/>
          <w:color w:val="1A4731"/>
          <w:sz w:val="24"/>
          <w:szCs w:val="24"/>
        </w:rPr>
        <w:t xml:space="preserve">Policy 2.01 — Provider &amp; Staff Training, Orientation &amp; Competency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training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every host home provider and agency staff member is trained and competent before and during service.</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delivers or verifies DBHDS-required training for all providers and staff — person-centered support, abuse/neglect prevention and reporting, individual rights, CPR/First Aid, medication administration where applicable, and individual-specific training in the Individual Support Plan (ISP) — and tracks completion and refreshers.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Verify DBHDS pre-service training before any provider serves a individual.</w:t>
      </w:r>
    </w:p>
    <w:p>
      <w:pPr>
        <w:pStyle w:val="ListParagraph"/>
        <w:numPr>
          <w:ilvl w:val="0"/>
          <w:numId w:val="3"/>
        </w:numPr>
        <w:spacing w:after="60" w:line="276"/>
      </w:pPr>
      <w:r>
        <w:rPr>
          <w:color w:val="161C18"/>
          <w:sz w:val="21"/>
          <w:szCs w:val="21"/>
        </w:rPr>
        <w:t xml:space="preserve">Track CPR/First Aid and required certifications for all providers and staff.</w:t>
      </w:r>
    </w:p>
    <w:p>
      <w:pPr>
        <w:pStyle w:val="ListParagraph"/>
        <w:numPr>
          <w:ilvl w:val="0"/>
          <w:numId w:val="3"/>
        </w:numPr>
        <w:spacing w:after="60" w:line="276"/>
      </w:pPr>
      <w:r>
        <w:rPr>
          <w:color w:val="161C18"/>
          <w:sz w:val="21"/>
          <w:szCs w:val="21"/>
        </w:rPr>
        <w:t xml:space="preserve">Ensure individual-specific training is completed per each Individual Support Plan (ISP).</w:t>
      </w:r>
    </w:p>
    <w:p>
      <w:pPr>
        <w:pStyle w:val="ListParagraph"/>
        <w:numPr>
          <w:ilvl w:val="0"/>
          <w:numId w:val="3"/>
        </w:numPr>
        <w:spacing w:after="60" w:line="276"/>
      </w:pPr>
      <w:r>
        <w:rPr>
          <w:color w:val="161C18"/>
          <w:sz w:val="21"/>
          <w:szCs w:val="21"/>
        </w:rPr>
        <w:t xml:space="preserve">Deliver annual refreshers and document competency.</w:t>
      </w:r>
    </w:p>
    <w:p>
      <w:pPr>
        <w:pStyle w:val="ListParagraph"/>
        <w:numPr>
          <w:ilvl w:val="0"/>
          <w:numId w:val="3"/>
        </w:numPr>
        <w:spacing w:after="60" w:line="276"/>
      </w:pPr>
      <w:r>
        <w:rPr>
          <w:color w:val="161C18"/>
          <w:sz w:val="21"/>
          <w:szCs w:val="21"/>
        </w:rPr>
        <w:t xml:space="preserve">Maintain a training matrix for the network.</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Training Matrix / Records</w:t>
      </w:r>
    </w:p>
    <w:p>
      <w:pPr>
        <w:pStyle w:val="ListParagraph"/>
        <w:numPr>
          <w:ilvl w:val="0"/>
          <w:numId w:val="2"/>
        </w:numPr>
        <w:spacing w:after="60" w:line="276"/>
      </w:pPr>
      <w:r>
        <w:rPr>
          <w:color w:val="161C18"/>
          <w:sz w:val="21"/>
          <w:szCs w:val="21"/>
        </w:rPr>
        <w:t xml:space="preserve">Competency Checklists</w:t>
      </w:r>
    </w:p>
    <w:p>
      <w:pPr>
        <w:pStyle w:val="Heading2"/>
        <w:spacing w:after="100" w:before="260"/>
      </w:pPr>
      <w:r>
        <w:rPr>
          <w:b/>
          <w:bCs/>
          <w:color w:val="1A4731"/>
          <w:sz w:val="24"/>
          <w:szCs w:val="24"/>
        </w:rPr>
        <w:t xml:space="preserve">Policy 2.02 — Medication Administration Oversight &amp; Delegation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Virginia's medication administration standards and the training/competency requirements of 12VAC30-122-180</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medications across the network are administered only by appropriately certified caregivers, consistent with Virginia law.</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ensures medications are administered or assisted only by providers who have completed DBHDS-approved medication administration training and, where required, work under nurse delegation/oversight. The agency monitors medication documentation per Section 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Verify DBHDS-approved medication administration training before any provider administers medications.</w:t>
      </w:r>
    </w:p>
    <w:p>
      <w:pPr>
        <w:pStyle w:val="ListParagraph"/>
        <w:numPr>
          <w:ilvl w:val="0"/>
          <w:numId w:val="3"/>
        </w:numPr>
        <w:spacing w:after="60" w:line="276"/>
      </w:pPr>
      <w:r>
        <w:rPr>
          <w:color w:val="161C18"/>
          <w:sz w:val="21"/>
          <w:szCs w:val="21"/>
        </w:rPr>
        <w:t xml:space="preserve">Arrange or confirm nurse delegation/oversight where required.</w:t>
      </w:r>
    </w:p>
    <w:p>
      <w:pPr>
        <w:pStyle w:val="ListParagraph"/>
        <w:numPr>
          <w:ilvl w:val="0"/>
          <w:numId w:val="3"/>
        </w:numPr>
        <w:spacing w:after="60" w:line="276"/>
      </w:pPr>
      <w:r>
        <w:rPr>
          <w:color w:val="161C18"/>
          <w:sz w:val="21"/>
          <w:szCs w:val="21"/>
        </w:rPr>
        <w:t xml:space="preserve">Audit medication records across homes.</w:t>
      </w:r>
    </w:p>
    <w:p>
      <w:pPr>
        <w:pStyle w:val="ListParagraph"/>
        <w:numPr>
          <w:ilvl w:val="0"/>
          <w:numId w:val="3"/>
        </w:numPr>
        <w:spacing w:after="60" w:line="276"/>
      </w:pPr>
      <w:r>
        <w:rPr>
          <w:color w:val="161C18"/>
          <w:sz w:val="21"/>
          <w:szCs w:val="21"/>
        </w:rPr>
        <w:t xml:space="preserve">Correct and retrain on any deficiency.</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Certification Roster</w:t>
      </w:r>
    </w:p>
    <w:p>
      <w:pPr>
        <w:pStyle w:val="ListParagraph"/>
        <w:numPr>
          <w:ilvl w:val="0"/>
          <w:numId w:val="2"/>
        </w:numPr>
        <w:spacing w:after="60" w:line="276"/>
      </w:pPr>
      <w:r>
        <w:rPr>
          <w:color w:val="161C18"/>
          <w:sz w:val="21"/>
          <w:szCs w:val="21"/>
        </w:rPr>
        <w:t xml:space="preserve">Medication Audit Records</w:t>
      </w:r>
    </w:p>
    <w:p>
      <w:pPr>
        <w:pStyle w:val="Heading2"/>
        <w:spacing w:after="100" w:before="260"/>
      </w:pPr>
      <w:r>
        <w:rPr>
          <w:b/>
          <w:bCs/>
          <w:color w:val="1A4731"/>
          <w:sz w:val="24"/>
          <w:szCs w:val="24"/>
        </w:rPr>
        <w:t xml:space="preserve">Policy 2.03 — Home Approval, Standards &amp; Ongoing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Sponsored Residential licensure; HCBS Settings Rule;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every home the agency uses meets and continues to meet safety, accessibility, and settings standards.</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approves each home before placement and monitors it on an ongoing basis for fire/health/safety compliance, individual privacy and accessibility, safe medication and hazardous-material storage, working detectors, and community integration (a DBHDS-licensed sponsored residential home).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Approve each home via required inspections before placement.</w:t>
      </w:r>
    </w:p>
    <w:p>
      <w:pPr>
        <w:pStyle w:val="ListParagraph"/>
        <w:numPr>
          <w:ilvl w:val="0"/>
          <w:numId w:val="3"/>
        </w:numPr>
        <w:spacing w:after="60" w:line="276"/>
      </w:pPr>
      <w:r>
        <w:rPr>
          <w:color w:val="161C18"/>
          <w:sz w:val="21"/>
          <w:szCs w:val="21"/>
        </w:rPr>
        <w:t xml:space="preserve">Conduct scheduled and unannounced monitoring visits.</w:t>
      </w:r>
    </w:p>
    <w:p>
      <w:pPr>
        <w:pStyle w:val="ListParagraph"/>
        <w:numPr>
          <w:ilvl w:val="0"/>
          <w:numId w:val="3"/>
        </w:numPr>
        <w:spacing w:after="60" w:line="276"/>
      </w:pPr>
      <w:r>
        <w:rPr>
          <w:color w:val="161C18"/>
          <w:sz w:val="21"/>
          <w:szCs w:val="21"/>
        </w:rPr>
        <w:t xml:space="preserve">Verify safety equipment, egress, and secure storage in each home.</w:t>
      </w:r>
    </w:p>
    <w:p>
      <w:pPr>
        <w:pStyle w:val="ListParagraph"/>
        <w:numPr>
          <w:ilvl w:val="0"/>
          <w:numId w:val="3"/>
        </w:numPr>
        <w:spacing w:after="60" w:line="276"/>
      </w:pPr>
      <w:r>
        <w:rPr>
          <w:color w:val="161C18"/>
          <w:sz w:val="21"/>
          <w:szCs w:val="21"/>
        </w:rPr>
        <w:t xml:space="preserve">Document findings and require correction of hazards.</w:t>
      </w:r>
    </w:p>
    <w:p>
      <w:pPr>
        <w:pStyle w:val="ListParagraph"/>
        <w:numPr>
          <w:ilvl w:val="0"/>
          <w:numId w:val="3"/>
        </w:numPr>
        <w:spacing w:after="60" w:line="276"/>
      </w:pPr>
      <w:r>
        <w:rPr>
          <w:color w:val="161C18"/>
          <w:sz w:val="21"/>
          <w:szCs w:val="21"/>
        </w:rPr>
        <w:t xml:space="preserve">Track each home's inspection and monitoring status.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Home Approval &amp; Monitoring Records</w:t>
      </w:r>
    </w:p>
    <w:p>
      <w:pPr>
        <w:pStyle w:val="ListParagraph"/>
        <w:numPr>
          <w:ilvl w:val="0"/>
          <w:numId w:val="2"/>
        </w:numPr>
        <w:spacing w:after="60" w:line="276"/>
      </w:pPr>
      <w:r>
        <w:rPr>
          <w:color w:val="161C18"/>
          <w:sz w:val="21"/>
          <w:szCs w:val="21"/>
        </w:rPr>
        <w:t xml:space="preserve">Deficiency/Correction Log</w:t>
      </w:r>
    </w:p>
    <w:p>
      <w:pPr>
        <w:pStyle w:val="Heading2"/>
        <w:spacing w:after="100" w:before="260"/>
      </w:pPr>
      <w:r>
        <w:rPr>
          <w:b/>
          <w:bCs/>
          <w:color w:val="1A4731"/>
          <w:sz w:val="24"/>
          <w:szCs w:val="24"/>
        </w:rPr>
        <w:t xml:space="preserve">Policy 2.04 — Substitute &amp; Relief Caregiver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background/training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substitute and relief caregivers across the network meet the same standards as primary providers.</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ensures substitutes complete required screenings and orientation before providing unsupervised support, and that their use is documented in each home.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Screen substitutes before individual contact.</w:t>
      </w:r>
    </w:p>
    <w:p>
      <w:pPr>
        <w:pStyle w:val="ListParagraph"/>
        <w:numPr>
          <w:ilvl w:val="0"/>
          <w:numId w:val="3"/>
        </w:numPr>
        <w:spacing w:after="60" w:line="276"/>
      </w:pPr>
      <w:r>
        <w:rPr>
          <w:color w:val="161C18"/>
          <w:sz w:val="21"/>
          <w:szCs w:val="21"/>
        </w:rPr>
        <w:t xml:space="preserve">Verify orientation to each individual's needs.</w:t>
      </w:r>
    </w:p>
    <w:p>
      <w:pPr>
        <w:pStyle w:val="ListParagraph"/>
        <w:numPr>
          <w:ilvl w:val="0"/>
          <w:numId w:val="3"/>
        </w:numPr>
        <w:spacing w:after="60" w:line="276"/>
      </w:pPr>
      <w:r>
        <w:rPr>
          <w:color w:val="161C18"/>
          <w:sz w:val="21"/>
          <w:szCs w:val="21"/>
        </w:rPr>
        <w:t xml:space="preserve">Require documentation of substitute hours and duties.</w:t>
      </w:r>
    </w:p>
    <w:p>
      <w:pPr>
        <w:pStyle w:val="ListParagraph"/>
        <w:numPr>
          <w:ilvl w:val="0"/>
          <w:numId w:val="3"/>
        </w:numPr>
        <w:spacing w:after="60" w:line="276"/>
      </w:pPr>
      <w:r>
        <w:rPr>
          <w:color w:val="161C18"/>
          <w:sz w:val="21"/>
          <w:szCs w:val="21"/>
        </w:rPr>
        <w:t xml:space="preserve">Maintain an approved-substitute roster for the network.</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Substitute Roster &amp; Screenings</w:t>
      </w:r>
    </w:p>
    <w:p>
      <w:pPr>
        <w:pStyle w:val="ListParagraph"/>
        <w:numPr>
          <w:ilvl w:val="0"/>
          <w:numId w:val="2"/>
        </w:numPr>
        <w:spacing w:after="60" w:line="276"/>
      </w:pPr>
      <w:r>
        <w:rPr>
          <w:color w:val="161C18"/>
          <w:sz w:val="21"/>
          <w:szCs w:val="21"/>
        </w:rPr>
        <w:t xml:space="preserve">Substitute Orientation Records</w:t>
      </w:r>
    </w:p>
    <w:p>
      <w:r>
        <w:br w:type="page"/>
      </w:r>
    </w:p>
    <w:p>
      <w:pPr>
        <w:pStyle w:val="Heading1"/>
        <w:shd w:fill="1A4731" w:val="clear"/>
        <w:spacing w:after="60" w:before="60"/>
      </w:pPr>
      <w:r>
        <w:rPr>
          <w:b/>
          <w:bCs/>
          <w:color w:val="FFFFFF"/>
          <w:sz w:val="28"/>
          <w:szCs w:val="28"/>
        </w:rPr>
        <w:t xml:space="preserve">SECTION C: RESIDENT CARE &amp; SUPPORT SERVICES</w:t>
      </w:r>
    </w:p>
    <w:p>
      <w:pPr>
        <w:spacing w:after="120"/>
      </w:pPr>
      <w:r>
        <w:rPr>
          <w:sz w:val="8"/>
          <w:szCs w:val="8"/>
        </w:rPr>
        <w:t xml:space="preserve"/>
      </w:r>
    </w:p>
    <w:p>
      <w:pPr>
        <w:pStyle w:val="Heading2"/>
        <w:spacing w:after="100" w:before="260"/>
      </w:pPr>
      <w:r>
        <w:rPr>
          <w:b/>
          <w:bCs/>
          <w:color w:val="1A4731"/>
          <w:sz w:val="24"/>
          <w:szCs w:val="24"/>
        </w:rPr>
        <w:t xml:space="preserve">Policy 3.00 — Person-Centered Planning &amp; Plan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441.301(c)(1)-(3); DBHDS person-centered practices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supports are directed by the individual and delivered as written in the Individual Support Plan (ISP).</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implement the individual's Individual Support Plan (ISP) as written, support the individual's goals and preferences, participate in planning meetings, and report progress and changes to the support team.</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Individual Support Plan (ISP): the individual's individualized, person-centered plan.</w:t>
      </w:r>
    </w:p>
    <w:p>
      <w:pPr>
        <w:pStyle w:val="ListParagraph"/>
        <w:numPr>
          <w:ilvl w:val="0"/>
          <w:numId w:val="2"/>
        </w:numPr>
        <w:spacing w:after="60" w:line="276"/>
      </w:pPr>
      <w:r>
        <w:rPr>
          <w:color w:val="161C18"/>
          <w:sz w:val="21"/>
          <w:szCs w:val="21"/>
        </w:rPr>
        <w:t xml:space="preserve">Support coordinator: develops and monitors the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review the current Individual Support Plan (ISP) before and during service.</w:t>
      </w:r>
    </w:p>
    <w:p>
      <w:pPr>
        <w:pStyle w:val="ListParagraph"/>
        <w:numPr>
          <w:ilvl w:val="0"/>
          <w:numId w:val="3"/>
        </w:numPr>
        <w:spacing w:after="60" w:line="276"/>
      </w:pPr>
      <w:r>
        <w:rPr>
          <w:color w:val="161C18"/>
          <w:sz w:val="21"/>
          <w:szCs w:val="21"/>
        </w:rPr>
        <w:t xml:space="preserve">Deliver supports and daily routine consistent with the Individual Support Plan (ISP).</w:t>
      </w:r>
    </w:p>
    <w:p>
      <w:pPr>
        <w:pStyle w:val="ListParagraph"/>
        <w:numPr>
          <w:ilvl w:val="0"/>
          <w:numId w:val="3"/>
        </w:numPr>
        <w:spacing w:after="60" w:line="276"/>
      </w:pPr>
      <w:r>
        <w:rPr>
          <w:color w:val="161C18"/>
          <w:sz w:val="21"/>
          <w:szCs w:val="21"/>
        </w:rPr>
        <w:t xml:space="preserve">Document progress toward the individual's outcomes/goals.</w:t>
      </w:r>
    </w:p>
    <w:p>
      <w:pPr>
        <w:pStyle w:val="ListParagraph"/>
        <w:numPr>
          <w:ilvl w:val="0"/>
          <w:numId w:val="3"/>
        </w:numPr>
        <w:spacing w:after="60" w:line="276"/>
      </w:pPr>
      <w:r>
        <w:rPr>
          <w:color w:val="161C18"/>
          <w:sz w:val="21"/>
          <w:szCs w:val="21"/>
        </w:rPr>
        <w:t xml:space="preserve">Request a plan review when needs change.</w:t>
      </w:r>
    </w:p>
    <w:p>
      <w:pPr>
        <w:pStyle w:val="ListParagraph"/>
        <w:numPr>
          <w:ilvl w:val="0"/>
          <w:numId w:val="3"/>
        </w:numPr>
        <w:spacing w:after="60" w:line="276"/>
      </w:pPr>
      <w:r>
        <w:rPr>
          <w:color w:val="161C18"/>
          <w:sz w:val="21"/>
          <w:szCs w:val="21"/>
        </w:rPr>
        <w:t xml:space="preserve">Participate in planning meetings and provide input from the home setting.</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Copy of Current Individual Support Plan (ISP)</w:t>
      </w:r>
    </w:p>
    <w:p>
      <w:pPr>
        <w:pStyle w:val="ListParagraph"/>
        <w:numPr>
          <w:ilvl w:val="0"/>
          <w:numId w:val="2"/>
        </w:numPr>
        <w:spacing w:after="60" w:line="276"/>
      </w:pPr>
      <w:r>
        <w:rPr>
          <w:color w:val="161C18"/>
          <w:sz w:val="21"/>
          <w:szCs w:val="21"/>
        </w:rPr>
        <w:t xml:space="preserve">Progress/Outcome Notes</w:t>
      </w:r>
    </w:p>
    <w:p>
      <w:pPr>
        <w:pStyle w:val="Heading2"/>
        <w:spacing w:after="100" w:before="260"/>
      </w:pPr>
      <w:r>
        <w:rPr>
          <w:b/>
          <w:bCs/>
          <w:color w:val="1A4731"/>
          <w:sz w:val="24"/>
          <w:szCs w:val="24"/>
        </w:rPr>
        <w:t xml:space="preserve">Policy 3.01 — Admission, Transition &amp; Discharge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placement/transition requirements; residency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placements, moves, and discharges are person-centered, planned, and safe.</w:t>
      </w:r>
    </w:p>
    <w:p>
      <w:pPr>
        <w:spacing w:after="40" w:before="120"/>
      </w:pPr>
      <w:r>
        <w:rPr>
          <w:b/>
          <w:bCs/>
          <w:caps/>
          <w:color w:val="1A4731"/>
          <w:sz w:val="20"/>
          <w:szCs w:val="20"/>
        </w:rPr>
        <w:t xml:space="preserve">Policy</w:t>
      </w:r>
    </w:p>
    <w:p>
      <w:pPr>
        <w:spacing w:after="120" w:line="276"/>
      </w:pPr>
      <w:r>
        <w:rPr>
          <w:color w:val="161C18"/>
          <w:sz w:val="21"/>
          <w:szCs w:val="21"/>
        </w:rPr>
        <w:t xml:space="preserve">Placements follow DBHDS's matching and approval process and a signed residency agreement. Transitions and discharges are planned with the support team, protect individual choice, provide adequate notice, and ensure continuity of records, medications, and supports.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Confirm home approval, match, and residency agreement before admission.</w:t>
      </w:r>
    </w:p>
    <w:p>
      <w:pPr>
        <w:pStyle w:val="ListParagraph"/>
        <w:numPr>
          <w:ilvl w:val="0"/>
          <w:numId w:val="3"/>
        </w:numPr>
        <w:spacing w:after="60" w:line="276"/>
      </w:pPr>
      <w:r>
        <w:rPr>
          <w:color w:val="161C18"/>
          <w:sz w:val="21"/>
          <w:szCs w:val="21"/>
        </w:rPr>
        <w:t xml:space="preserve">Complete an intake capturing health, medication, dietary, behavioral, and emergency information.</w:t>
      </w:r>
    </w:p>
    <w:p>
      <w:pPr>
        <w:pStyle w:val="ListParagraph"/>
        <w:numPr>
          <w:ilvl w:val="0"/>
          <w:numId w:val="3"/>
        </w:numPr>
        <w:spacing w:after="60" w:line="276"/>
      </w:pPr>
      <w:r>
        <w:rPr>
          <w:color w:val="161C18"/>
          <w:sz w:val="21"/>
          <w:szCs w:val="21"/>
        </w:rPr>
        <w:t xml:space="preserve">For any move, coordinate with the support coordinator and provide required notice.</w:t>
      </w:r>
    </w:p>
    <w:p>
      <w:pPr>
        <w:pStyle w:val="ListParagraph"/>
        <w:numPr>
          <w:ilvl w:val="0"/>
          <w:numId w:val="3"/>
        </w:numPr>
        <w:spacing w:after="60" w:line="276"/>
      </w:pPr>
      <w:r>
        <w:rPr>
          <w:color w:val="161C18"/>
          <w:sz w:val="21"/>
          <w:szCs w:val="21"/>
        </w:rPr>
        <w:t xml:space="preserve">Transfer the individual's records, medications, and property with them.</w:t>
      </w:r>
    </w:p>
    <w:p>
      <w:pPr>
        <w:pStyle w:val="ListParagraph"/>
        <w:numPr>
          <w:ilvl w:val="0"/>
          <w:numId w:val="3"/>
        </w:numPr>
        <w:spacing w:after="60" w:line="276"/>
      </w:pPr>
      <w:r>
        <w:rPr>
          <w:color w:val="161C18"/>
          <w:sz w:val="21"/>
          <w:szCs w:val="21"/>
        </w:rPr>
        <w:t xml:space="preserve">Document reasons and circumstances of any discharge.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Intake/Admission Record</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Transition/Discharge Plan</w:t>
      </w:r>
    </w:p>
    <w:p>
      <w:pPr>
        <w:pStyle w:val="Heading2"/>
        <w:spacing w:after="100" w:before="260"/>
      </w:pPr>
      <w:r>
        <w:rPr>
          <w:b/>
          <w:bCs/>
          <w:color w:val="1A4731"/>
          <w:sz w:val="24"/>
          <w:szCs w:val="24"/>
        </w:rPr>
        <w:t xml:space="preserve">Policy 3.02 — Assessment &amp; Individualized Care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assessment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individual's needs are assessed and reflected in day-to-day supports.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maintain current information on each individual's health, functional needs, risks, and preferences, and use it — with the Individual Support Plan (ISP) and any clinical assessments — to plan daily supports and monitor change.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individual profile (health, allergies, diet, communication, mobility, behavior, risks).</w:t>
      </w:r>
    </w:p>
    <w:p>
      <w:pPr>
        <w:pStyle w:val="ListParagraph"/>
        <w:numPr>
          <w:ilvl w:val="0"/>
          <w:numId w:val="3"/>
        </w:numPr>
        <w:spacing w:after="60" w:line="276"/>
      </w:pPr>
      <w:r>
        <w:rPr>
          <w:color w:val="161C18"/>
          <w:sz w:val="21"/>
          <w:szCs w:val="21"/>
        </w:rPr>
        <w:t xml:space="preserve">Support and document required assessments and appointments.</w:t>
      </w:r>
    </w:p>
    <w:p>
      <w:pPr>
        <w:pStyle w:val="ListParagraph"/>
        <w:numPr>
          <w:ilvl w:val="0"/>
          <w:numId w:val="3"/>
        </w:numPr>
        <w:spacing w:after="60" w:line="276"/>
      </w:pPr>
      <w:r>
        <w:rPr>
          <w:color w:val="161C18"/>
          <w:sz w:val="21"/>
          <w:szCs w:val="21"/>
        </w:rPr>
        <w:t xml:space="preserve">Adjust supports as needs change and notify the support team.</w:t>
      </w:r>
    </w:p>
    <w:p>
      <w:pPr>
        <w:pStyle w:val="ListParagraph"/>
        <w:numPr>
          <w:ilvl w:val="0"/>
          <w:numId w:val="3"/>
        </w:numPr>
        <w:spacing w:after="60" w:line="276"/>
      </w:pPr>
      <w:r>
        <w:rPr>
          <w:color w:val="161C18"/>
          <w:sz w:val="21"/>
          <w:szCs w:val="21"/>
        </w:rPr>
        <w:t xml:space="preserve">Keep assessment and health information organized and accessible.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Individual Profile / Face Sheet</w:t>
      </w:r>
    </w:p>
    <w:p>
      <w:pPr>
        <w:pStyle w:val="ListParagraph"/>
        <w:numPr>
          <w:ilvl w:val="0"/>
          <w:numId w:val="2"/>
        </w:numPr>
        <w:spacing w:after="60" w:line="276"/>
      </w:pPr>
      <w:r>
        <w:rPr>
          <w:color w:val="161C18"/>
          <w:sz w:val="21"/>
          <w:szCs w:val="21"/>
        </w:rPr>
        <w:t xml:space="preserve">Assessment Records</w:t>
      </w:r>
    </w:p>
    <w:p>
      <w:pPr>
        <w:pStyle w:val="Heading2"/>
        <w:spacing w:after="100" w:before="260"/>
      </w:pPr>
      <w:r>
        <w:rPr>
          <w:b/>
          <w:bCs/>
          <w:color w:val="1A4731"/>
          <w:sz w:val="24"/>
          <w:szCs w:val="24"/>
        </w:rPr>
        <w:t xml:space="preserve">Policy 3.03 — Activities of Daily Living &amp; Personal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residential service definitions;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respectful, skill-building assistance with daily living tailored to the individual's needs and choices.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assist with activities of daily living (bathing, dressing, grooming, eating, toileting, mobility) and instrumental supports (meals, housekeeping, shopping, transportation, community activities) at the level in the Individual Support Plan (ISP), promoting independence, dignity, and choice.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ADL and instrumental support per the Individual Support Plan (ISP) and the individual's preferences.</w:t>
      </w:r>
    </w:p>
    <w:p>
      <w:pPr>
        <w:pStyle w:val="ListParagraph"/>
        <w:numPr>
          <w:ilvl w:val="0"/>
          <w:numId w:val="3"/>
        </w:numPr>
        <w:spacing w:after="60" w:line="276"/>
      </w:pPr>
      <w:r>
        <w:rPr>
          <w:color w:val="161C18"/>
          <w:sz w:val="21"/>
          <w:szCs w:val="21"/>
        </w:rPr>
        <w:t xml:space="preserve">Promote the individual's independence and privacy; assist only as needed.</w:t>
      </w:r>
    </w:p>
    <w:p>
      <w:pPr>
        <w:pStyle w:val="ListParagraph"/>
        <w:numPr>
          <w:ilvl w:val="0"/>
          <w:numId w:val="3"/>
        </w:numPr>
        <w:spacing w:after="60" w:line="276"/>
      </w:pPr>
      <w:r>
        <w:rPr>
          <w:color w:val="161C18"/>
          <w:sz w:val="21"/>
          <w:szCs w:val="21"/>
        </w:rPr>
        <w:t xml:space="preserve">Support healthy meals and any prescribed diet.</w:t>
      </w:r>
    </w:p>
    <w:p>
      <w:pPr>
        <w:pStyle w:val="ListParagraph"/>
        <w:numPr>
          <w:ilvl w:val="0"/>
          <w:numId w:val="3"/>
        </w:numPr>
        <w:spacing w:after="60" w:line="276"/>
      </w:pPr>
      <w:r>
        <w:rPr>
          <w:color w:val="161C18"/>
          <w:sz w:val="21"/>
          <w:szCs w:val="21"/>
        </w:rPr>
        <w:t xml:space="preserve">Facilitate community participation and transportation.</w:t>
      </w:r>
    </w:p>
    <w:p>
      <w:pPr>
        <w:pStyle w:val="ListParagraph"/>
        <w:numPr>
          <w:ilvl w:val="0"/>
          <w:numId w:val="3"/>
        </w:numPr>
        <w:spacing w:after="60" w:line="276"/>
      </w:pPr>
      <w:r>
        <w:rPr>
          <w:color w:val="161C18"/>
          <w:sz w:val="21"/>
          <w:szCs w:val="21"/>
        </w:rPr>
        <w:t xml:space="preserve">Document supports and changes in ability or need.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Daily Support/Service Log</w:t>
      </w:r>
    </w:p>
    <w:p>
      <w:pPr>
        <w:pStyle w:val="ListParagraph"/>
        <w:numPr>
          <w:ilvl w:val="0"/>
          <w:numId w:val="2"/>
        </w:numPr>
        <w:spacing w:after="60" w:line="276"/>
      </w:pPr>
      <w:r>
        <w:rPr>
          <w:color w:val="161C18"/>
          <w:sz w:val="21"/>
          <w:szCs w:val="21"/>
        </w:rPr>
        <w:t xml:space="preserve">Menu / Dietary Records</w:t>
      </w:r>
    </w:p>
    <w:p>
      <w:pPr>
        <w:pStyle w:val="Heading2"/>
        <w:spacing w:after="100" w:before="260"/>
      </w:pPr>
      <w:r>
        <w:rPr>
          <w:b/>
          <w:bCs/>
          <w:color w:val="1A4731"/>
          <w:sz w:val="24"/>
          <w:szCs w:val="24"/>
        </w:rPr>
        <w:t xml:space="preserve">Policy 3.04 — Health Monitoring &amp; Coordination with Healthcare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health oversight;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safeguard the individual's health through monitoring, timely response, and coordination with medical providers.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monitor health, ensure access to and attendance at medical, dental, and behavioral appointments, follow practitioner orders, communicate changes in condition, and maintain accurate health records.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Schedule and support routine and specialty appointments.</w:t>
      </w:r>
    </w:p>
    <w:p>
      <w:pPr>
        <w:pStyle w:val="ListParagraph"/>
        <w:numPr>
          <w:ilvl w:val="0"/>
          <w:numId w:val="3"/>
        </w:numPr>
        <w:spacing w:after="60" w:line="276"/>
      </w:pPr>
      <w:r>
        <w:rPr>
          <w:color w:val="161C18"/>
          <w:sz w:val="21"/>
          <w:szCs w:val="21"/>
        </w:rPr>
        <w:t xml:space="preserve">Follow written practitioner orders and treatment plans.</w:t>
      </w:r>
    </w:p>
    <w:p>
      <w:pPr>
        <w:pStyle w:val="ListParagraph"/>
        <w:numPr>
          <w:ilvl w:val="0"/>
          <w:numId w:val="3"/>
        </w:numPr>
        <w:spacing w:after="60" w:line="276"/>
      </w:pPr>
      <w:r>
        <w:rPr>
          <w:color w:val="161C18"/>
          <w:sz w:val="21"/>
          <w:szCs w:val="21"/>
        </w:rPr>
        <w:t xml:space="preserve">Monitor for and promptly respond to changes in condition.</w:t>
      </w:r>
    </w:p>
    <w:p>
      <w:pPr>
        <w:pStyle w:val="ListParagraph"/>
        <w:numPr>
          <w:ilvl w:val="0"/>
          <w:numId w:val="3"/>
        </w:numPr>
        <w:spacing w:after="60" w:line="276"/>
      </w:pPr>
      <w:r>
        <w:rPr>
          <w:color w:val="161C18"/>
          <w:sz w:val="21"/>
          <w:szCs w:val="21"/>
        </w:rPr>
        <w:t xml:space="preserve">Notify the support coordinator of significant health changes, hospitalizations, or ER visits.</w:t>
      </w:r>
    </w:p>
    <w:p>
      <w:pPr>
        <w:pStyle w:val="ListParagraph"/>
        <w:numPr>
          <w:ilvl w:val="0"/>
          <w:numId w:val="3"/>
        </w:numPr>
        <w:spacing w:after="60" w:line="276"/>
      </w:pPr>
      <w:r>
        <w:rPr>
          <w:color w:val="161C18"/>
          <w:sz w:val="21"/>
          <w:szCs w:val="21"/>
        </w:rPr>
        <w:t xml:space="preserve">Record appointments, orders, and outcomes in the health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Health/Medical Record</w:t>
      </w:r>
    </w:p>
    <w:p>
      <w:pPr>
        <w:pStyle w:val="ListParagraph"/>
        <w:numPr>
          <w:ilvl w:val="0"/>
          <w:numId w:val="2"/>
        </w:numPr>
        <w:spacing w:after="60" w:line="276"/>
      </w:pPr>
      <w:r>
        <w:rPr>
          <w:color w:val="161C18"/>
          <w:sz w:val="21"/>
          <w:szCs w:val="21"/>
        </w:rPr>
        <w:t xml:space="preserve">Appointment Log</w:t>
      </w:r>
    </w:p>
    <w:p>
      <w:pPr>
        <w:pStyle w:val="ListParagraph"/>
        <w:numPr>
          <w:ilvl w:val="0"/>
          <w:numId w:val="2"/>
        </w:numPr>
        <w:spacing w:after="60" w:line="276"/>
      </w:pPr>
      <w:r>
        <w:rPr>
          <w:color w:val="161C18"/>
          <w:sz w:val="21"/>
          <w:szCs w:val="21"/>
        </w:rPr>
        <w:t xml:space="preserve">Practitioner Orders</w:t>
      </w:r>
    </w:p>
    <w:p>
      <w:pPr>
        <w:pStyle w:val="Heading2"/>
        <w:spacing w:after="100" w:before="260"/>
      </w:pPr>
      <w:r>
        <w:rPr>
          <w:b/>
          <w:bCs/>
          <w:color w:val="1A4731"/>
          <w:sz w:val="24"/>
          <w:szCs w:val="24"/>
        </w:rPr>
        <w:t xml:space="preserve">Policy 3.05 — Behavioral Support &amp; Positive Behavior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behavior support requirements; rights protections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individuals with behavioral needs using positive strategies and to protect individuals from prohibited practices.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follow any approved behavior support plan, use positive strategies, and never use prohibited restraint, seclusion, or aversive practices. Any permitted intervention is used only as authorized, documented, and reviewed.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Implement the individual's behavior support plan (if any) as written.</w:t>
      </w:r>
    </w:p>
    <w:p>
      <w:pPr>
        <w:pStyle w:val="ListParagraph"/>
        <w:numPr>
          <w:ilvl w:val="0"/>
          <w:numId w:val="3"/>
        </w:numPr>
        <w:spacing w:after="60" w:line="276"/>
      </w:pPr>
      <w:r>
        <w:rPr>
          <w:color w:val="161C18"/>
          <w:sz w:val="21"/>
          <w:szCs w:val="21"/>
        </w:rPr>
        <w:t xml:space="preserve">Use positive, proactive strategies and de-escalation.</w:t>
      </w:r>
    </w:p>
    <w:p>
      <w:pPr>
        <w:pStyle w:val="ListParagraph"/>
        <w:numPr>
          <w:ilvl w:val="0"/>
          <w:numId w:val="3"/>
        </w:numPr>
        <w:spacing w:after="60" w:line="276"/>
      </w:pPr>
      <w:r>
        <w:rPr>
          <w:color w:val="161C18"/>
          <w:sz w:val="21"/>
          <w:szCs w:val="21"/>
        </w:rPr>
        <w:t xml:space="preserve">Never use prohibited restraint, seclusion, or aversive practices.</w:t>
      </w:r>
    </w:p>
    <w:p>
      <w:pPr>
        <w:pStyle w:val="ListParagraph"/>
        <w:numPr>
          <w:ilvl w:val="0"/>
          <w:numId w:val="3"/>
        </w:numPr>
        <w:spacing w:after="60" w:line="276"/>
      </w:pPr>
      <w:r>
        <w:rPr>
          <w:color w:val="161C18"/>
          <w:sz w:val="21"/>
          <w:szCs w:val="21"/>
        </w:rPr>
        <w:t xml:space="preserve">Document behavioral incidents and interventions and report per Section E.</w:t>
      </w:r>
    </w:p>
    <w:p>
      <w:pPr>
        <w:pStyle w:val="ListParagraph"/>
        <w:numPr>
          <w:ilvl w:val="0"/>
          <w:numId w:val="3"/>
        </w:numPr>
        <w:spacing w:after="60" w:line="276"/>
      </w:pPr>
      <w:r>
        <w:rPr>
          <w:color w:val="161C18"/>
          <w:sz w:val="21"/>
          <w:szCs w:val="21"/>
        </w:rPr>
        <w:t xml:space="preserve">Request behavior support review when needs change.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Behavior Support Plan</w:t>
      </w:r>
    </w:p>
    <w:p>
      <w:pPr>
        <w:pStyle w:val="ListParagraph"/>
        <w:numPr>
          <w:ilvl w:val="0"/>
          <w:numId w:val="2"/>
        </w:numPr>
        <w:spacing w:after="60" w:line="276"/>
      </w:pPr>
      <w:r>
        <w:rPr>
          <w:color w:val="161C18"/>
          <w:sz w:val="21"/>
          <w:szCs w:val="21"/>
        </w:rPr>
        <w:t xml:space="preserve">Behavior/Incident Documentation</w:t>
      </w:r>
    </w:p>
    <w:p>
      <w:pPr>
        <w:pStyle w:val="Heading2"/>
        <w:spacing w:after="100" w:before="260"/>
      </w:pPr>
      <w:r>
        <w:rPr>
          <w:b/>
          <w:bCs/>
          <w:color w:val="1A4731"/>
          <w:sz w:val="24"/>
          <w:szCs w:val="24"/>
        </w:rPr>
        <w:t xml:space="preserve">Policy 3.06 — Management of Individual Funds &amp; Personal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financial-protection standards; rights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individual's money and belongings from loss, misuse, and exploitation.</w:t>
      </w:r>
    </w:p>
    <w:p>
      <w:pPr>
        <w:spacing w:after="40" w:before="120"/>
      </w:pPr>
      <w:r>
        <w:rPr>
          <w:b/>
          <w:bCs/>
          <w:caps/>
          <w:color w:val="1A4731"/>
          <w:sz w:val="20"/>
          <w:szCs w:val="20"/>
        </w:rPr>
        <w:t xml:space="preserve">Policy</w:t>
      </w:r>
    </w:p>
    <w:p>
      <w:pPr>
        <w:spacing w:after="120" w:line="276"/>
      </w:pPr>
      <w:r>
        <w:rPr>
          <w:color w:val="161C18"/>
          <w:sz w:val="21"/>
          <w:szCs w:val="21"/>
        </w:rPr>
        <w:t xml:space="preserve">The individual controls their own funds and property to the greatest extent possible. Where the provider assists, transactions are documented, funds are kept separate, receipts retained, and the provider never commingles, borrows, or benefits from individual funds.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the individual's own management of funds and property whenever possible.</w:t>
      </w:r>
    </w:p>
    <w:p>
      <w:pPr>
        <w:pStyle w:val="ListParagraph"/>
        <w:numPr>
          <w:ilvl w:val="0"/>
          <w:numId w:val="3"/>
        </w:numPr>
        <w:spacing w:after="60" w:line="276"/>
      </w:pPr>
      <w:r>
        <w:rPr>
          <w:color w:val="161C18"/>
          <w:sz w:val="21"/>
          <w:szCs w:val="21"/>
        </w:rPr>
        <w:t xml:space="preserve">Keep any provider-assisted funds separate and documented with receipts.</w:t>
      </w:r>
    </w:p>
    <w:p>
      <w:pPr>
        <w:pStyle w:val="ListParagraph"/>
        <w:numPr>
          <w:ilvl w:val="0"/>
          <w:numId w:val="3"/>
        </w:numPr>
        <w:spacing w:after="60" w:line="276"/>
      </w:pPr>
      <w:r>
        <w:rPr>
          <w:color w:val="161C18"/>
          <w:sz w:val="21"/>
          <w:szCs w:val="21"/>
        </w:rPr>
        <w:t xml:space="preserve">Maintain an inventory of significant personal property.</w:t>
      </w:r>
    </w:p>
    <w:p>
      <w:pPr>
        <w:pStyle w:val="ListParagraph"/>
        <w:numPr>
          <w:ilvl w:val="0"/>
          <w:numId w:val="3"/>
        </w:numPr>
        <w:spacing w:after="60" w:line="276"/>
      </w:pPr>
      <w:r>
        <w:rPr>
          <w:color w:val="161C18"/>
          <w:sz w:val="21"/>
          <w:szCs w:val="21"/>
        </w:rPr>
        <w:t xml:space="preserve">Never commingle, borrow from, or benefit from individual funds.</w:t>
      </w:r>
    </w:p>
    <w:p>
      <w:pPr>
        <w:pStyle w:val="ListParagraph"/>
        <w:numPr>
          <w:ilvl w:val="0"/>
          <w:numId w:val="3"/>
        </w:numPr>
        <w:spacing w:after="60" w:line="276"/>
      </w:pPr>
      <w:r>
        <w:rPr>
          <w:color w:val="161C18"/>
          <w:sz w:val="21"/>
          <w:szCs w:val="21"/>
        </w:rPr>
        <w:t xml:space="preserve">Report suspected financial exploitation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Funds Ledger &amp; Receipts</w:t>
      </w:r>
    </w:p>
    <w:p>
      <w:pPr>
        <w:pStyle w:val="ListParagraph"/>
        <w:numPr>
          <w:ilvl w:val="0"/>
          <w:numId w:val="2"/>
        </w:numPr>
        <w:spacing w:after="60" w:line="276"/>
      </w:pPr>
      <w:r>
        <w:rPr>
          <w:color w:val="161C18"/>
          <w:sz w:val="21"/>
          <w:szCs w:val="21"/>
        </w:rPr>
        <w:t xml:space="preserve">Personal Property Inventory</w:t>
      </w:r>
    </w:p>
    <w:p>
      <w:r>
        <w:br w:type="page"/>
      </w:r>
    </w:p>
    <w:p>
      <w:pPr>
        <w:pStyle w:val="Heading1"/>
        <w:shd w:fill="1A4731" w:val="clear"/>
        <w:spacing w:after="60" w:before="60"/>
      </w:pPr>
      <w:r>
        <w:rPr>
          <w:b/>
          <w:bCs/>
          <w:color w:val="FFFFFF"/>
          <w:sz w:val="28"/>
          <w:szCs w:val="28"/>
        </w:rPr>
        <w:t xml:space="preserve">SECTION D: MEDICATION MANAGEMENT</w:t>
      </w:r>
    </w:p>
    <w:p>
      <w:pPr>
        <w:spacing w:after="120"/>
      </w:pPr>
      <w:r>
        <w:rPr>
          <w:sz w:val="8"/>
          <w:szCs w:val="8"/>
        </w:rPr>
        <w:t xml:space="preserve"/>
      </w:r>
    </w:p>
    <w:p>
      <w:pPr>
        <w:pStyle w:val="Heading2"/>
        <w:spacing w:after="100" w:before="260"/>
      </w:pPr>
      <w:r>
        <w:rPr>
          <w:b/>
          <w:bCs/>
          <w:color w:val="1A4731"/>
          <w:sz w:val="24"/>
          <w:szCs w:val="24"/>
        </w:rPr>
        <w:t xml:space="preserve">Policy 4.00 — Medication Ordering, Storage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Virginia's medication administration standards and the training/competency requirements of 12VAC30-122-180; practitioner orders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medications are handled and administered safely, accurately, and only as prescribed.</w:t>
      </w:r>
    </w:p>
    <w:p>
      <w:pPr>
        <w:spacing w:after="40" w:before="120"/>
      </w:pPr>
      <w:r>
        <w:rPr>
          <w:b/>
          <w:bCs/>
          <w:caps/>
          <w:color w:val="1A4731"/>
          <w:sz w:val="20"/>
          <w:szCs w:val="20"/>
        </w:rPr>
        <w:t xml:space="preserve">Policy</w:t>
      </w:r>
    </w:p>
    <w:p>
      <w:pPr>
        <w:spacing w:after="120" w:line="276"/>
      </w:pPr>
      <w:r>
        <w:rPr>
          <w:color w:val="161C18"/>
          <w:sz w:val="21"/>
          <w:szCs w:val="21"/>
        </w:rPr>
        <w:t xml:space="preserve">Medications are administered only with a current practitioner order by a caregiver certified per Policy 2.02, using the medication rights, and documented on a Medication Administration Record (MAR). Medications are stored securely, separated by individual, and kept current.</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MAR: Medication Administration Record documenting each medication given or refused.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maintain current practitioner orders.</w:t>
      </w:r>
    </w:p>
    <w:p>
      <w:pPr>
        <w:pStyle w:val="ListParagraph"/>
        <w:numPr>
          <w:ilvl w:val="0"/>
          <w:numId w:val="3"/>
        </w:numPr>
        <w:spacing w:after="60" w:line="276"/>
      </w:pPr>
      <w:r>
        <w:rPr>
          <w:color w:val="161C18"/>
          <w:sz w:val="21"/>
          <w:szCs w:val="21"/>
        </w:rPr>
        <w:t xml:space="preserve">Administer only after required certification, using the rights (right person, drug, dose, route, time, documentation).</w:t>
      </w:r>
    </w:p>
    <w:p>
      <w:pPr>
        <w:pStyle w:val="ListParagraph"/>
        <w:numPr>
          <w:ilvl w:val="0"/>
          <w:numId w:val="3"/>
        </w:numPr>
        <w:spacing w:after="60" w:line="276"/>
      </w:pPr>
      <w:r>
        <w:rPr>
          <w:color w:val="161C18"/>
          <w:sz w:val="21"/>
          <w:szCs w:val="21"/>
        </w:rPr>
        <w:t xml:space="preserve">Store medications securely and separately by individual; refrigerate as required.</w:t>
      </w:r>
    </w:p>
    <w:p>
      <w:pPr>
        <w:pStyle w:val="ListParagraph"/>
        <w:numPr>
          <w:ilvl w:val="0"/>
          <w:numId w:val="3"/>
        </w:numPr>
        <w:spacing w:after="60" w:line="276"/>
      </w:pPr>
      <w:r>
        <w:rPr>
          <w:color w:val="161C18"/>
          <w:sz w:val="21"/>
          <w:szCs w:val="21"/>
        </w:rPr>
        <w:t xml:space="preserve">Document each administration on the MAR immediately.</w:t>
      </w:r>
    </w:p>
    <w:p>
      <w:pPr>
        <w:pStyle w:val="ListParagraph"/>
        <w:numPr>
          <w:ilvl w:val="0"/>
          <w:numId w:val="3"/>
        </w:numPr>
        <w:spacing w:after="60" w:line="276"/>
      </w:pPr>
      <w:r>
        <w:rPr>
          <w:color w:val="161C18"/>
          <w:sz w:val="21"/>
          <w:szCs w:val="21"/>
        </w:rPr>
        <w:t xml:space="preserve">Reconcile medications on receipt and after appointments/hospitalizations.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Practitioner Medication Orders</w:t>
      </w:r>
    </w:p>
    <w:p>
      <w:pPr>
        <w:pStyle w:val="ListParagraph"/>
        <w:numPr>
          <w:ilvl w:val="0"/>
          <w:numId w:val="2"/>
        </w:numPr>
        <w:spacing w:after="60" w:line="276"/>
      </w:pPr>
      <w:r>
        <w:rPr>
          <w:color w:val="161C18"/>
          <w:sz w:val="21"/>
          <w:szCs w:val="21"/>
        </w:rPr>
        <w:t xml:space="preserve">Medication Administration Record (MAR)</w:t>
      </w:r>
    </w:p>
    <w:p>
      <w:pPr>
        <w:pStyle w:val="Heading2"/>
        <w:spacing w:after="100" w:before="260"/>
      </w:pPr>
      <w:r>
        <w:rPr>
          <w:b/>
          <w:bCs/>
          <w:color w:val="1A4731"/>
          <w:sz w:val="24"/>
          <w:szCs w:val="24"/>
        </w:rPr>
        <w:t xml:space="preserve">Policy 4.01 — Controlled Substances &amp; Narcotics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Virginia's medication administration standards and the training/competency requirements of 12VAC30-122-180; controlled-substance handling</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diversion, misuse, and error in the handling of controlled substances.</w:t>
      </w:r>
    </w:p>
    <w:p>
      <w:pPr>
        <w:spacing w:after="40" w:before="120"/>
      </w:pPr>
      <w:r>
        <w:rPr>
          <w:b/>
          <w:bCs/>
          <w:caps/>
          <w:color w:val="1A4731"/>
          <w:sz w:val="20"/>
          <w:szCs w:val="20"/>
        </w:rPr>
        <w:t xml:space="preserve">Policy</w:t>
      </w:r>
    </w:p>
    <w:p>
      <w:pPr>
        <w:spacing w:after="120" w:line="276"/>
      </w:pPr>
      <w:r>
        <w:rPr>
          <w:color w:val="161C18"/>
          <w:sz w:val="21"/>
          <w:szCs w:val="21"/>
        </w:rPr>
        <w:t xml:space="preserve">Controlled substances are stored under additional security, counted and reconciled on a schedule, documented on a controlled-substance log, and disposed of properly. Any discrepancy is investigated and reported.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Store controlled substances separately and securely.</w:t>
      </w:r>
    </w:p>
    <w:p>
      <w:pPr>
        <w:pStyle w:val="ListParagraph"/>
        <w:numPr>
          <w:ilvl w:val="0"/>
          <w:numId w:val="3"/>
        </w:numPr>
        <w:spacing w:after="60" w:line="276"/>
      </w:pPr>
      <w:r>
        <w:rPr>
          <w:color w:val="161C18"/>
          <w:sz w:val="21"/>
          <w:szCs w:val="21"/>
        </w:rPr>
        <w:t xml:space="preserve">Maintain a count/reconciliation log.</w:t>
      </w:r>
    </w:p>
    <w:p>
      <w:pPr>
        <w:pStyle w:val="ListParagraph"/>
        <w:numPr>
          <w:ilvl w:val="0"/>
          <w:numId w:val="3"/>
        </w:numPr>
        <w:spacing w:after="60" w:line="276"/>
      </w:pPr>
      <w:r>
        <w:rPr>
          <w:color w:val="161C18"/>
          <w:sz w:val="21"/>
          <w:szCs w:val="21"/>
        </w:rPr>
        <w:t xml:space="preserve">Reconcile on the required schedule and at relief changes.</w:t>
      </w:r>
    </w:p>
    <w:p>
      <w:pPr>
        <w:pStyle w:val="ListParagraph"/>
        <w:numPr>
          <w:ilvl w:val="0"/>
          <w:numId w:val="3"/>
        </w:numPr>
        <w:spacing w:after="60" w:line="276"/>
      </w:pPr>
      <w:r>
        <w:rPr>
          <w:color w:val="161C18"/>
          <w:sz w:val="21"/>
          <w:szCs w:val="21"/>
        </w:rPr>
        <w:t xml:space="preserve">Investigate and report any discrepancy immediately.</w:t>
      </w:r>
    </w:p>
    <w:p>
      <w:pPr>
        <w:pStyle w:val="ListParagraph"/>
        <w:numPr>
          <w:ilvl w:val="0"/>
          <w:numId w:val="3"/>
        </w:numPr>
        <w:spacing w:after="60" w:line="276"/>
      </w:pPr>
      <w:r>
        <w:rPr>
          <w:color w:val="161C18"/>
          <w:sz w:val="21"/>
          <w:szCs w:val="21"/>
        </w:rPr>
        <w:t xml:space="preserve">Dispose of expired/discontinued controlled substances by an approved method with documentation.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Controlled Substance Count Log</w:t>
      </w:r>
    </w:p>
    <w:p>
      <w:pPr>
        <w:pStyle w:val="ListParagraph"/>
        <w:numPr>
          <w:ilvl w:val="0"/>
          <w:numId w:val="2"/>
        </w:numPr>
        <w:spacing w:after="60" w:line="276"/>
      </w:pPr>
      <w:r>
        <w:rPr>
          <w:color w:val="161C18"/>
          <w:sz w:val="21"/>
          <w:szCs w:val="21"/>
        </w:rPr>
        <w:t xml:space="preserve">Disposal Record</w:t>
      </w:r>
    </w:p>
    <w:p>
      <w:pPr>
        <w:pStyle w:val="Heading2"/>
        <w:spacing w:after="100" w:before="260"/>
      </w:pPr>
      <w:r>
        <w:rPr>
          <w:b/>
          <w:bCs/>
          <w:color w:val="1A4731"/>
          <w:sz w:val="24"/>
          <w:szCs w:val="24"/>
        </w:rPr>
        <w:t xml:space="preserve">Policy 4.02 — Self-Administration of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HCBS Settings Rule; rights;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individuals who can safely manage their own medications and to promote independence.</w:t>
      </w:r>
    </w:p>
    <w:p>
      <w:pPr>
        <w:spacing w:after="40" w:before="120"/>
      </w:pPr>
      <w:r>
        <w:rPr>
          <w:b/>
          <w:bCs/>
          <w:caps/>
          <w:color w:val="1A4731"/>
          <w:sz w:val="20"/>
          <w:szCs w:val="20"/>
        </w:rPr>
        <w:t xml:space="preserve">Policy</w:t>
      </w:r>
    </w:p>
    <w:p>
      <w:pPr>
        <w:spacing w:after="120" w:line="276"/>
      </w:pPr>
      <w:r>
        <w:rPr>
          <w:color w:val="161C18"/>
          <w:sz w:val="21"/>
          <w:szCs w:val="21"/>
        </w:rPr>
        <w:t xml:space="preserve">Individuals assessed as able may self-administer, with the support and safeguards specified in the Individual Support Plan (ISP). Safe storage is supported and adherence/effectiveness monitored as appropriate.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self-administration where assessed as able and reflected in the plan.</w:t>
      </w:r>
    </w:p>
    <w:p>
      <w:pPr>
        <w:pStyle w:val="ListParagraph"/>
        <w:numPr>
          <w:ilvl w:val="0"/>
          <w:numId w:val="3"/>
        </w:numPr>
        <w:spacing w:after="60" w:line="276"/>
      </w:pPr>
      <w:r>
        <w:rPr>
          <w:color w:val="161C18"/>
          <w:sz w:val="21"/>
          <w:szCs w:val="21"/>
        </w:rPr>
        <w:t xml:space="preserve">Provide safe, accessible storage that supports independence.</w:t>
      </w:r>
    </w:p>
    <w:p>
      <w:pPr>
        <w:pStyle w:val="ListParagraph"/>
        <w:numPr>
          <w:ilvl w:val="0"/>
          <w:numId w:val="3"/>
        </w:numPr>
        <w:spacing w:after="60" w:line="276"/>
      </w:pPr>
      <w:r>
        <w:rPr>
          <w:color w:val="161C18"/>
          <w:sz w:val="21"/>
          <w:szCs w:val="21"/>
        </w:rPr>
        <w:t xml:space="preserve">Monitor adherence and effectiveness and document.</w:t>
      </w:r>
    </w:p>
    <w:p>
      <w:pPr>
        <w:pStyle w:val="ListParagraph"/>
        <w:numPr>
          <w:ilvl w:val="0"/>
          <w:numId w:val="3"/>
        </w:numPr>
        <w:spacing w:after="60" w:line="276"/>
      </w:pPr>
      <w:r>
        <w:rPr>
          <w:color w:val="161C18"/>
          <w:sz w:val="21"/>
          <w:szCs w:val="21"/>
        </w:rPr>
        <w:t xml:space="preserve">Re-evaluate if concerns arise.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Self-Administration Assessment</w:t>
      </w:r>
    </w:p>
    <w:p>
      <w:pPr>
        <w:pStyle w:val="ListParagraph"/>
        <w:numPr>
          <w:ilvl w:val="0"/>
          <w:numId w:val="2"/>
        </w:numPr>
        <w:spacing w:after="60" w:line="276"/>
      </w:pPr>
      <w:r>
        <w:rPr>
          <w:color w:val="161C18"/>
          <w:sz w:val="21"/>
          <w:szCs w:val="21"/>
        </w:rPr>
        <w:t xml:space="preserve">Support/Monitoring Notes</w:t>
      </w:r>
    </w:p>
    <w:p>
      <w:pPr>
        <w:pStyle w:val="Heading2"/>
        <w:spacing w:after="100" w:before="260"/>
      </w:pPr>
      <w:r>
        <w:rPr>
          <w:b/>
          <w:bCs/>
          <w:color w:val="1A4731"/>
          <w:sz w:val="24"/>
          <w:szCs w:val="24"/>
        </w:rPr>
        <w:t xml:space="preserve">Policy 4.03 — Medication Errors &amp; Adverse Drug Events — Reporting &amp;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incident reporting; practitioner/poison-control protocols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respond to medication errors and adverse reactions promptly and prevent recurrence.</w:t>
      </w:r>
    </w:p>
    <w:p>
      <w:pPr>
        <w:spacing w:after="40" w:before="120"/>
      </w:pPr>
      <w:r>
        <w:rPr>
          <w:b/>
          <w:bCs/>
          <w:caps/>
          <w:color w:val="1A4731"/>
          <w:sz w:val="20"/>
          <w:szCs w:val="20"/>
        </w:rPr>
        <w:t xml:space="preserve">Policy</w:t>
      </w:r>
    </w:p>
    <w:p>
      <w:pPr>
        <w:spacing w:after="120" w:line="276"/>
      </w:pPr>
      <w:r>
        <w:rPr>
          <w:color w:val="161C18"/>
          <w:sz w:val="21"/>
          <w:szCs w:val="21"/>
        </w:rPr>
        <w:t xml:space="preserve">Any error or adverse reaction is addressed first for safety (practitioner/Poison Control/911 as needed), documented, reported through Section E, and reviewed to prevent recurrence.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action for safety; contact the practitioner, Poison Control, or 911 as indicated.</w:t>
      </w:r>
    </w:p>
    <w:p>
      <w:pPr>
        <w:pStyle w:val="ListParagraph"/>
        <w:numPr>
          <w:ilvl w:val="0"/>
          <w:numId w:val="3"/>
        </w:numPr>
        <w:spacing w:after="60" w:line="276"/>
      </w:pPr>
      <w:r>
        <w:rPr>
          <w:color w:val="161C18"/>
          <w:sz w:val="21"/>
          <w:szCs w:val="21"/>
        </w:rPr>
        <w:t xml:space="preserve">Document the error/reaction, actions, and outcome.</w:t>
      </w:r>
    </w:p>
    <w:p>
      <w:pPr>
        <w:pStyle w:val="ListParagraph"/>
        <w:numPr>
          <w:ilvl w:val="0"/>
          <w:numId w:val="3"/>
        </w:numPr>
        <w:spacing w:after="60" w:line="276"/>
      </w:pPr>
      <w:r>
        <w:rPr>
          <w:color w:val="161C18"/>
          <w:sz w:val="21"/>
          <w:szCs w:val="21"/>
        </w:rPr>
        <w:t xml:space="preserve">Report as a reportable incident per Policy 5.00.</w:t>
      </w:r>
    </w:p>
    <w:p>
      <w:pPr>
        <w:pStyle w:val="ListParagraph"/>
        <w:numPr>
          <w:ilvl w:val="0"/>
          <w:numId w:val="3"/>
        </w:numPr>
        <w:spacing w:after="60" w:line="276"/>
      </w:pPr>
      <w:r>
        <w:rPr>
          <w:color w:val="161C18"/>
          <w:sz w:val="21"/>
          <w:szCs w:val="21"/>
        </w:rPr>
        <w:t xml:space="preserve">Review contributing factors and implement corrective steps.</w:t>
      </w:r>
    </w:p>
    <w:p>
      <w:pPr>
        <w:pStyle w:val="ListParagraph"/>
        <w:numPr>
          <w:ilvl w:val="0"/>
          <w:numId w:val="3"/>
        </w:numPr>
        <w:spacing w:after="60" w:line="276"/>
      </w:pPr>
      <w:r>
        <w:rPr>
          <w:color w:val="161C18"/>
          <w:sz w:val="21"/>
          <w:szCs w:val="21"/>
        </w:rPr>
        <w:t xml:space="preserve">Notify the support coordinator and, where applicable, the individual's representative.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Error/Adverse Event Report</w:t>
      </w:r>
    </w:p>
    <w:p>
      <w:pPr>
        <w:pStyle w:val="ListParagraph"/>
        <w:numPr>
          <w:ilvl w:val="0"/>
          <w:numId w:val="2"/>
        </w:numPr>
        <w:spacing w:after="60" w:line="276"/>
      </w:pPr>
      <w:r>
        <w:rPr>
          <w:color w:val="161C18"/>
          <w:sz w:val="21"/>
          <w:szCs w:val="21"/>
        </w:rPr>
        <w:t xml:space="preserve">Corrective Action Record</w:t>
      </w:r>
    </w:p>
    <w:p>
      <w:r>
        <w:br w:type="page"/>
      </w:r>
    </w:p>
    <w:p>
      <w:pPr>
        <w:pStyle w:val="Heading1"/>
        <w:shd w:fill="1A4731" w:val="clear"/>
        <w:spacing w:after="60" w:before="60"/>
      </w:pPr>
      <w:r>
        <w:rPr>
          <w:b/>
          <w:bCs/>
          <w:color w:val="FFFFFF"/>
          <w:sz w:val="28"/>
          <w:szCs w:val="28"/>
        </w:rPr>
        <w:t xml:space="preserve">SECTION E: HEALTH, SAFETY &amp; EMERGENCY RESPONSE</w:t>
      </w:r>
    </w:p>
    <w:p>
      <w:pPr>
        <w:spacing w:after="120"/>
      </w:pPr>
      <w:r>
        <w:rPr>
          <w:sz w:val="8"/>
          <w:szCs w:val="8"/>
        </w:rPr>
        <w:t xml:space="preserve"/>
      </w:r>
    </w:p>
    <w:p>
      <w:pPr>
        <w:pStyle w:val="Heading2"/>
        <w:spacing w:after="100" w:before="260"/>
      </w:pPr>
      <w:r>
        <w:rPr>
          <w:b/>
          <w:bCs/>
          <w:color w:val="1A4731"/>
          <w:sz w:val="24"/>
          <w:szCs w:val="24"/>
        </w:rPr>
        <w:t xml:space="preserve">Policy 5.00 — Incident Reporting &amp; Critical Incident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DBHDS/state incident-management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incidents affecting individual health, safety, or rights are reported, investigated, and resolved on required timelines.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recognize and report incidents (injury, illness, hospitalization, medication error, abuse/neglect/exploitation allegations, death, elopement, restraint, and other reportable events) to DBHDS and DMAS within required timeframes and cooperate with investigations.</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Reportable incident: an event that must be reported to DBHDS and DMAS under incident-management rules.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Ensure individual safety first; obtain emergency care as needed.</w:t>
      </w:r>
    </w:p>
    <w:p>
      <w:pPr>
        <w:pStyle w:val="ListParagraph"/>
        <w:numPr>
          <w:ilvl w:val="0"/>
          <w:numId w:val="3"/>
        </w:numPr>
        <w:spacing w:after="60" w:line="276"/>
      </w:pPr>
      <w:r>
        <w:rPr>
          <w:color w:val="161C18"/>
          <w:sz w:val="21"/>
          <w:szCs w:val="21"/>
        </w:rPr>
        <w:t xml:space="preserve">Report reportable incidents within required timeframes.</w:t>
      </w:r>
    </w:p>
    <w:p>
      <w:pPr>
        <w:pStyle w:val="ListParagraph"/>
        <w:numPr>
          <w:ilvl w:val="0"/>
          <w:numId w:val="3"/>
        </w:numPr>
        <w:spacing w:after="60" w:line="276"/>
      </w:pPr>
      <w:r>
        <w:rPr>
          <w:color w:val="161C18"/>
          <w:sz w:val="21"/>
          <w:szCs w:val="21"/>
        </w:rPr>
        <w:t xml:space="preserve">Document factually (who, what, when, where, actions, notifications).</w:t>
      </w:r>
    </w:p>
    <w:p>
      <w:pPr>
        <w:pStyle w:val="ListParagraph"/>
        <w:numPr>
          <w:ilvl w:val="0"/>
          <w:numId w:val="3"/>
        </w:numPr>
        <w:spacing w:after="60" w:line="276"/>
      </w:pPr>
      <w:r>
        <w:rPr>
          <w:color w:val="161C18"/>
          <w:sz w:val="21"/>
          <w:szCs w:val="21"/>
        </w:rPr>
        <w:t xml:space="preserve">Cooperate fully with any investigation.</w:t>
      </w:r>
    </w:p>
    <w:p>
      <w:pPr>
        <w:pStyle w:val="ListParagraph"/>
        <w:numPr>
          <w:ilvl w:val="0"/>
          <w:numId w:val="3"/>
        </w:numPr>
        <w:spacing w:after="60" w:line="276"/>
      </w:pPr>
      <w:r>
        <w:rPr>
          <w:color w:val="161C18"/>
          <w:sz w:val="21"/>
          <w:szCs w:val="21"/>
        </w:rPr>
        <w:t xml:space="preserve">Implement corrective actions and monitor to prevent recurrence.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Incident/Critical Incident Report</w:t>
      </w:r>
    </w:p>
    <w:p>
      <w:pPr>
        <w:pStyle w:val="ListParagraph"/>
        <w:numPr>
          <w:ilvl w:val="0"/>
          <w:numId w:val="2"/>
        </w:numPr>
        <w:spacing w:after="60" w:line="276"/>
      </w:pPr>
      <w:r>
        <w:rPr>
          <w:color w:val="161C18"/>
          <w:sz w:val="21"/>
          <w:szCs w:val="21"/>
        </w:rPr>
        <w:t xml:space="preserve">Investigation &amp; Corrective Action Records</w:t>
      </w:r>
    </w:p>
    <w:p>
      <w:pPr>
        <w:pStyle w:val="Heading2"/>
        <w:spacing w:after="100" w:before="260"/>
      </w:pPr>
      <w:r>
        <w:rPr>
          <w:b/>
          <w:bCs/>
          <w:color w:val="1A4731"/>
          <w:sz w:val="24"/>
          <w:szCs w:val="24"/>
        </w:rPr>
        <w:t xml:space="preserve">Policy 5.01 — Emergency Preparedness, Hazard Planning &amp; Continuity of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emergency preparedness;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individual remains safe and supported during fires, severe weather, utility outages, and other emergencies.</w:t>
      </w:r>
    </w:p>
    <w:p>
      <w:pPr>
        <w:spacing w:after="40" w:before="120"/>
      </w:pPr>
      <w:r>
        <w:rPr>
          <w:b/>
          <w:bCs/>
          <w:caps/>
          <w:color w:val="1A4731"/>
          <w:sz w:val="20"/>
          <w:szCs w:val="20"/>
        </w:rPr>
        <w:t xml:space="preserve">Policy</w:t>
      </w:r>
    </w:p>
    <w:p>
      <w:pPr>
        <w:spacing w:after="120" w:line="276"/>
      </w:pPr>
      <w:r>
        <w:rPr>
          <w:color w:val="161C18"/>
          <w:sz w:val="21"/>
          <w:szCs w:val="21"/>
        </w:rPr>
        <w:t xml:space="preserve">A written emergency plan covers evacuation, shelter-in-place, utility failure, medical emergency, and continuity of medications and supports; drills are practiced; and emergency contacts and individual information are readily available.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written, individual-specific emergency and evacuation plan.</w:t>
      </w:r>
    </w:p>
    <w:p>
      <w:pPr>
        <w:pStyle w:val="ListParagraph"/>
        <w:numPr>
          <w:ilvl w:val="0"/>
          <w:numId w:val="3"/>
        </w:numPr>
        <w:spacing w:after="60" w:line="276"/>
      </w:pPr>
      <w:r>
        <w:rPr>
          <w:color w:val="161C18"/>
          <w:sz w:val="21"/>
          <w:szCs w:val="21"/>
        </w:rPr>
        <w:t xml:space="preserve">Conduct and document evacuation/fire drills on the required schedule.</w:t>
      </w:r>
    </w:p>
    <w:p>
      <w:pPr>
        <w:pStyle w:val="ListParagraph"/>
        <w:numPr>
          <w:ilvl w:val="0"/>
          <w:numId w:val="3"/>
        </w:numPr>
        <w:spacing w:after="60" w:line="276"/>
      </w:pPr>
      <w:r>
        <w:rPr>
          <w:color w:val="161C18"/>
          <w:sz w:val="21"/>
          <w:szCs w:val="21"/>
        </w:rPr>
        <w:t xml:space="preserve">Keep an emergency kit, contact list, and key individual information accessible.</w:t>
      </w:r>
    </w:p>
    <w:p>
      <w:pPr>
        <w:pStyle w:val="ListParagraph"/>
        <w:numPr>
          <w:ilvl w:val="0"/>
          <w:numId w:val="3"/>
        </w:numPr>
        <w:spacing w:after="60" w:line="276"/>
      </w:pPr>
      <w:r>
        <w:rPr>
          <w:color w:val="161C18"/>
          <w:sz w:val="21"/>
          <w:szCs w:val="21"/>
        </w:rPr>
        <w:t xml:space="preserve">Plan for continuity of medications and power-dependent equipment.</w:t>
      </w:r>
    </w:p>
    <w:p>
      <w:pPr>
        <w:pStyle w:val="ListParagraph"/>
        <w:numPr>
          <w:ilvl w:val="0"/>
          <w:numId w:val="3"/>
        </w:numPr>
        <w:spacing w:after="60" w:line="276"/>
      </w:pPr>
      <w:r>
        <w:rPr>
          <w:color w:val="161C18"/>
          <w:sz w:val="21"/>
          <w:szCs w:val="21"/>
        </w:rPr>
        <w:t xml:space="preserve">Review and update the plan at least annually and after any event.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Emergency/Evacuation Plan</w:t>
      </w:r>
    </w:p>
    <w:p>
      <w:pPr>
        <w:pStyle w:val="ListParagraph"/>
        <w:numPr>
          <w:ilvl w:val="0"/>
          <w:numId w:val="2"/>
        </w:numPr>
        <w:spacing w:after="60" w:line="276"/>
      </w:pPr>
      <w:r>
        <w:rPr>
          <w:color w:val="161C18"/>
          <w:sz w:val="21"/>
          <w:szCs w:val="21"/>
        </w:rPr>
        <w:t xml:space="preserve">Drill Log</w:t>
      </w:r>
    </w:p>
    <w:p>
      <w:pPr>
        <w:pStyle w:val="ListParagraph"/>
        <w:numPr>
          <w:ilvl w:val="0"/>
          <w:numId w:val="2"/>
        </w:numPr>
        <w:spacing w:after="60" w:line="276"/>
      </w:pPr>
      <w:r>
        <w:rPr>
          <w:color w:val="161C18"/>
          <w:sz w:val="21"/>
          <w:szCs w:val="21"/>
        </w:rPr>
        <w:t xml:space="preserve">Emergency Contact Sheet</w:t>
      </w:r>
    </w:p>
    <w:p>
      <w:pPr>
        <w:pStyle w:val="Heading2"/>
        <w:spacing w:after="100" w:before="260"/>
      </w:pPr>
      <w:r>
        <w:rPr>
          <w:b/>
          <w:bCs/>
          <w:color w:val="1A4731"/>
          <w:sz w:val="24"/>
          <w:szCs w:val="24"/>
        </w:rPr>
        <w:t xml:space="preserve">Policy 5.02 — Infection Prevention &amp;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 guidance; DBHDS health &amp; safety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reduce the risk of infection and communicable disease in the home.</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follow standard precautions, safe handling of bodily fluids, hand hygiene, cleaning/disinfection, and appropriate response to communicable disease, and support recommended immunizations.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Practice hand hygiene and standard precautions.</w:t>
      </w:r>
    </w:p>
    <w:p>
      <w:pPr>
        <w:pStyle w:val="ListParagraph"/>
        <w:numPr>
          <w:ilvl w:val="0"/>
          <w:numId w:val="3"/>
        </w:numPr>
        <w:spacing w:after="60" w:line="276"/>
      </w:pPr>
      <w:r>
        <w:rPr>
          <w:color w:val="161C18"/>
          <w:sz w:val="21"/>
          <w:szCs w:val="21"/>
        </w:rPr>
        <w:t xml:space="preserve">Clean and disinfect the home and shared items regularly.</w:t>
      </w:r>
    </w:p>
    <w:p>
      <w:pPr>
        <w:pStyle w:val="ListParagraph"/>
        <w:numPr>
          <w:ilvl w:val="0"/>
          <w:numId w:val="3"/>
        </w:numPr>
        <w:spacing w:after="60" w:line="276"/>
      </w:pPr>
      <w:r>
        <w:rPr>
          <w:color w:val="161C18"/>
          <w:sz w:val="21"/>
          <w:szCs w:val="21"/>
        </w:rPr>
        <w:t xml:space="preserve">Follow isolation/care guidance during illness and notify the support coordinator.</w:t>
      </w:r>
    </w:p>
    <w:p>
      <w:pPr>
        <w:pStyle w:val="ListParagraph"/>
        <w:numPr>
          <w:ilvl w:val="0"/>
          <w:numId w:val="3"/>
        </w:numPr>
        <w:spacing w:after="60" w:line="276"/>
      </w:pPr>
      <w:r>
        <w:rPr>
          <w:color w:val="161C18"/>
          <w:sz w:val="21"/>
          <w:szCs w:val="21"/>
        </w:rPr>
        <w:t xml:space="preserve">Support recommended immunizations and preventive care.</w:t>
      </w:r>
    </w:p>
    <w:p>
      <w:pPr>
        <w:pStyle w:val="ListParagraph"/>
        <w:numPr>
          <w:ilvl w:val="0"/>
          <w:numId w:val="3"/>
        </w:numPr>
        <w:spacing w:after="60" w:line="276"/>
      </w:pPr>
      <w:r>
        <w:rPr>
          <w:color w:val="161C18"/>
          <w:sz w:val="21"/>
          <w:szCs w:val="21"/>
        </w:rPr>
        <w:t xml:space="preserve">Maintain supplies (gloves, disinfectant, PPE as needed).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Infection Control / Cleaning Records</w:t>
      </w:r>
    </w:p>
    <w:p>
      <w:pPr>
        <w:pStyle w:val="Heading2"/>
        <w:spacing w:after="100" w:before="260"/>
      </w:pPr>
      <w:r>
        <w:rPr>
          <w:b/>
          <w:bCs/>
          <w:color w:val="1A4731"/>
          <w:sz w:val="24"/>
          <w:szCs w:val="24"/>
        </w:rPr>
        <w:t xml:space="preserve">Policy 5.03 — Pandemic &amp; Communicable Disease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CDC/state public-health guidance; DBHDS directives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individual safety and continuity of support during a pandemic or public-health emergency.</w:t>
      </w:r>
    </w:p>
    <w:p>
      <w:pPr>
        <w:spacing w:after="40" w:before="120"/>
      </w:pPr>
      <w:r>
        <w:rPr>
          <w:b/>
          <w:bCs/>
          <w:caps/>
          <w:color w:val="1A4731"/>
          <w:sz w:val="20"/>
          <w:szCs w:val="20"/>
        </w:rPr>
        <w:t xml:space="preserve">Policy</w:t>
      </w:r>
    </w:p>
    <w:p>
      <w:pPr>
        <w:spacing w:after="120" w:line="276"/>
      </w:pPr>
      <w:r>
        <w:rPr>
          <w:color w:val="161C18"/>
          <w:sz w:val="21"/>
          <w:szCs w:val="21"/>
        </w:rPr>
        <w:t xml:space="preserve">Current public-health and DBHDS guidance is followed during outbreaks or pandemics, including screening, PPE, isolation as directed, visitation adjustments that preserve rights to the extent possible, and continuity planning.</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Follow current CDC/state/DBHDS guidance for the specific disease.</w:t>
      </w:r>
    </w:p>
    <w:p>
      <w:pPr>
        <w:pStyle w:val="ListParagraph"/>
        <w:numPr>
          <w:ilvl w:val="0"/>
          <w:numId w:val="3"/>
        </w:numPr>
        <w:spacing w:after="60" w:line="276"/>
      </w:pPr>
      <w:r>
        <w:rPr>
          <w:color w:val="161C18"/>
          <w:sz w:val="21"/>
          <w:szCs w:val="21"/>
        </w:rPr>
        <w:t xml:space="preserve">Screen and monitor for symptoms; use PPE as directed.</w:t>
      </w:r>
    </w:p>
    <w:p>
      <w:pPr>
        <w:pStyle w:val="ListParagraph"/>
        <w:numPr>
          <w:ilvl w:val="0"/>
          <w:numId w:val="3"/>
        </w:numPr>
        <w:spacing w:after="60" w:line="276"/>
      </w:pPr>
      <w:r>
        <w:rPr>
          <w:color w:val="161C18"/>
          <w:sz w:val="21"/>
          <w:szCs w:val="21"/>
        </w:rPr>
        <w:t xml:space="preserve">Balance necessary precautions with individual rights and well-being.</w:t>
      </w:r>
    </w:p>
    <w:p>
      <w:pPr>
        <w:pStyle w:val="ListParagraph"/>
        <w:numPr>
          <w:ilvl w:val="0"/>
          <w:numId w:val="3"/>
        </w:numPr>
        <w:spacing w:after="60" w:line="276"/>
      </w:pPr>
      <w:r>
        <w:rPr>
          <w:color w:val="161C18"/>
          <w:sz w:val="21"/>
          <w:szCs w:val="21"/>
        </w:rPr>
        <w:t xml:space="preserve">Maintain continuity of medications, supplies, and supports.</w:t>
      </w:r>
    </w:p>
    <w:p>
      <w:pPr>
        <w:pStyle w:val="ListParagraph"/>
        <w:numPr>
          <w:ilvl w:val="0"/>
          <w:numId w:val="3"/>
        </w:numPr>
        <w:spacing w:after="60" w:line="276"/>
      </w:pPr>
      <w:r>
        <w:rPr>
          <w:color w:val="161C18"/>
          <w:sz w:val="21"/>
          <w:szCs w:val="21"/>
        </w:rPr>
        <w:t xml:space="preserve">Report cases and follow notification requirements.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Outbreak/Response Log</w:t>
      </w:r>
    </w:p>
    <w:p>
      <w:pPr>
        <w:pStyle w:val="Heading2"/>
        <w:spacing w:after="100" w:before="260"/>
      </w:pPr>
      <w:r>
        <w:rPr>
          <w:b/>
          <w:bCs/>
          <w:color w:val="1A4731"/>
          <w:sz w:val="24"/>
          <w:szCs w:val="24"/>
        </w:rPr>
        <w:t xml:space="preserve">Policy 5.04 — Environment of Care — Safety, Utilities &amp; Hazardous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Sponsored Residential licensure;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a safe physical environment and safely manage utilities and hazardous materials.</w:t>
      </w:r>
    </w:p>
    <w:p>
      <w:pPr>
        <w:spacing w:after="40" w:before="120"/>
      </w:pPr>
      <w:r>
        <w:rPr>
          <w:b/>
          <w:bCs/>
          <w:caps/>
          <w:color w:val="1A4731"/>
          <w:sz w:val="20"/>
          <w:szCs w:val="20"/>
        </w:rPr>
        <w:t xml:space="preserve">Policy</w:t>
      </w:r>
    </w:p>
    <w:p>
      <w:pPr>
        <w:spacing w:after="120" w:line="276"/>
      </w:pPr>
      <w:r>
        <w:rPr>
          <w:color w:val="161C18"/>
          <w:sz w:val="21"/>
          <w:szCs w:val="21"/>
        </w:rPr>
        <w:t xml:space="preserve">Safe utilities (heat, water, electrical), functioning safety equipment, safe storage of chemicals and hazardous materials, safe water temperature, pest control, and prompt hazard correction are maintained.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working heating/cooling, water, and electrical systems.</w:t>
      </w:r>
    </w:p>
    <w:p>
      <w:pPr>
        <w:pStyle w:val="ListParagraph"/>
        <w:numPr>
          <w:ilvl w:val="0"/>
          <w:numId w:val="3"/>
        </w:numPr>
        <w:spacing w:after="60" w:line="276"/>
      </w:pPr>
      <w:r>
        <w:rPr>
          <w:color w:val="161C18"/>
          <w:sz w:val="21"/>
          <w:szCs w:val="21"/>
        </w:rPr>
        <w:t xml:space="preserve">Test smoke/CO detectors and maintain fire extinguishers.</w:t>
      </w:r>
    </w:p>
    <w:p>
      <w:pPr>
        <w:pStyle w:val="ListParagraph"/>
        <w:numPr>
          <w:ilvl w:val="0"/>
          <w:numId w:val="3"/>
        </w:numPr>
        <w:spacing w:after="60" w:line="276"/>
      </w:pPr>
      <w:r>
        <w:rPr>
          <w:color w:val="161C18"/>
          <w:sz w:val="21"/>
          <w:szCs w:val="21"/>
        </w:rPr>
        <w:t xml:space="preserve">Store chemicals/hazardous materials safely.</w:t>
      </w:r>
    </w:p>
    <w:p>
      <w:pPr>
        <w:pStyle w:val="ListParagraph"/>
        <w:numPr>
          <w:ilvl w:val="0"/>
          <w:numId w:val="3"/>
        </w:numPr>
        <w:spacing w:after="60" w:line="276"/>
      </w:pPr>
      <w:r>
        <w:rPr>
          <w:color w:val="161C18"/>
          <w:sz w:val="21"/>
          <w:szCs w:val="21"/>
        </w:rPr>
        <w:t xml:space="preserve">Monitor hot-water temperature and address pests.</w:t>
      </w:r>
    </w:p>
    <w:p>
      <w:pPr>
        <w:pStyle w:val="ListParagraph"/>
        <w:numPr>
          <w:ilvl w:val="0"/>
          <w:numId w:val="3"/>
        </w:numPr>
        <w:spacing w:after="60" w:line="276"/>
      </w:pPr>
      <w:r>
        <w:rPr>
          <w:color w:val="161C18"/>
          <w:sz w:val="21"/>
          <w:szCs w:val="21"/>
        </w:rPr>
        <w:t xml:space="preserve">Identify and correct hazards promptly; document.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Environment/Safety Checklist</w:t>
      </w:r>
    </w:p>
    <w:p>
      <w:pPr>
        <w:pStyle w:val="ListParagraph"/>
        <w:numPr>
          <w:ilvl w:val="0"/>
          <w:numId w:val="2"/>
        </w:numPr>
        <w:spacing w:after="60" w:line="276"/>
      </w:pPr>
      <w:r>
        <w:rPr>
          <w:color w:val="161C18"/>
          <w:sz w:val="21"/>
          <w:szCs w:val="21"/>
        </w:rPr>
        <w:t xml:space="preserve">Maintenance &amp; Repair Log</w:t>
      </w:r>
    </w:p>
    <w:p>
      <w:pPr>
        <w:pStyle w:val="Heading2"/>
        <w:spacing w:after="100" w:before="260"/>
      </w:pPr>
      <w:r>
        <w:rPr>
          <w:b/>
          <w:bCs/>
          <w:color w:val="1A4731"/>
          <w:sz w:val="24"/>
          <w:szCs w:val="24"/>
        </w:rPr>
        <w:t xml:space="preserve">Policy 5.05 — Abuse, Neglect &amp; Exploitation — Prevention, Recognition &amp; Mandatory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Human Rights Regulations (12VAC35-115); Code of Virginia § 63.2-1606 (APS)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recognize, and immediately report suspected abuse, neglect, or exploitation of individuals.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are a mandatory reporter. Any suspected abuse, neglect, or exploitation is reported immediately to Adult Protective Services (1-888-832-3858) and/or law enforcement and to DBHDS and DMAS per required timeframes. The individual is protected, the incident documented, and retaliation against reporters is prohibited.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Mandatory reporter: a person legally required to report suspected abuse/neglect/exploitation.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steps to protect the individual's safety.</w:t>
      </w:r>
    </w:p>
    <w:p>
      <w:pPr>
        <w:pStyle w:val="ListParagraph"/>
        <w:numPr>
          <w:ilvl w:val="0"/>
          <w:numId w:val="3"/>
        </w:numPr>
        <w:spacing w:after="60" w:line="276"/>
      </w:pPr>
      <w:r>
        <w:rPr>
          <w:color w:val="161C18"/>
          <w:sz w:val="21"/>
          <w:szCs w:val="21"/>
        </w:rPr>
        <w:t xml:space="preserve">Report suspected abuse/neglect/exploitation immediately to Adult Protective Services (1-888-832-3858) and/or 911, and to DBHDS and DMAS.</w:t>
      </w:r>
    </w:p>
    <w:p>
      <w:pPr>
        <w:pStyle w:val="ListParagraph"/>
        <w:numPr>
          <w:ilvl w:val="0"/>
          <w:numId w:val="3"/>
        </w:numPr>
        <w:spacing w:after="60" w:line="276"/>
      </w:pPr>
      <w:r>
        <w:rPr>
          <w:color w:val="161C18"/>
          <w:sz w:val="21"/>
          <w:szCs w:val="21"/>
        </w:rPr>
        <w:t xml:space="preserve">Do not investigate in a way that compromises an official investigation.</w:t>
      </w:r>
    </w:p>
    <w:p>
      <w:pPr>
        <w:pStyle w:val="ListParagraph"/>
        <w:numPr>
          <w:ilvl w:val="0"/>
          <w:numId w:val="3"/>
        </w:numPr>
        <w:spacing w:after="60" w:line="276"/>
      </w:pPr>
      <w:r>
        <w:rPr>
          <w:color w:val="161C18"/>
          <w:sz w:val="21"/>
          <w:szCs w:val="21"/>
        </w:rPr>
        <w:t xml:space="preserve">Document the report and cooperate fully with investigators.</w:t>
      </w:r>
    </w:p>
    <w:p>
      <w:pPr>
        <w:pStyle w:val="ListParagraph"/>
        <w:numPr>
          <w:ilvl w:val="0"/>
          <w:numId w:val="3"/>
        </w:numPr>
        <w:spacing w:after="60" w:line="276"/>
      </w:pPr>
      <w:r>
        <w:rPr>
          <w:color w:val="161C18"/>
          <w:sz w:val="21"/>
          <w:szCs w:val="21"/>
        </w:rPr>
        <w:t xml:space="preserve">Complete required abuse-prevention training; never retaliate against a reporter.</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Abuse/Neglect/Exploitation Report</w:t>
      </w:r>
    </w:p>
    <w:p>
      <w:pPr>
        <w:pStyle w:val="ListParagraph"/>
        <w:numPr>
          <w:ilvl w:val="0"/>
          <w:numId w:val="2"/>
        </w:numPr>
        <w:spacing w:after="60" w:line="276"/>
      </w:pPr>
      <w:r>
        <w:rPr>
          <w:color w:val="161C18"/>
          <w:sz w:val="21"/>
          <w:szCs w:val="21"/>
        </w:rPr>
        <w:t xml:space="preserve">Training Records</w:t>
      </w:r>
    </w:p>
    <w:p>
      <w:r>
        <w:br w:type="page"/>
      </w:r>
    </w:p>
    <w:p>
      <w:pPr>
        <w:pStyle w:val="Heading1"/>
        <w:shd w:fill="1A4731" w:val="clear"/>
        <w:spacing w:after="60" w:before="60"/>
      </w:pPr>
      <w:r>
        <w:rPr>
          <w:b/>
          <w:bCs/>
          <w:color w:val="FFFFFF"/>
          <w:sz w:val="28"/>
          <w:szCs w:val="28"/>
        </w:rPr>
        <w:t xml:space="preserve">SECTION F: QUALITY MANAGEMENT &amp; DOCUMENTATION</w:t>
      </w:r>
    </w:p>
    <w:p>
      <w:pPr>
        <w:spacing w:after="120"/>
      </w:pPr>
      <w:r>
        <w:rPr>
          <w:sz w:val="8"/>
          <w:szCs w:val="8"/>
        </w:rPr>
        <w:t xml:space="preserve"/>
      </w:r>
    </w:p>
    <w:p>
      <w:pPr>
        <w:pStyle w:val="Heading2"/>
        <w:spacing w:after="100" w:before="260"/>
      </w:pPr>
      <w:r>
        <w:rPr>
          <w:b/>
          <w:bCs/>
          <w:color w:val="1A4731"/>
          <w:sz w:val="24"/>
          <w:szCs w:val="24"/>
        </w:rPr>
        <w:t xml:space="preserve">Policy 6.00 — Quality Management &amp; Continuous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quality management; HCBS assurances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continuously monitor and improve the quality and safety of supports.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participate in quality reviews, track incidents and outcomes, act on findings, and work with DBHDS and DMAS on corrective and quality-improvement actions.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Participate in DBHDS/oversight monitoring and quality reviews.</w:t>
      </w:r>
    </w:p>
    <w:p>
      <w:pPr>
        <w:pStyle w:val="ListParagraph"/>
        <w:numPr>
          <w:ilvl w:val="0"/>
          <w:numId w:val="3"/>
        </w:numPr>
        <w:spacing w:after="60" w:line="276"/>
      </w:pPr>
      <w:r>
        <w:rPr>
          <w:color w:val="161C18"/>
          <w:sz w:val="21"/>
          <w:szCs w:val="21"/>
        </w:rPr>
        <w:t xml:space="preserve">Track incidents, grievances, and outcomes for trends.</w:t>
      </w:r>
    </w:p>
    <w:p>
      <w:pPr>
        <w:pStyle w:val="ListParagraph"/>
        <w:numPr>
          <w:ilvl w:val="0"/>
          <w:numId w:val="3"/>
        </w:numPr>
        <w:spacing w:after="60" w:line="276"/>
      </w:pPr>
      <w:r>
        <w:rPr>
          <w:color w:val="161C18"/>
          <w:sz w:val="21"/>
          <w:szCs w:val="21"/>
        </w:rPr>
        <w:t xml:space="preserve">Implement corrective action plans and verify effectiveness.</w:t>
      </w:r>
    </w:p>
    <w:p>
      <w:pPr>
        <w:pStyle w:val="ListParagraph"/>
        <w:numPr>
          <w:ilvl w:val="0"/>
          <w:numId w:val="3"/>
        </w:numPr>
        <w:spacing w:after="60" w:line="276"/>
      </w:pPr>
      <w:r>
        <w:rPr>
          <w:color w:val="161C18"/>
          <w:sz w:val="21"/>
          <w:szCs w:val="21"/>
        </w:rPr>
        <w:t xml:space="preserve">Use feedback from individuals and the support team to improve.</w:t>
      </w:r>
    </w:p>
    <w:p>
      <w:pPr>
        <w:pStyle w:val="ListParagraph"/>
        <w:numPr>
          <w:ilvl w:val="0"/>
          <w:numId w:val="3"/>
        </w:numPr>
        <w:spacing w:after="60" w:line="276"/>
      </w:pPr>
      <w:r>
        <w:rPr>
          <w:color w:val="161C18"/>
          <w:sz w:val="21"/>
          <w:szCs w:val="21"/>
        </w:rPr>
        <w:t xml:space="preserve">Maintain documentation demonstrating quality and compliance.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Quality/Monitoring Records</w:t>
      </w:r>
    </w:p>
    <w:p>
      <w:pPr>
        <w:pStyle w:val="ListParagraph"/>
        <w:numPr>
          <w:ilvl w:val="0"/>
          <w:numId w:val="2"/>
        </w:numPr>
        <w:spacing w:after="60" w:line="276"/>
      </w:pPr>
      <w:r>
        <w:rPr>
          <w:color w:val="161C18"/>
          <w:sz w:val="21"/>
          <w:szCs w:val="21"/>
        </w:rPr>
        <w:t xml:space="preserve">Corrective Action Plans</w:t>
      </w:r>
    </w:p>
    <w:p>
      <w:pPr>
        <w:pStyle w:val="Heading2"/>
        <w:spacing w:after="100" w:before="260"/>
      </w:pPr>
      <w:r>
        <w:rPr>
          <w:b/>
          <w:bCs/>
          <w:color w:val="1A4731"/>
          <w:sz w:val="24"/>
          <w:szCs w:val="24"/>
        </w:rPr>
        <w:t xml:space="preserve">Policy 6.01 — Documentation Standards &amp; Record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DBHDS/state documentation &amp; retention rules; HIPAA</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records are accurate, complete, secure, and retained for the required period.</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maintain timely, accurate, legible records of supports, health, medications, incidents, and finances, protect them per Policy 1.01, and retain and dispose of them per DBHDS/state requirements.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Document supports and events promptly, accurately, and objectively.</w:t>
      </w:r>
    </w:p>
    <w:p>
      <w:pPr>
        <w:pStyle w:val="ListParagraph"/>
        <w:numPr>
          <w:ilvl w:val="0"/>
          <w:numId w:val="3"/>
        </w:numPr>
        <w:spacing w:after="60" w:line="276"/>
      </w:pPr>
      <w:r>
        <w:rPr>
          <w:color w:val="161C18"/>
          <w:sz w:val="21"/>
          <w:szCs w:val="21"/>
        </w:rPr>
        <w:t xml:space="preserve">Maintain required records and keep them accessible for review.</w:t>
      </w:r>
    </w:p>
    <w:p>
      <w:pPr>
        <w:pStyle w:val="ListParagraph"/>
        <w:numPr>
          <w:ilvl w:val="0"/>
          <w:numId w:val="3"/>
        </w:numPr>
        <w:spacing w:after="60" w:line="276"/>
      </w:pPr>
      <w:r>
        <w:rPr>
          <w:color w:val="161C18"/>
          <w:sz w:val="21"/>
          <w:szCs w:val="21"/>
        </w:rPr>
        <w:t xml:space="preserve">Protect records per confidentiality/HIPAA requirements.</w:t>
      </w:r>
    </w:p>
    <w:p>
      <w:pPr>
        <w:pStyle w:val="ListParagraph"/>
        <w:numPr>
          <w:ilvl w:val="0"/>
          <w:numId w:val="3"/>
        </w:numPr>
        <w:spacing w:after="60" w:line="276"/>
      </w:pPr>
      <w:r>
        <w:rPr>
          <w:color w:val="161C18"/>
          <w:sz w:val="21"/>
          <w:szCs w:val="21"/>
        </w:rPr>
        <w:t xml:space="preserve">Retain records for the required period.</w:t>
      </w:r>
    </w:p>
    <w:p>
      <w:pPr>
        <w:pStyle w:val="ListParagraph"/>
        <w:numPr>
          <w:ilvl w:val="0"/>
          <w:numId w:val="3"/>
        </w:numPr>
        <w:spacing w:after="60" w:line="276"/>
      </w:pPr>
      <w:r>
        <w:rPr>
          <w:color w:val="161C18"/>
          <w:sz w:val="21"/>
          <w:szCs w:val="21"/>
        </w:rPr>
        <w:t xml:space="preserve">Dispose of records securely at end of retention.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Records Index</w:t>
      </w:r>
    </w:p>
    <w:p>
      <w:pPr>
        <w:pStyle w:val="ListParagraph"/>
        <w:numPr>
          <w:ilvl w:val="0"/>
          <w:numId w:val="2"/>
        </w:numPr>
        <w:spacing w:after="60" w:line="276"/>
      </w:pPr>
      <w:r>
        <w:rPr>
          <w:color w:val="161C18"/>
          <w:sz w:val="21"/>
          <w:szCs w:val="21"/>
        </w:rPr>
        <w:t xml:space="preserve">Retention/Disposal Log</w:t>
      </w:r>
    </w:p>
    <w:p>
      <w:pPr>
        <w:pStyle w:val="Heading2"/>
        <w:spacing w:after="100" w:before="260"/>
      </w:pPr>
      <w:r>
        <w:rPr>
          <w:b/>
          <w:bCs/>
          <w:color w:val="1A4731"/>
          <w:sz w:val="24"/>
          <w:szCs w:val="24"/>
        </w:rPr>
        <w:t xml:space="preserve">Policy 6.02 — Provider Agreements, Licensing, Regulatory Compliance &amp;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Provider agreement; DBHDS &amp; state requirements;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all required agreements, screenings, and compliance are maintained and operations are ethical.</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maintain a current provider agreement, required screenings and training, and compliance with DBHDS, state, and HCBS requirements; operate honestly and free of conflicts of interest; ensure any billing/claims are accurate; and cooperate fully with oversight.</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provider agreement and all required screenings/training.</w:t>
      </w:r>
    </w:p>
    <w:p>
      <w:pPr>
        <w:pStyle w:val="ListParagraph"/>
        <w:numPr>
          <w:ilvl w:val="0"/>
          <w:numId w:val="3"/>
        </w:numPr>
        <w:spacing w:after="60" w:line="276"/>
      </w:pPr>
      <w:r>
        <w:rPr>
          <w:color w:val="161C18"/>
          <w:sz w:val="21"/>
          <w:szCs w:val="21"/>
        </w:rPr>
        <w:t xml:space="preserve">Comply with DBHDS, state, and HCBS Settings requirements.</w:t>
      </w:r>
    </w:p>
    <w:p>
      <w:pPr>
        <w:pStyle w:val="ListParagraph"/>
        <w:numPr>
          <w:ilvl w:val="0"/>
          <w:numId w:val="3"/>
        </w:numPr>
        <w:spacing w:after="60" w:line="276"/>
      </w:pPr>
      <w:r>
        <w:rPr>
          <w:color w:val="161C18"/>
          <w:sz w:val="21"/>
          <w:szCs w:val="21"/>
        </w:rPr>
        <w:t xml:space="preserve">Avoid conflicts of interest and never exploit the individual relationship.</w:t>
      </w:r>
    </w:p>
    <w:p>
      <w:pPr>
        <w:pStyle w:val="ListParagraph"/>
        <w:numPr>
          <w:ilvl w:val="0"/>
          <w:numId w:val="3"/>
        </w:numPr>
        <w:spacing w:after="60" w:line="276"/>
      </w:pPr>
      <w:r>
        <w:rPr>
          <w:color w:val="161C18"/>
          <w:sz w:val="21"/>
          <w:szCs w:val="21"/>
        </w:rPr>
        <w:t xml:space="preserve">Ensure any billing/claims are accurate and supported by documentation.</w:t>
      </w:r>
    </w:p>
    <w:p>
      <w:pPr>
        <w:pStyle w:val="ListParagraph"/>
        <w:numPr>
          <w:ilvl w:val="0"/>
          <w:numId w:val="3"/>
        </w:numPr>
        <w:spacing w:after="60" w:line="276"/>
      </w:pPr>
      <w:r>
        <w:rPr>
          <w:color w:val="161C18"/>
          <w:sz w:val="21"/>
          <w:szCs w:val="21"/>
        </w:rPr>
        <w:t xml:space="preserve">Cooperate fully with monitoring, audits, and investigations; correct deficiencies promptly.</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Provider Agreement</w:t>
      </w:r>
    </w:p>
    <w:p>
      <w:pPr>
        <w:pStyle w:val="ListParagraph"/>
        <w:numPr>
          <w:ilvl w:val="0"/>
          <w:numId w:val="2"/>
        </w:numPr>
        <w:spacing w:after="60" w:line="276"/>
      </w:pPr>
      <w:r>
        <w:rPr>
          <w:color w:val="161C18"/>
          <w:sz w:val="21"/>
          <w:szCs w:val="21"/>
        </w:rPr>
        <w:t xml:space="preserve">Compliance/Training Records</w:t>
      </w:r>
    </w:p>
    <w:p>
      <w:r>
        <w:br w:type="page"/>
      </w:r>
    </w:p>
    <w:p>
      <w:pPr>
        <w:spacing w:after="120" w:line="276"/>
        <w:jc w:val="center"/>
      </w:pPr>
      <w:r>
        <w:rPr>
          <w:b/>
          <w:bCs/>
          <w:color w:val="6B7870"/>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2026-07-03T19:39:28.566Z</dcterms:created>
  <dcterms:modified xsi:type="dcterms:W3CDTF">2026-07-03T19:39:28.566Z</dcterms:modified>
</cp:coreProperties>
</file>

<file path=docProps/custom.xml><?xml version="1.0" encoding="utf-8"?>
<Properties xmlns="http://schemas.openxmlformats.org/officeDocument/2006/custom-properties" xmlns:vt="http://schemas.openxmlformats.org/officeDocument/2006/docPropsVTypes"/>
</file>