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Colorado Host Home Provider Agency</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6"/>
          <w:szCs w:val="26"/>
        </w:rPr>
        <w:t>Program Approved Service Agency (PASA) Edition</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10 CCR 2505-10 §§8.500–8.600 | HCBS Settings Final Rule (42 CFR 441.301)</w:t>
      </w:r>
    </w:p>
    <w:p>
      <w:pPr>
        <w:pStyle w:val="Normal"/>
        <w:spacing w:before="0" w:after="300"/>
        <w:jc w:val="center"/>
        <w:rPr/>
      </w:pPr>
      <w:r>
        <w:rPr>
          <w:rFonts w:eastAsia="Arial" w:cs="Arial"/>
          <w:sz w:val="22"/>
          <w:szCs w:val="22"/>
        </w:rPr>
        <w:t>HCPF Operational Memo 24-062 | 2 CCR 503-1 | 6 CCR 1011-1 Ch. 24 (QMAP)</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License / PASA Number: </w:t>
      </w:r>
      <w:r>
        <w:rPr>
          <w:rFonts w:eastAsia="Arial" w:cs="Arial"/>
          <w:sz w:val="22"/>
          <w:szCs w:val="22"/>
        </w:rPr>
        <w:t>[License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Colorado Host Home Providers operating under the HCBS Developmental Disabilities Waiver. All bracketed fields must be completed before submission to your state licensing or waiver agency.</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[PROVIDER ORGANIZATION NAME] — your registered legal business name</w:t>
      </w:r>
    </w:p>
    <w:p>
      <w:pPr>
        <w:pStyle w:val="ListParagraph"/>
        <w:numPr>
          <w:ilvl w:val="0"/>
          <w:numId w:val="1"/>
        </w:numPr>
        <w:spacing w:before="30" w:after="30"/>
        <w:rPr/>
      </w:pPr>
      <w:r>
        <w:rPr>
          <w:rFonts w:eastAsia="Arial" w:cs="Arial"/>
          <w:sz w:val="22"/>
          <w:szCs w:val="22"/>
        </w:rPr>
        <w:t>[Administrator Name] — the name of your designated program administrator</w:t>
      </w:r>
    </w:p>
    <w:p>
      <w:pPr>
        <w:pStyle w:val="ListParagraph"/>
        <w:numPr>
          <w:ilvl w:val="0"/>
          <w:numId w:val="1"/>
        </w:numPr>
        <w:spacing w:before="30" w:after="30"/>
        <w:rPr/>
      </w:pPr>
      <w:r>
        <w:rPr>
          <w:rFonts w:eastAsia="Arial" w:cs="Arial"/>
          <w:sz w:val="22"/>
          <w:szCs w:val="22"/>
        </w:rPr>
        <w:t>[House Manager / Staff Name] — the name of the direct-support or host home manager, if applicable</w:t>
      </w:r>
    </w:p>
    <w:p>
      <w:pPr>
        <w:pStyle w:val="ListParagraph"/>
        <w:numPr>
          <w:ilvl w:val="0"/>
          <w:numId w:val="1"/>
        </w:numPr>
        <w:spacing w:before="30" w:after="30"/>
        <w:rPr/>
      </w:pPr>
      <w:r>
        <w:rPr>
          <w:rFonts w:eastAsia="Arial" w:cs="Arial"/>
          <w:sz w:val="22"/>
          <w:szCs w:val="22"/>
        </w:rPr>
        <w:t>[License #] — your HCPF-assigned provider number or license number</w:t>
      </w:r>
    </w:p>
    <w:p>
      <w:pPr>
        <w:pStyle w:val="ListParagraph"/>
        <w:numPr>
          <w:ilvl w:val="0"/>
          <w:numId w:val="1"/>
        </w:numPr>
        <w:spacing w:before="30" w:after="30"/>
        <w:rPr/>
      </w:pPr>
      <w:r>
        <w:rPr>
          <w:rFonts w:eastAsia="Arial" w:cs="Arial"/>
          <w:sz w:val="22"/>
          <w:szCs w:val="22"/>
        </w:rPr>
        <w:t>[County Name] — the county where your host home operates</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[Case Manager] / [Case Management Agency] — the name or agency for each individual served</w:t>
      </w:r>
    </w:p>
    <w:p>
      <w:pPr>
        <w:pStyle w:val="ListParagraph"/>
        <w:numPr>
          <w:ilvl w:val="0"/>
          <w:numId w:val="1"/>
        </w:numPr>
        <w:spacing w:before="30" w:after="30"/>
        <w:rPr/>
      </w:pPr>
      <w:r>
        <w:rPr>
          <w:rFonts w:eastAsia="Arial" w:cs="Arial"/>
          <w:sz w:val="22"/>
          <w:szCs w:val="22"/>
        </w:rPr>
        <w:t>[Address], [Phone], [Email] — contact information for your agency</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w:t>
      </w:r>
    </w:p>
    <w:p>
      <w:pPr>
        <w:pStyle w:val="ListParagraph"/>
        <w:numPr>
          <w:ilvl w:val="0"/>
          <w:numId w:val="1"/>
        </w:numPr>
        <w:spacing w:before="30" w:after="30"/>
        <w:rPr/>
      </w:pPr>
      <w:r>
        <w:rPr>
          <w:rFonts w:eastAsia="Arial" w:cs="Arial"/>
          <w:sz w:val="22"/>
          <w:szCs w:val="22"/>
        </w:rPr>
        <w:t>Attach required forms (Incident Report, Medication Administration Record, Rights Modification Agreement, etc.) as appendices.</w:t>
      </w:r>
    </w:p>
    <w:p>
      <w:pPr>
        <w:pStyle w:val="ListParagraph"/>
        <w:numPr>
          <w:ilvl w:val="0"/>
          <w:numId w:val="1"/>
        </w:numPr>
        <w:spacing w:before="30" w:after="30"/>
        <w:rPr/>
      </w:pPr>
      <w:r>
        <w:rPr>
          <w:rFonts w:eastAsia="Arial" w:cs="Arial"/>
          <w:sz w:val="22"/>
          <w:szCs w:val="22"/>
        </w:rPr>
        <w:t>Review all regulatory citations annually; Colorado HCPF and CDPHE update rules periodically.</w:t>
      </w:r>
    </w:p>
    <w:p>
      <w:pPr>
        <w:pStyle w:val="ListParagraph"/>
        <w:numPr>
          <w:ilvl w:val="0"/>
          <w:numId w:val="1"/>
        </w:numPr>
        <w:spacing w:before="30" w:after="30"/>
        <w:rPr/>
      </w:pPr>
      <w:r>
        <w:rPr>
          <w:rFonts w:eastAsia="Arial" w:cs="Arial"/>
          <w:sz w:val="22"/>
          <w:szCs w:val="22"/>
        </w:rPr>
        <w:t>This template does not constitute legal advice. Consult with a qualified Colorado healthcare attorney or compliance consultant before submitting to licensing authorities.</w:t>
      </w:r>
    </w:p>
    <w:p>
      <w:pPr>
        <w:pStyle w:val="Normal"/>
        <w:spacing w:before="0" w:after="80"/>
        <w:rPr/>
      </w:pPr>
      <w:r>
        <w:rPr/>
      </w:r>
    </w:p>
    <w:p>
      <w:pPr>
        <w:pStyle w:val="Normal"/>
        <w:spacing w:before="140" w:after="60"/>
        <w:rPr/>
      </w:pPr>
      <w:r>
        <w:rPr>
          <w:rFonts w:eastAsia="Arial" w:cs="Arial"/>
          <w:b/>
          <w:bCs/>
          <w:sz w:val="22"/>
          <w:szCs w:val="22"/>
          <w:u w:val="single"/>
        </w:rPr>
        <w:t>DOCUMENT CONTROL</w:t>
      </w:r>
    </w:p>
    <w:p>
      <w:pPr>
        <w:pStyle w:val="ListParagraph"/>
        <w:numPr>
          <w:ilvl w:val="0"/>
          <w:numId w:val="1"/>
        </w:numPr>
        <w:spacing w:before="30" w:after="30"/>
        <w:rPr/>
      </w:pPr>
      <w:r>
        <w:rPr>
          <w:rFonts w:eastAsia="Arial" w:cs="Arial"/>
          <w:sz w:val="22"/>
          <w:szCs w:val="22"/>
        </w:rPr>
        <w:t>Maintain a signed Director/Administrator approval on every policy before implementation.</w:t>
      </w:r>
    </w:p>
    <w:p>
      <w:pPr>
        <w:pStyle w:val="ListParagraph"/>
        <w:numPr>
          <w:ilvl w:val="0"/>
          <w:numId w:val="1"/>
        </w:numPr>
        <w:spacing w:before="30" w:after="30"/>
        <w:rPr/>
      </w:pPr>
      <w:r>
        <w:rPr>
          <w:rFonts w:eastAsia="Arial" w:cs="Arial"/>
          <w:sz w:val="22"/>
          <w:szCs w:val="22"/>
        </w:rPr>
        <w:t>Retain superseded versions for a minimum of three (3) years per 6 CCR 1011-1.</w:t>
      </w:r>
    </w:p>
    <w:p>
      <w:pPr>
        <w:pStyle w:val="ListParagraph"/>
        <w:numPr>
          <w:ilvl w:val="0"/>
          <w:numId w:val="1"/>
        </w:numPr>
        <w:spacing w:before="30" w:after="30"/>
        <w:rPr/>
      </w:pPr>
      <w:r>
        <w:rPr>
          <w:rFonts w:eastAsia="Arial" w:cs="Arial"/>
          <w:sz w:val="22"/>
          <w:szCs w:val="22"/>
        </w:rPr>
        <w:t>Post the current Rights policy (Policy 1.00) in a visible location within the home.</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Call-Off &amp;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Manager-On-Call (MOC) &amp; After-Hours Provider Support</w:t>
      </w:r>
    </w:p>
    <w:p>
      <w:pPr>
        <w:pStyle w:val="Normal"/>
        <w:spacing w:before="120" w:after="40"/>
        <w:rPr/>
      </w:pPr>
      <w:r>
        <w:rPr>
          <w:rFonts w:eastAsia="Arial" w:cs="Arial"/>
          <w:b/>
          <w:bCs/>
          <w:color w:val="1F3864"/>
          <w:sz w:val="22"/>
          <w:szCs w:val="22"/>
        </w:rPr>
        <w:t>SECTION B: PERSONNEL, STAFFING &amp; HOST HOME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Background Checks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Host Home Provider Orientation and Training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QMAP — Qualified Medication Administration Personnel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Host Home Provider Contracting, Vetting &amp; Ongoing Oversight</w:t>
      </w:r>
    </w:p>
    <w:p>
      <w:pPr>
        <w:pStyle w:val="Normal"/>
        <w:spacing w:before="120" w:after="40"/>
        <w:rPr/>
      </w:pPr>
      <w:r>
        <w:rPr>
          <w:rFonts w:eastAsia="Arial" w:cs="Arial"/>
          <w:b/>
          <w:bCs/>
          <w:color w:val="1F3864"/>
          <w:sz w:val="22"/>
          <w:szCs w:val="22"/>
        </w:rPr>
        <w:t>SECTION C: RESIDENT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Transfer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Ordering, Storage &amp; Administration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 Reporting &amp; Follow-Up</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&amp; Critical Incident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&amp; Evacuation Procedures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Control &amp; Communicable Disease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&amp; Pandemic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Environmental Safety &amp; Home Maintenance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&amp; Reporting</w:t>
      </w:r>
    </w:p>
    <w:p>
      <w:pPr>
        <w:pStyle w:val="Normal"/>
        <w:spacing w:before="120" w:after="40"/>
        <w:rPr/>
      </w:pPr>
      <w:r>
        <w:rPr>
          <w:rFonts w:eastAsia="Arial" w:cs="Arial"/>
          <w:b/>
          <w:bCs/>
          <w:color w:val="1F3864"/>
          <w:sz w:val="22"/>
          <w:szCs w:val="22"/>
        </w:rPr>
        <w:t>SECTION F: QUALITY MANAGEMENT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&amp; Record Retention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&amp; Regulatory Compliance</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§8.7001; 42 CFR 441.301 (HCBS Settings Final Rule); HCPF Operational Memo 24-062; 7 CCR 1101-17</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by [PROVIDER ORGANIZATION NAME] in accordance with Colorado HCBS waiver requirements, federal HCBS Settings Rule requirements, and applicable state regulations. This policy ensures that all individuals are treated with dignity and respect, that rights are communicated clearly upon admission, and that any modification to rights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affirms that every individual served has inherent rights that must be upheld at all times. No right shall be restricted or modified except through the formal Rights Modification process described in this policy. Rights shall be posted in a visible location within the home and reviewed with the individual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Rule: Federal requirement (42 CFR 441.301) that HCBS-funded settings must be integrated, person-centered, and provide individuals with rights commensurate with those of citizens not receiving HCBS.</w:t>
      </w:r>
    </w:p>
    <w:p>
      <w:pPr>
        <w:pStyle w:val="ListParagraph"/>
        <w:numPr>
          <w:ilvl w:val="0"/>
          <w:numId w:val="1"/>
        </w:numPr>
        <w:spacing w:before="30" w:after="30"/>
        <w:rPr/>
      </w:pPr>
      <w:r>
        <w:rPr>
          <w:rFonts w:eastAsia="Arial" w:cs="Arial"/>
          <w:sz w:val="22"/>
          <w:szCs w:val="22"/>
        </w:rPr>
        <w:t>Rights Modification: A formal, documented restriction of an individual's right, permissible only when there is a specific assessed need, implemented in the least restrictive manner, with informed consent, and subject to ongoing review.</w:t>
      </w:r>
    </w:p>
    <w:p>
      <w:pPr>
        <w:pStyle w:val="ListParagraph"/>
        <w:numPr>
          <w:ilvl w:val="0"/>
          <w:numId w:val="1"/>
        </w:numPr>
        <w:spacing w:before="30" w:after="30"/>
        <w:rPr/>
      </w:pPr>
      <w:r>
        <w:rPr>
          <w:rFonts w:eastAsia="Arial" w:cs="Arial"/>
          <w:sz w:val="22"/>
          <w:szCs w:val="22"/>
        </w:rPr>
        <w:t>Person-Centered Plan (PCP): The individual support plan developed collaboratively with the individual, their chosen supports, and the case manager, guiding all services and care.</w:t>
      </w:r>
    </w:p>
    <w:p>
      <w:pPr>
        <w:pStyle w:val="ListParagraph"/>
        <w:numPr>
          <w:ilvl w:val="0"/>
          <w:numId w:val="1"/>
        </w:numPr>
        <w:spacing w:before="30" w:after="30"/>
        <w:rPr/>
      </w:pPr>
      <w:r>
        <w:rPr>
          <w:rFonts w:eastAsia="Arial" w:cs="Arial"/>
          <w:sz w:val="22"/>
          <w:szCs w:val="22"/>
        </w:rPr>
        <w:t>Individual: Any person receiving residential or support services from [PROVIDER ORGANIZATION NAME].</w:t>
      </w:r>
    </w:p>
    <w:p>
      <w:pPr>
        <w:pStyle w:val="ListParagraph"/>
        <w:numPr>
          <w:ilvl w:val="0"/>
          <w:numId w:val="1"/>
        </w:numPr>
        <w:spacing w:before="30" w:after="30"/>
        <w:rPr/>
      </w:pPr>
      <w:r>
        <w:rPr>
          <w:rFonts w:eastAsia="Arial" w:cs="Arial"/>
          <w:sz w:val="22"/>
          <w:szCs w:val="22"/>
        </w:rPr>
        <w:t>Guardian / Legal Representative: A person authorized by law to make decisions on behalf of an individual who lacks the capacity to do so.</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ListParagraph"/>
        <w:numPr>
          <w:ilvl w:val="0"/>
          <w:numId w:val="1"/>
        </w:numPr>
        <w:spacing w:before="30" w:after="30"/>
        <w:rPr/>
      </w:pPr>
      <w:r>
        <w:rPr>
          <w:rFonts w:eastAsia="Arial" w:cs="Arial"/>
          <w:sz w:val="22"/>
          <w:szCs w:val="22"/>
        </w:rPr>
        <w:t>The right to be treated with dignity, courtesy, and respect at all times.</w:t>
      </w:r>
    </w:p>
    <w:p>
      <w:pPr>
        <w:pStyle w:val="ListParagraph"/>
        <w:numPr>
          <w:ilvl w:val="0"/>
          <w:numId w:val="1"/>
        </w:numPr>
        <w:spacing w:before="30" w:after="30"/>
        <w:rPr/>
      </w:pPr>
      <w:r>
        <w:rPr>
          <w:rFonts w:eastAsia="Arial" w:cs="Arial"/>
          <w:sz w:val="22"/>
          <w:szCs w:val="22"/>
        </w:rPr>
        <w:t>The right to be free from abuse, neglect, mistreatment, exploitation, and unauthorized physical restraint.</w:t>
      </w:r>
    </w:p>
    <w:p>
      <w:pPr>
        <w:pStyle w:val="ListParagraph"/>
        <w:numPr>
          <w:ilvl w:val="0"/>
          <w:numId w:val="1"/>
        </w:numPr>
        <w:spacing w:before="30" w:after="30"/>
        <w:rPr/>
      </w:pPr>
      <w:r>
        <w:rPr>
          <w:rFonts w:eastAsia="Arial" w:cs="Arial"/>
          <w:sz w:val="22"/>
          <w:szCs w:val="22"/>
        </w:rPr>
        <w:t>The right to privacy in treatment, personal care, communications, and personal space.</w:t>
      </w:r>
    </w:p>
    <w:p>
      <w:pPr>
        <w:pStyle w:val="ListParagraph"/>
        <w:numPr>
          <w:ilvl w:val="0"/>
          <w:numId w:val="1"/>
        </w:numPr>
        <w:spacing w:before="30" w:after="30"/>
        <w:rPr/>
      </w:pPr>
      <w:r>
        <w:rPr>
          <w:rFonts w:eastAsia="Arial" w:cs="Arial"/>
          <w:sz w:val="22"/>
          <w:szCs w:val="22"/>
        </w:rPr>
        <w:t>The right to exercise freedom of religion, culture, and personal beliefs.</w:t>
      </w:r>
    </w:p>
    <w:p>
      <w:pPr>
        <w:pStyle w:val="ListParagraph"/>
        <w:numPr>
          <w:ilvl w:val="0"/>
          <w:numId w:val="1"/>
        </w:numPr>
        <w:spacing w:before="30" w:after="30"/>
        <w:rPr/>
      </w:pPr>
      <w:r>
        <w:rPr>
          <w:rFonts w:eastAsia="Arial" w:cs="Arial"/>
          <w:sz w:val="22"/>
          <w:szCs w:val="22"/>
        </w:rPr>
        <w:t>The right to vote in local, state, and federal elections without interference.</w:t>
      </w:r>
    </w:p>
    <w:p>
      <w:pPr>
        <w:pStyle w:val="ListParagraph"/>
        <w:numPr>
          <w:ilvl w:val="0"/>
          <w:numId w:val="1"/>
        </w:numPr>
        <w:spacing w:before="30" w:after="30"/>
        <w:rPr/>
      </w:pPr>
      <w:r>
        <w:rPr>
          <w:rFonts w:eastAsia="Arial" w:cs="Arial"/>
          <w:sz w:val="22"/>
          <w:szCs w:val="22"/>
        </w:rPr>
        <w:t>The right to access legal counsel and to file complaints with any government agency without retaliation.</w:t>
      </w:r>
    </w:p>
    <w:p>
      <w:pPr>
        <w:pStyle w:val="ListParagraph"/>
        <w:numPr>
          <w:ilvl w:val="0"/>
          <w:numId w:val="1"/>
        </w:numPr>
        <w:spacing w:before="30" w:after="30"/>
        <w:rPr/>
      </w:pPr>
      <w:r>
        <w:rPr>
          <w:rFonts w:eastAsia="Arial" w:cs="Arial"/>
          <w:sz w:val="22"/>
          <w:szCs w:val="22"/>
        </w:rPr>
        <w:t>The right to be free from discrimination based on race, color, national origin, sex, age, disability, sexual orientation, gender identity, or any other protected class.</w:t>
      </w:r>
    </w:p>
    <w:p>
      <w:pPr>
        <w:pStyle w:val="Normal"/>
        <w:spacing w:before="140" w:after="60"/>
        <w:rPr/>
      </w:pPr>
      <w:r>
        <w:rPr>
          <w:rFonts w:eastAsia="Arial" w:cs="Arial"/>
          <w:b/>
          <w:bCs/>
          <w:sz w:val="22"/>
          <w:szCs w:val="22"/>
          <w:u w:val="single"/>
        </w:rPr>
        <w:t>B. Rights in the Home Setting (HCBS Settings Compliance)</w:t>
      </w:r>
    </w:p>
    <w:p>
      <w:pPr>
        <w:pStyle w:val="ListParagraph"/>
        <w:numPr>
          <w:ilvl w:val="0"/>
          <w:numId w:val="1"/>
        </w:numPr>
        <w:spacing w:before="30" w:after="30"/>
        <w:rPr/>
      </w:pPr>
      <w:r>
        <w:rPr>
          <w:rFonts w:eastAsia="Arial" w:cs="Arial"/>
          <w:sz w:val="22"/>
          <w:szCs w:val="22"/>
        </w:rPr>
        <w:t>The right to have a key to the home or access to the home at any time.</w:t>
      </w:r>
    </w:p>
    <w:p>
      <w:pPr>
        <w:pStyle w:val="ListParagraph"/>
        <w:numPr>
          <w:ilvl w:val="0"/>
          <w:numId w:val="1"/>
        </w:numPr>
        <w:spacing w:before="30" w:after="30"/>
        <w:rPr/>
      </w:pPr>
      <w:r>
        <w:rPr>
          <w:rFonts w:eastAsia="Arial" w:cs="Arial"/>
          <w:sz w:val="22"/>
          <w:szCs w:val="22"/>
        </w:rPr>
        <w:t>The right to privacy in one's sleeping area and to furnish and decorate personal space within the bounds of the lease/provider agreement.</w:t>
      </w:r>
    </w:p>
    <w:p>
      <w:pPr>
        <w:pStyle w:val="ListParagraph"/>
        <w:numPr>
          <w:ilvl w:val="0"/>
          <w:numId w:val="1"/>
        </w:numPr>
        <w:spacing w:before="30" w:after="30"/>
        <w:rPr/>
      </w:pPr>
      <w:r>
        <w:rPr>
          <w:rFonts w:eastAsia="Arial" w:cs="Arial"/>
          <w:sz w:val="22"/>
          <w:szCs w:val="22"/>
        </w:rPr>
        <w:t>The right to have visitors, including overnight visitors, at any time, subject only to the individual's informed preference.</w:t>
      </w:r>
    </w:p>
    <w:p>
      <w:pPr>
        <w:pStyle w:val="ListParagraph"/>
        <w:numPr>
          <w:ilvl w:val="0"/>
          <w:numId w:val="1"/>
        </w:numPr>
        <w:spacing w:before="30" w:after="30"/>
        <w:rPr/>
      </w:pPr>
      <w:r>
        <w:rPr>
          <w:rFonts w:eastAsia="Arial" w:cs="Arial"/>
          <w:sz w:val="22"/>
          <w:szCs w:val="22"/>
        </w:rPr>
        <w:t>The right to access food at any time.</w:t>
      </w:r>
    </w:p>
    <w:p>
      <w:pPr>
        <w:pStyle w:val="ListParagraph"/>
        <w:numPr>
          <w:ilvl w:val="0"/>
          <w:numId w:val="1"/>
        </w:numPr>
        <w:spacing w:before="30" w:after="30"/>
        <w:rPr/>
      </w:pPr>
      <w:r>
        <w:rPr>
          <w:rFonts w:eastAsia="Arial" w:cs="Arial"/>
          <w:sz w:val="22"/>
          <w:szCs w:val="22"/>
        </w:rPr>
        <w:t>The right to choose one's own schedule, including sleeping and waking times, mealtimes, and activities.</w:t>
      </w:r>
    </w:p>
    <w:p>
      <w:pPr>
        <w:pStyle w:val="ListParagraph"/>
        <w:numPr>
          <w:ilvl w:val="0"/>
          <w:numId w:val="1"/>
        </w:numPr>
        <w:spacing w:before="30" w:after="30"/>
        <w:rPr/>
      </w:pPr>
      <w:r>
        <w:rPr>
          <w:rFonts w:eastAsia="Arial" w:cs="Arial"/>
          <w:sz w:val="22"/>
          <w:szCs w:val="22"/>
        </w:rPr>
        <w:t>The right to choose one's own roommate if sharing a room.</w:t>
      </w:r>
    </w:p>
    <w:p>
      <w:pPr>
        <w:pStyle w:val="ListParagraph"/>
        <w:numPr>
          <w:ilvl w:val="0"/>
          <w:numId w:val="1"/>
        </w:numPr>
        <w:spacing w:before="30" w:after="30"/>
        <w:rPr/>
      </w:pPr>
      <w:r>
        <w:rPr>
          <w:rFonts w:eastAsia="Arial" w:cs="Arial"/>
          <w:sz w:val="22"/>
          <w:szCs w:val="22"/>
        </w:rPr>
        <w:t>The right to receive services in a setting that is integrated in the broader community.</w:t>
      </w:r>
    </w:p>
    <w:p>
      <w:pPr>
        <w:pStyle w:val="Normal"/>
        <w:spacing w:before="140" w:after="60"/>
        <w:rPr/>
      </w:pPr>
      <w:r>
        <w:rPr>
          <w:rFonts w:eastAsia="Arial" w:cs="Arial"/>
          <w:b/>
          <w:bCs/>
          <w:sz w:val="22"/>
          <w:szCs w:val="22"/>
          <w:u w:val="single"/>
        </w:rPr>
        <w:t>C. Rights in Care and Services</w:t>
      </w:r>
    </w:p>
    <w:p>
      <w:pPr>
        <w:pStyle w:val="ListParagraph"/>
        <w:numPr>
          <w:ilvl w:val="0"/>
          <w:numId w:val="1"/>
        </w:numPr>
        <w:spacing w:before="30" w:after="30"/>
        <w:rPr/>
      </w:pPr>
      <w:r>
        <w:rPr>
          <w:rFonts w:eastAsia="Arial" w:cs="Arial"/>
          <w:sz w:val="22"/>
          <w:szCs w:val="22"/>
        </w:rPr>
        <w:t>The right to participate in the development, review, and revision of the Person-Centered Plan.</w:t>
      </w:r>
    </w:p>
    <w:p>
      <w:pPr>
        <w:pStyle w:val="ListParagraph"/>
        <w:numPr>
          <w:ilvl w:val="0"/>
          <w:numId w:val="1"/>
        </w:numPr>
        <w:spacing w:before="30" w:after="30"/>
        <w:rPr/>
      </w:pPr>
      <w:r>
        <w:rPr>
          <w:rFonts w:eastAsia="Arial" w:cs="Arial"/>
          <w:sz w:val="22"/>
          <w:szCs w:val="22"/>
        </w:rPr>
        <w:t>The right to make choices about daily life, including activities, meals, and social engagements.</w:t>
      </w:r>
    </w:p>
    <w:p>
      <w:pPr>
        <w:pStyle w:val="ListParagraph"/>
        <w:numPr>
          <w:ilvl w:val="0"/>
          <w:numId w:val="1"/>
        </w:numPr>
        <w:spacing w:before="30" w:after="30"/>
        <w:rPr/>
      </w:pPr>
      <w:r>
        <w:rPr>
          <w:rFonts w:eastAsia="Arial" w:cs="Arial"/>
          <w:sz w:val="22"/>
          <w:szCs w:val="22"/>
        </w:rPr>
        <w:t>The right to accept or refuse services, including medical treatment, in accordance with applicable law.</w:t>
      </w:r>
    </w:p>
    <w:p>
      <w:pPr>
        <w:pStyle w:val="ListParagraph"/>
        <w:numPr>
          <w:ilvl w:val="0"/>
          <w:numId w:val="1"/>
        </w:numPr>
        <w:spacing w:before="30" w:after="30"/>
        <w:rPr/>
      </w:pPr>
      <w:r>
        <w:rPr>
          <w:rFonts w:eastAsia="Arial" w:cs="Arial"/>
          <w:sz w:val="22"/>
          <w:szCs w:val="22"/>
        </w:rPr>
        <w:t>The right to be informed about one's diagnosis, condition, and proposed treatment in a manner the individual can understand.</w:t>
      </w:r>
    </w:p>
    <w:p>
      <w:pPr>
        <w:pStyle w:val="ListParagraph"/>
        <w:numPr>
          <w:ilvl w:val="0"/>
          <w:numId w:val="1"/>
        </w:numPr>
        <w:spacing w:before="30" w:after="30"/>
        <w:rPr/>
      </w:pPr>
      <w:r>
        <w:rPr>
          <w:rFonts w:eastAsia="Arial" w:cs="Arial"/>
          <w:sz w:val="22"/>
          <w:szCs w:val="22"/>
        </w:rPr>
        <w:t>The right to receive services from providers who are qualified, trained, and supervised.</w:t>
      </w:r>
    </w:p>
    <w:p>
      <w:pPr>
        <w:pStyle w:val="ListParagraph"/>
        <w:numPr>
          <w:ilvl w:val="0"/>
          <w:numId w:val="1"/>
        </w:numPr>
        <w:spacing w:before="30" w:after="30"/>
        <w:rPr/>
      </w:pP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ListParagraph"/>
        <w:numPr>
          <w:ilvl w:val="0"/>
          <w:numId w:val="1"/>
        </w:numPr>
        <w:spacing w:before="30" w:after="30"/>
        <w:rPr/>
      </w:pPr>
      <w:r>
        <w:rPr>
          <w:rFonts w:eastAsia="Arial" w:cs="Arial"/>
          <w:sz w:val="22"/>
          <w:szCs w:val="22"/>
        </w:rPr>
        <w:t>Individuals who communicate in a language other than English shall receive interpreter services at no cost.</w:t>
      </w:r>
    </w:p>
    <w:p>
      <w:pPr>
        <w:pStyle w:val="ListParagraph"/>
        <w:numPr>
          <w:ilvl w:val="0"/>
          <w:numId w:val="1"/>
        </w:numPr>
        <w:spacing w:before="30" w:after="30"/>
        <w:rPr/>
      </w:pPr>
      <w:r>
        <w:rPr>
          <w:rFonts w:eastAsia="Arial" w:cs="Arial"/>
          <w:sz w:val="22"/>
          <w:szCs w:val="22"/>
        </w:rPr>
        <w:t>Individuals with communication disabilities shall receive services in accessible formats (written materials in alternate formats, visual aids, assistive technology, sign language interpreters)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clinical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legal guardian) has provided written informed consent using the HCPF Rights Modification Agreement form.</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approved by the individual's case manager and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and includes measurable goals and a plan for fading or eliminating the restriction.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PCP meeting.</w:t>
      </w:r>
    </w:p>
    <w:p>
      <w:pPr>
        <w:pStyle w:val="Normal"/>
        <w:spacing w:before="0" w:after="40"/>
        <w:rPr/>
      </w:pPr>
      <w:r>
        <w:rPr/>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Admission)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Name] or designee shall review all rights enumerated in this policy with the individual and/or legal guardian within twenty-four (24) hours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Rights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placed in the individual's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with the individual at each annual PCP meeting and whenever a rights modification is proposed or modified.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recorded in the individual's file and signed by all parties.</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or the interdisciplinary team identifies a potential need for a rights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notifies the individual's case manager and schedules an interdisciplinary team meeting.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team completes the HCPF Rights Modification Agreement form, detailing the specific right to be modified, the rationale, the least restrictive method, and the timeline.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(and legal guardian if applicable) provides written informed consent. No modification may be implemented without consent.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signed Rights Modification Agreement is filed in the individual's permanent record.</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implemented per the agreement and reviewed quarterly.</w:t>
      </w:r>
    </w:p>
    <w:p>
      <w:pPr>
        <w:pStyle w:val="Normal"/>
        <w:spacing w:before="30" w:after="30"/>
        <w:ind w:hanging="360" w:start="720"/>
        <w:rPr/>
      </w:pPr>
      <w:r>
        <w:rPr>
          <w:rFonts w:eastAsia="Arial" w:cs="Arial"/>
          <w:b/>
          <w:bCs/>
          <w:sz w:val="22"/>
          <w:szCs w:val="22"/>
        </w:rPr>
        <w:t xml:space="preserve">g.  </w:t>
      </w:r>
      <w:r>
        <w:rPr>
          <w:rFonts w:eastAsia="Arial" w:cs="Arial"/>
          <w:sz w:val="22"/>
          <w:szCs w:val="22"/>
        </w:rPr>
        <w:t>If the need for modification no longer exists, the restriction is removed and documented.</w:t>
      </w:r>
    </w:p>
    <w:p>
      <w:pPr>
        <w:pStyle w:val="Normal"/>
        <w:spacing w:before="140" w:after="60"/>
        <w:rPr/>
      </w:pPr>
      <w:r>
        <w:rPr>
          <w:rFonts w:eastAsia="Arial" w:cs="Arial"/>
          <w:b/>
          <w:bCs/>
          <w:sz w:val="22"/>
          <w:szCs w:val="22"/>
          <w:u w:val="single"/>
        </w:rPr>
        <w:t>Step 4 — Grievance for Rights Violations</w:t>
      </w:r>
    </w:p>
    <w:p>
      <w:pPr>
        <w:pStyle w:val="Normal"/>
        <w:spacing w:before="40" w:after="60"/>
        <w:rPr/>
      </w:pPr>
      <w:r>
        <w:rPr>
          <w:rFonts w:eastAsia="Arial" w:cs="Arial"/>
          <w:sz w:val="22"/>
          <w:szCs w:val="22"/>
        </w:rPr>
        <w:t>Any individual who believes a right has been violated may file a complaint through Policy 1.03 (Feedback, Grievance &amp; Complaint Procedure) and/or contact any of the following:</w:t>
      </w:r>
    </w:p>
    <w:p>
      <w:pPr>
        <w:pStyle w:val="ListParagraph"/>
        <w:numPr>
          <w:ilvl w:val="0"/>
          <w:numId w:val="1"/>
        </w:numPr>
        <w:spacing w:before="30" w:after="30"/>
        <w:rPr/>
      </w:pPr>
      <w:r>
        <w:rPr>
          <w:rFonts w:eastAsia="Arial" w:cs="Arial"/>
          <w:sz w:val="22"/>
          <w:szCs w:val="22"/>
        </w:rPr>
        <w:t>HCPF Complaints: 1-800-221-3943</w:t>
      </w:r>
    </w:p>
    <w:p>
      <w:pPr>
        <w:pStyle w:val="ListParagraph"/>
        <w:numPr>
          <w:ilvl w:val="0"/>
          <w:numId w:val="1"/>
        </w:numPr>
        <w:spacing w:before="30" w:after="30"/>
        <w:rPr/>
      </w:pPr>
      <w:r>
        <w:rPr>
          <w:rFonts w:eastAsia="Arial" w:cs="Arial"/>
          <w:sz w:val="22"/>
          <w:szCs w:val="22"/>
        </w:rPr>
        <w:t>Colorado Disability Law (CDL): 303-722-0300 | cdlaw.org</w:t>
      </w:r>
    </w:p>
    <w:p>
      <w:pPr>
        <w:pStyle w:val="ListParagraph"/>
        <w:numPr>
          <w:ilvl w:val="0"/>
          <w:numId w:val="1"/>
        </w:numPr>
        <w:spacing w:before="30" w:after="30"/>
        <w:rPr/>
      </w:pPr>
      <w:r>
        <w:rPr>
          <w:rFonts w:eastAsia="Arial" w:cs="Arial"/>
          <w:sz w:val="22"/>
          <w:szCs w:val="22"/>
        </w:rPr>
        <w:t>Adult Protective Services (APS): 1-844-264-5437</w:t>
      </w:r>
    </w:p>
    <w:p>
      <w:pPr>
        <w:pStyle w:val="ListParagraph"/>
        <w:numPr>
          <w:ilvl w:val="0"/>
          <w:numId w:val="1"/>
        </w:numPr>
        <w:spacing w:before="30" w:after="30"/>
        <w:rPr/>
      </w:pPr>
      <w:r>
        <w:rPr>
          <w:rFonts w:eastAsia="Arial" w:cs="Arial"/>
          <w:sz w:val="22"/>
          <w:szCs w:val="22"/>
        </w:rPr>
        <w:t>Long-Term Care Ombudsman: 303-722-0300</w:t>
      </w:r>
    </w:p>
    <w:p>
      <w:pPr>
        <w:pStyle w:val="ListParagraph"/>
        <w:numPr>
          <w:ilvl w:val="0"/>
          <w:numId w:val="1"/>
        </w:numPr>
        <w:spacing w:before="30" w:after="30"/>
        <w:rPr/>
      </w:pPr>
      <w:r>
        <w:rPr>
          <w:rFonts w:eastAsia="Arial" w:cs="Arial"/>
          <w:sz w:val="22"/>
          <w:szCs w:val="22"/>
        </w:rPr>
        <w:t>CDPHE Health Facilities: 303-692-2800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HCPF Rights Modification Agreement Form</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Person-Centered Plan (PCP) — maintained by Case Management Agency</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10 CCR 2505-10 §8.510; 6 CCR 1011-1; Colorado Revised Statutes §25-1-122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by [PROVIDER ORGANIZATION NAME], in compliance with HIPAA and applicable Colorado state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protect the confidentiality and privacy of all individually identifiable health information. Records shall be maintained in a secure manner and shall be released only upon proper authorization, legal requirement, or in instances permitted by law. Violations of this policy are subject to disciplinary action up to and including termination.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Protected Health Information (PHI): Any individually identifiable health information held or transmitted in any form.</w:t>
      </w:r>
    </w:p>
    <w:p>
      <w:pPr>
        <w:pStyle w:val="ListParagraph"/>
        <w:numPr>
          <w:ilvl w:val="0"/>
          <w:numId w:val="1"/>
        </w:numPr>
        <w:spacing w:before="30" w:after="30"/>
        <w:rPr/>
      </w:pPr>
      <w:r>
        <w:rPr>
          <w:rFonts w:eastAsia="Arial" w:cs="Arial"/>
          <w:sz w:val="22"/>
          <w:szCs w:val="22"/>
        </w:rPr>
        <w:t>Electronic Health Record (EHR) / Electronic Medical Record (EMR): Any digital system used to store clinical documentation.</w:t>
      </w:r>
    </w:p>
    <w:p>
      <w:pPr>
        <w:pStyle w:val="ListParagraph"/>
        <w:numPr>
          <w:ilvl w:val="0"/>
          <w:numId w:val="1"/>
        </w:numPr>
        <w:spacing w:before="30" w:after="30"/>
        <w:rPr/>
      </w:pPr>
      <w:r>
        <w:rPr>
          <w:rFonts w:eastAsia="Arial" w:cs="Arial"/>
          <w:sz w:val="22"/>
          <w:szCs w:val="22"/>
        </w:rPr>
        <w:t>Authorization: A signed written permission from the individual (or legal guardian) to release specific information to specific parties for a specific purpose.</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clinical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identifying demographics, emergency contacts, insurance information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Person-Centered Plan (PCP)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POLST / DNR order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narrative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Critical 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Rights Acknowledgment and any Rights Modification Agreements</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Treat and Release of Information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filing cabinets accessible only to authorized personnel.</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stored on password-protected systems with role-based access. Login credentials shall not be shared.</w:t>
      </w:r>
    </w:p>
    <w:p>
      <w:pPr>
        <w:pStyle w:val="Normal"/>
        <w:spacing w:before="30" w:after="30"/>
        <w:ind w:hanging="360" w:start="720"/>
        <w:rPr/>
      </w:pPr>
      <w:r>
        <w:rPr>
          <w:rFonts w:eastAsia="Arial" w:cs="Arial"/>
          <w:b/>
          <w:bCs/>
          <w:sz w:val="22"/>
          <w:szCs w:val="22"/>
        </w:rPr>
        <w:t xml:space="preserve">c.  </w:t>
      </w:r>
      <w:r>
        <w:rPr>
          <w:rFonts w:eastAsia="Arial" w:cs="Arial"/>
          <w:sz w:val="22"/>
          <w:szCs w:val="22"/>
        </w:rPr>
        <w:t>Computer screens displaying PHI shall not be visible to unauthorized individuals.</w:t>
      </w:r>
    </w:p>
    <w:p>
      <w:pPr>
        <w:pStyle w:val="Normal"/>
        <w:spacing w:before="30" w:after="30"/>
        <w:ind w:hanging="360" w:start="720"/>
        <w:rPr/>
      </w:pPr>
      <w:r>
        <w:rPr>
          <w:rFonts w:eastAsia="Arial" w:cs="Arial"/>
          <w:b/>
          <w:bCs/>
          <w:sz w:val="22"/>
          <w:szCs w:val="22"/>
        </w:rPr>
        <w:t xml:space="preserve">d.  </w:t>
      </w:r>
      <w:r>
        <w:rPr>
          <w:rFonts w:eastAsia="Arial" w:cs="Arial"/>
          <w:sz w:val="22"/>
          <w:szCs w:val="22"/>
        </w:rPr>
        <w:t>Systems shall be backed up at minimum daily (electronic records).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individual records is restricted to: the individual themselves, their legal guardian, authorized staff directly involved in care, the case management agency, and state regulatory/licensing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friends,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a valid signed authorization except as required by law (court order, abuse/neglect investigation, mandatory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Verbal releases of information are prohibited; all releases shall be documented in writing.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Requests for records shall be fulfilled within five (5) business days of receipt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breach of PHI shall be reported to the Administrator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conduct a risk assessment within twenty-four (24) hours and notify affected individuals and HCPF/CDPHE within the timeframes required by HIPAA and Colorado law.</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breach incidents shall be documented in the Quality Management log.</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Clinical records shall be retained for a minimum of seven (7) years following the individual's discharge or death, or three (3) years beyond the age of majority for individuals who were minors at time of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Records shall be destroyed in a HIPAA-compliant manner (shredding, secure digital deletion)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Section 504 Rehabilitation Act; Colorado Anti-Discrimination Act (C.R.S. §24-34-301)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services to all individuals without discrimination and that access to services is equitable regardless of race, color, national origin, sex, disability, age, sexual orientation, gender identity, religion, marital status, or any other characteristic protected by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does not discriminate in its admission, service delivery, staffing, or operations on the basis of any protected characteristic. Reasonable accommodations shall be made upon request to ensure meaningful access for individuals with disabilities or limited English proficiency. Violations of this policy shall be investigated and addressed promptly.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(large print, audio, simplified language)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provided for individuals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Sign language interpretation shall be arranged for individuals who are Deaf or hard of hearing at no cost.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physical environment of each host home shall be assessed for accessibility barriers annually and modifications made as needed.</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individual who believes they have experienced discrimination may:</w:t>
      </w:r>
    </w:p>
    <w:p>
      <w:pPr>
        <w:pStyle w:val="ListParagraph"/>
        <w:numPr>
          <w:ilvl w:val="0"/>
          <w:numId w:val="1"/>
        </w:numPr>
        <w:spacing w:before="30" w:after="30"/>
        <w:rPr/>
      </w:pPr>
      <w:r>
        <w:rPr>
          <w:rFonts w:eastAsia="Arial" w:cs="Arial"/>
          <w:sz w:val="22"/>
          <w:szCs w:val="22"/>
        </w:rPr>
        <w:t>File a complaint with [Administrator Name] verbally or in writing at any time.</w:t>
      </w:r>
    </w:p>
    <w:p>
      <w:pPr>
        <w:pStyle w:val="ListParagraph"/>
        <w:numPr>
          <w:ilvl w:val="0"/>
          <w:numId w:val="1"/>
        </w:numPr>
        <w:spacing w:before="30" w:after="30"/>
        <w:rPr/>
      </w:pPr>
      <w:r>
        <w:rPr>
          <w:rFonts w:eastAsia="Arial" w:cs="Arial"/>
          <w:sz w:val="22"/>
          <w:szCs w:val="22"/>
        </w:rPr>
        <w:t>File a complaint with the Colorado Civil Rights Division (CCRD): ccrd.colorado.gov | 303-894-2997</w:t>
      </w:r>
    </w:p>
    <w:p>
      <w:pPr>
        <w:pStyle w:val="ListParagraph"/>
        <w:numPr>
          <w:ilvl w:val="0"/>
          <w:numId w:val="1"/>
        </w:numPr>
        <w:spacing w:before="30" w:after="30"/>
        <w:rPr/>
      </w:pPr>
      <w:r>
        <w:rPr>
          <w:rFonts w:eastAsia="Arial" w:cs="Arial"/>
          <w:sz w:val="22"/>
          <w:szCs w:val="22"/>
        </w:rPr>
        <w:t>File a complaint with the U.S. Department of Health and Human Services Office for Civil Rights: hhs.gov/ocr |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Outcomes of investigations shall be documented and filed in the Quality Management Program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§8.506; 6 CCR 1011-1 Ch. 7 Part 3;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guardians, and staff have a clear, accessible, and confidential mechanism to provide feedback and to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values feedback as an essential tool for quality improvement. All grievances and complaints shall be taken seriously, investigated promptly, and resolved equitably. No individual, family member, or staff member shall be subject to retaliation for filing a complaint in good faith.</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Grievance: A formal written complaint alleging a violation of rights, substandard care, policy violation, or discrimination.</w:t>
      </w:r>
    </w:p>
    <w:p>
      <w:pPr>
        <w:pStyle w:val="ListParagraph"/>
        <w:numPr>
          <w:ilvl w:val="0"/>
          <w:numId w:val="1"/>
        </w:numPr>
        <w:spacing w:before="30" w:after="30"/>
        <w:rPr/>
      </w:pPr>
      <w:r>
        <w:rPr>
          <w:rFonts w:eastAsia="Arial" w:cs="Arial"/>
          <w:sz w:val="22"/>
          <w:szCs w:val="22"/>
        </w:rPr>
        <w:t>Informal Feedback: Verbal or written suggestion or concern not requiring formal investigation.</w:t>
      </w:r>
    </w:p>
    <w:p>
      <w:pPr>
        <w:pStyle w:val="ListParagraph"/>
        <w:numPr>
          <w:ilvl w:val="0"/>
          <w:numId w:val="1"/>
        </w:numPr>
        <w:spacing w:before="30" w:after="30"/>
        <w:rPr/>
      </w:pPr>
      <w:r>
        <w:rPr>
          <w:rFonts w:eastAsia="Arial" w:cs="Arial"/>
          <w:sz w:val="22"/>
          <w:szCs w:val="22"/>
        </w:rPr>
        <w:t>Retaliation: Any adverse action taken against a person for filing a complaint or participating in an investigation.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family members are encouraged to share feedback verbally with any staff member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communicate informal feedback to the Administrator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respond to informal feedback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(available from the Administrator or any staff member) and submits it to [Administrator Name].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completes the investigation within ten (10) business days and provides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the grievance is not resolved to the individual's satisfaction, the matter shall be escalated to the individual's Case Management Agency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their outcomes shall be logged in the Quality Management Program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HCPF Client Assistance: 303-866-6903 or 1-800-221-3943</w:t>
      </w:r>
    </w:p>
    <w:p>
      <w:pPr>
        <w:pStyle w:val="ListParagraph"/>
        <w:numPr>
          <w:ilvl w:val="0"/>
          <w:numId w:val="1"/>
        </w:numPr>
        <w:spacing w:before="30" w:after="30"/>
        <w:rPr/>
      </w:pPr>
      <w:r>
        <w:rPr>
          <w:rFonts w:eastAsia="Arial" w:cs="Arial"/>
          <w:sz w:val="22"/>
          <w:szCs w:val="22"/>
        </w:rPr>
        <w:t>Adult Protective Services (APS): 1-844-264-5437 (24-hour hotline)</w:t>
      </w:r>
    </w:p>
    <w:p>
      <w:pPr>
        <w:pStyle w:val="ListParagraph"/>
        <w:numPr>
          <w:ilvl w:val="0"/>
          <w:numId w:val="1"/>
        </w:numPr>
        <w:spacing w:before="30" w:after="30"/>
        <w:rPr/>
      </w:pPr>
      <w:r>
        <w:rPr>
          <w:rFonts w:eastAsia="Arial" w:cs="Arial"/>
          <w:sz w:val="22"/>
          <w:szCs w:val="22"/>
        </w:rPr>
        <w:t>Colorado Long-Term Care Ombudsman: 303-722-0300</w:t>
      </w:r>
    </w:p>
    <w:p>
      <w:pPr>
        <w:pStyle w:val="ListParagraph"/>
        <w:numPr>
          <w:ilvl w:val="0"/>
          <w:numId w:val="1"/>
        </w:numPr>
        <w:spacing w:before="30" w:after="30"/>
        <w:rPr/>
      </w:pPr>
      <w:r>
        <w:rPr>
          <w:rFonts w:eastAsia="Arial" w:cs="Arial"/>
          <w:sz w:val="22"/>
          <w:szCs w:val="22"/>
        </w:rPr>
        <w:t>CDPHE Health Facilities &amp; Emergency Medical Services Division: 303-692-2800</w:t>
      </w:r>
    </w:p>
    <w:p>
      <w:pPr>
        <w:pStyle w:val="ListParagraph"/>
        <w:numPr>
          <w:ilvl w:val="0"/>
          <w:numId w:val="1"/>
        </w:numPr>
        <w:spacing w:before="30" w:after="30"/>
        <w:rPr/>
      </w:pPr>
      <w:r>
        <w:rPr>
          <w:rFonts w:eastAsia="Arial" w:cs="Arial"/>
          <w:sz w:val="22"/>
          <w:szCs w:val="22"/>
        </w:rPr>
        <w:t>Colorado Disability Law (CDL): 303-722-0300</w:t>
      </w:r>
    </w:p>
    <w:p>
      <w:pPr>
        <w:pStyle w:val="ListParagraph"/>
        <w:numPr>
          <w:ilvl w:val="0"/>
          <w:numId w:val="1"/>
        </w:numPr>
        <w:spacing w:before="30" w:after="30"/>
        <w:rPr/>
      </w:pPr>
      <w:r>
        <w:rPr>
          <w:rFonts w:eastAsia="Arial" w:cs="Arial"/>
          <w:sz w:val="22"/>
          <w:szCs w:val="22"/>
        </w:rPr>
        <w:t>CCRD (discrimination complaints): 303-894-2997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Call-Off &amp;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§8.510; 2 CCR 503-1; HCPF Provider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for coordinators, supervisors, and relief/respite staff, and that all host home placements maintain approved provider coverage at all times.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Unlike staffed residential settings, host homes are staffed by the Host Home Provider who lives with the individual 24/7. [PROVIDER ORGANIZATION NAME] (as the Supervising Agency) employs support coordinators, program supervisors, and maintains a pool of approved Relief Workers who provide temporary coverage when a host home provider is absent. Staffing obligations for agency employees are governed by this policy; relief worker coverage for host homes is governed by Policy 1.05 and the individual host home provider agreements.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Support 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PTO and schedule change requests shall be submitted to the Administrator at least seven (7) days in advance.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Agency staff who are unable to report for a scheduled shift shall contact the Administrator at least two (2) hours before the shift begins and speak directly — not by text message — to a supervisor.</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shall ensure all active host home placements have a reachable coordinator assigned and no placement is left without a contact during business hours.</w:t>
      </w:r>
    </w:p>
    <w:p>
      <w:pPr>
        <w:pStyle w:val="Normal"/>
        <w:spacing w:before="140" w:after="60"/>
        <w:rPr/>
      </w:pPr>
      <w:r>
        <w:rPr>
          <w:rFonts w:eastAsia="Arial" w:cs="Arial"/>
          <w:b/>
          <w:bCs/>
          <w:sz w:val="22"/>
          <w:szCs w:val="22"/>
          <w:u w:val="single"/>
        </w:rPr>
        <w:t>B. Host Home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host home placement must maintain an approved, current relief plan identifying at least one backup Relief Worker. The assigned coordinator is responsible for confirming the relief plan is current at each supervision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Host Home Provider notifies the agency of a planned absence, the coordinator confirms the approved Relief Worker coverage per Policy 1.05.</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Host Home Provider has an emergency absence, the on-call coordinator responds within thirty (30) minutes to coordinate emergency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 approved Relief Worker is available for an emergency absence, the Administrator activates the agency's emergency coverage protocol, which may include: temporary placement at an alternate approved host home, utilization of agency-employed respite staff, or arrangement of emergency Crisis Respite through the Case Management Agency.</w:t>
      </w:r>
    </w:p>
    <w:p>
      <w:pPr>
        <w:pStyle w:val="Normal"/>
        <w:spacing w:before="140" w:after="60"/>
        <w:rPr/>
      </w:pPr>
      <w:r>
        <w:rPr>
          <w:rFonts w:eastAsia="Arial" w:cs="Arial"/>
          <w:b/>
          <w:bCs/>
          <w:sz w:val="22"/>
          <w:szCs w:val="22"/>
          <w:u w:val="single"/>
        </w:rPr>
        <w:t>C. Staff Abandonment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Agency staff who leave a scheduled assignment without notification are subject to immediate disciplinary action up to and including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Host Home Providers who abandon a placement without following proper notification and coverage procedures per their Provider Agreement may have their contract reviewed or suspended.</w:t>
      </w:r>
    </w:p>
    <w:p>
      <w:pPr>
        <w:pStyle w:val="Normal"/>
        <w:spacing w:before="140" w:after="60"/>
        <w:rPr/>
      </w:pPr>
      <w:r>
        <w:rPr>
          <w:rFonts w:eastAsia="Arial" w:cs="Arial"/>
          <w:b/>
          <w:bCs/>
          <w:sz w:val="22"/>
          <w:szCs w:val="22"/>
          <w:u w:val="single"/>
        </w:rPr>
        <w:t>D. Holiday Staffing</w:t>
      </w:r>
    </w:p>
    <w:p>
      <w:pPr>
        <w:pStyle w:val="Normal"/>
        <w:spacing w:before="30" w:after="30"/>
        <w:ind w:hanging="360" w:start="720"/>
        <w:rPr/>
      </w:pPr>
      <w:r>
        <w:rPr>
          <w:rFonts w:eastAsia="Arial" w:cs="Arial"/>
          <w:b/>
          <w:bCs/>
          <w:sz w:val="22"/>
          <w:szCs w:val="22"/>
        </w:rPr>
        <w:t xml:space="preserve">a.  </w:t>
      </w:r>
      <w:r>
        <w:rPr>
          <w:rFonts w:eastAsia="Arial" w:cs="Arial"/>
          <w:sz w:val="22"/>
          <w:szCs w:val="22"/>
        </w:rPr>
        <w:t>On-call coverage for the agency is maintained 365 days per year including holidays per Policy 1.05.</w:t>
      </w:r>
    </w:p>
    <w:p>
      <w:pPr>
        <w:pStyle w:val="Normal"/>
        <w:spacing w:before="30" w:after="30"/>
        <w:ind w:hanging="360" w:start="720"/>
        <w:rPr/>
      </w:pPr>
      <w:r>
        <w:rPr>
          <w:rFonts w:eastAsia="Arial" w:cs="Arial"/>
          <w:b/>
          <w:bCs/>
          <w:sz w:val="22"/>
          <w:szCs w:val="22"/>
        </w:rPr>
        <w:t xml:space="preserve">b.  </w:t>
      </w:r>
      <w:r>
        <w:rPr>
          <w:rFonts w:eastAsia="Arial" w:cs="Arial"/>
          <w:sz w:val="22"/>
          <w:szCs w:val="22"/>
        </w:rPr>
        <w:t>Holiday scheduling for agency coordinators shall be posted at least thirty (30) days in advance.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 — posted in agency office</w:t>
      </w:r>
    </w:p>
    <w:p>
      <w:pPr>
        <w:pStyle w:val="ListParagraph"/>
        <w:numPr>
          <w:ilvl w:val="0"/>
          <w:numId w:val="1"/>
        </w:numPr>
        <w:spacing w:before="30" w:after="30"/>
        <w:rPr/>
      </w:pPr>
      <w:r>
        <w:rPr>
          <w:rFonts w:eastAsia="Arial" w:cs="Arial"/>
          <w:sz w:val="22"/>
          <w:szCs w:val="22"/>
        </w:rPr>
        <w:t>Host Home Relief Plan — maintained per provider</w:t>
      </w:r>
    </w:p>
    <w:p>
      <w:pPr>
        <w:pStyle w:val="ListParagraph"/>
        <w:numPr>
          <w:ilvl w:val="0"/>
          <w:numId w:val="1"/>
        </w:numPr>
        <w:spacing w:before="30" w:after="30"/>
        <w:rPr/>
      </w:pPr>
      <w:r>
        <w:rPr>
          <w:rFonts w:eastAsia="Arial" w:cs="Arial"/>
          <w:sz w:val="22"/>
          <w:szCs w:val="22"/>
        </w:rPr>
        <w:t>Manager-On-Call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Manager-On-Call (MOC) &amp; After-Hours Provider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§§8.509, 8.510; HCPF Provider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administrative and clinical on-call coverage so that Host Home Providers and individuals served have access to qualified agency support at all times, outside of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 Manager-On-Call (MOC) shall be available by phone twenty-four (24) hours per day, seven (7) days per week, including holidays. The MOC is the agency's primary point of after-hours contact for Host Home Providers reporting incidents, emergencies, provider absences, medication concerns, and other urgent situations. The MOC must return calls from Host Home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MOC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MOC duties on a rotating weekly (Thursday-to-Thursday) schedule among qualified program supervisors.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backup MOC is identified for each week. The full MOC schedule, including backup, is posted in the agency office and distributed to all Host Home Providers and agency staff at the start of each month.</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MOC phone number shall be provided to all active Host Home Providers in the Provider Contact Guide. It shall not be shared publicly.</w:t>
      </w:r>
    </w:p>
    <w:p>
      <w:pPr>
        <w:pStyle w:val="Normal"/>
        <w:spacing w:before="140" w:after="60"/>
        <w:rPr/>
      </w:pPr>
      <w:r>
        <w:rPr>
          <w:rFonts w:eastAsia="Arial" w:cs="Arial"/>
          <w:b/>
          <w:bCs/>
          <w:sz w:val="22"/>
          <w:szCs w:val="22"/>
          <w:u w:val="single"/>
        </w:rPr>
        <w:t>B. Situations Requiring MOC Contact — Host Home Providers Should Call When</w:t>
      </w:r>
    </w:p>
    <w:p>
      <w:pPr>
        <w:pStyle w:val="ListParagraph"/>
        <w:numPr>
          <w:ilvl w:val="0"/>
          <w:numId w:val="1"/>
        </w:numPr>
        <w:spacing w:before="30" w:after="30"/>
        <w:rPr/>
      </w:pPr>
      <w:r>
        <w:rPr>
          <w:rFonts w:eastAsia="Arial" w:cs="Arial"/>
          <w:sz w:val="22"/>
          <w:szCs w:val="22"/>
        </w:rPr>
        <w:t>A planned or emergency Relief Worker coverage situation requires coordination (see Policy 1.04)</w:t>
      </w:r>
    </w:p>
    <w:p>
      <w:pPr>
        <w:pStyle w:val="ListParagraph"/>
        <w:numPr>
          <w:ilvl w:val="0"/>
          <w:numId w:val="1"/>
        </w:numPr>
        <w:spacing w:before="30" w:after="30"/>
        <w:rPr/>
      </w:pPr>
      <w:r>
        <w:rPr>
          <w:rFonts w:eastAsia="Arial" w:cs="Arial"/>
          <w:sz w:val="22"/>
          <w:szCs w:val="22"/>
        </w:rPr>
        <w:t>The individual has a medical emergency or significant change in condition</w:t>
      </w:r>
    </w:p>
    <w:p>
      <w:pPr>
        <w:pStyle w:val="ListParagraph"/>
        <w:numPr>
          <w:ilvl w:val="0"/>
          <w:numId w:val="1"/>
        </w:numPr>
        <w:spacing w:before="30" w:after="30"/>
        <w:rPr/>
      </w:pPr>
      <w:r>
        <w:rPr>
          <w:rFonts w:eastAsia="Arial" w:cs="Arial"/>
          <w:sz w:val="22"/>
          <w:szCs w:val="22"/>
        </w:rPr>
        <w:t>The individual is missing or cannot be accounted for</w:t>
      </w:r>
    </w:p>
    <w:p>
      <w:pPr>
        <w:pStyle w:val="ListParagraph"/>
        <w:numPr>
          <w:ilvl w:val="0"/>
          <w:numId w:val="1"/>
        </w:numPr>
        <w:spacing w:before="30" w:after="30"/>
        <w:rPr/>
      </w:pPr>
      <w:r>
        <w:rPr>
          <w:rFonts w:eastAsia="Arial" w:cs="Arial"/>
          <w:sz w:val="22"/>
          <w:szCs w:val="22"/>
        </w:rPr>
        <w:t>A medication error or discrepancy has occurred</w:t>
      </w:r>
    </w:p>
    <w:p>
      <w:pPr>
        <w:pStyle w:val="ListParagraph"/>
        <w:numPr>
          <w:ilvl w:val="0"/>
          <w:numId w:val="1"/>
        </w:numPr>
        <w:spacing w:before="30" w:after="30"/>
        <w:rPr/>
      </w:pPr>
      <w:r>
        <w:rPr>
          <w:rFonts w:eastAsia="Arial" w:cs="Arial"/>
          <w:sz w:val="22"/>
          <w:szCs w:val="22"/>
        </w:rPr>
        <w:t>Suspected or known abuse, neglect, or exploitation is identified (remind provider to call APS first: 1-844-264-5437)</w:t>
      </w:r>
    </w:p>
    <w:p>
      <w:pPr>
        <w:pStyle w:val="ListParagraph"/>
        <w:numPr>
          <w:ilvl w:val="0"/>
          <w:numId w:val="1"/>
        </w:numPr>
        <w:spacing w:before="30" w:after="30"/>
        <w:rPr/>
      </w:pPr>
      <w:r>
        <w:rPr>
          <w:rFonts w:eastAsia="Arial" w:cs="Arial"/>
          <w:sz w:val="22"/>
          <w:szCs w:val="22"/>
        </w:rPr>
        <w:t>Law enforcement or state officials arrive at the host home</w:t>
      </w:r>
    </w:p>
    <w:p>
      <w:pPr>
        <w:pStyle w:val="ListParagraph"/>
        <w:numPr>
          <w:ilvl w:val="0"/>
          <w:numId w:val="1"/>
        </w:numPr>
        <w:spacing w:before="30" w:after="30"/>
        <w:rPr/>
      </w:pPr>
      <w:r>
        <w:rPr>
          <w:rFonts w:eastAsia="Arial" w:cs="Arial"/>
          <w:sz w:val="22"/>
          <w:szCs w:val="22"/>
        </w:rPr>
        <w:t>A behavioral crisis is occurring and de-escalation support is needed</w:t>
      </w:r>
    </w:p>
    <w:p>
      <w:pPr>
        <w:pStyle w:val="ListParagraph"/>
        <w:numPr>
          <w:ilvl w:val="0"/>
          <w:numId w:val="1"/>
        </w:numPr>
        <w:spacing w:before="30" w:after="30"/>
        <w:rPr/>
      </w:pPr>
      <w:r>
        <w:rPr>
          <w:rFonts w:eastAsia="Arial" w:cs="Arial"/>
          <w:sz w:val="22"/>
          <w:szCs w:val="22"/>
        </w:rPr>
        <w:t>A death of the individual occurs</w:t>
      </w:r>
    </w:p>
    <w:p>
      <w:pPr>
        <w:pStyle w:val="ListParagraph"/>
        <w:numPr>
          <w:ilvl w:val="0"/>
          <w:numId w:val="1"/>
        </w:numPr>
        <w:spacing w:before="30" w:after="30"/>
        <w:rPr/>
      </w:pPr>
      <w:r>
        <w:rPr>
          <w:rFonts w:eastAsia="Arial" w:cs="Arial"/>
          <w:sz w:val="22"/>
          <w:szCs w:val="22"/>
        </w:rPr>
        <w:t>The provider has any urgent question they cannot resolve without guidance</w:t>
      </w:r>
    </w:p>
    <w:p>
      <w:pPr>
        <w:pStyle w:val="Normal"/>
        <w:spacing w:before="140" w:after="60"/>
        <w:rPr/>
      </w:pPr>
      <w:r>
        <w:rPr>
          <w:rFonts w:eastAsia="Arial" w:cs="Arial"/>
          <w:b/>
          <w:bCs/>
          <w:sz w:val="22"/>
          <w:szCs w:val="22"/>
          <w:u w:val="single"/>
        </w:rPr>
        <w:t>C. MOC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from Host Home Providers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 clinical and operational guidance appropriate to the situation.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Activate emergency coverage protocols if a host home provider is suddenly unavailable.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HCPF, APS, or emergency services on behalf of a provider if warranted.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Document all MOC contacts and actions in the On-Call Log, including time of call, provider name, situation, guidance given, and follow-up required.</w:t>
      </w:r>
    </w:p>
    <w:p>
      <w:pPr>
        <w:pStyle w:val="Normal"/>
        <w:spacing w:before="30" w:after="30"/>
        <w:ind w:hanging="360" w:start="720"/>
        <w:rPr/>
      </w:pPr>
      <w:r>
        <w:rPr>
          <w:rFonts w:eastAsia="Arial" w:cs="Arial"/>
          <w:b/>
          <w:bCs/>
          <w:sz w:val="22"/>
          <w:szCs w:val="22"/>
        </w:rPr>
        <w:t xml:space="preserve">f.  </w:t>
      </w:r>
      <w:r>
        <w:rPr>
          <w:rFonts w:eastAsia="Arial" w:cs="Arial"/>
          <w:sz w:val="22"/>
          <w:szCs w:val="22"/>
        </w:rPr>
        <w:t>Notify the Administrator of any critical incident by 8:00 AM the following business day.</w:t>
      </w:r>
    </w:p>
    <w:p>
      <w:pPr>
        <w:pStyle w:val="Normal"/>
        <w:spacing w:before="140" w:after="60"/>
        <w:rPr/>
      </w:pPr>
      <w:r>
        <w:rPr>
          <w:rFonts w:eastAsia="Arial" w:cs="Arial"/>
          <w:b/>
          <w:bCs/>
          <w:sz w:val="22"/>
          <w:szCs w:val="22"/>
          <w:u w:val="single"/>
        </w:rPr>
        <w:t>D. Emergency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Host Home Providers shall call 911 first, then the MOC.</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MOC shall follow the agency's Critical Incident Response protocol and ensure HCPF CIRS reporting is initiated within the required twenty-four (24) hour window.</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MOC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HCPF CIRS Portal — hcpf.colorado.gov</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HOST HOME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Background Checks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§8.510; 2 CCR 503-1; 6 CCR 1011-1 Ch. 7 Part 7; C.R.S. §26.5-7-108</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approved Host Home Providers of [PROVIDER ORGANIZATION NAME] meet minimum qualifications, have cleared required background checks, and that all required documentation is on file before any individual begins providing support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agency contractor, or Host Home Provider shall begin providing direct services until all background checks are complete and cleared, all required documentation is on file, and orientation is verified. Personnel and provider files shall be maintained in a locked, secure location and retained for a minimum of three (3) years following separation.</w:t>
      </w:r>
    </w:p>
    <w:p>
      <w:pPr>
        <w:pStyle w:val="Normal"/>
        <w:spacing w:before="120" w:after="40"/>
        <w:rPr/>
      </w:pPr>
      <w:r>
        <w:rPr>
          <w:rFonts w:eastAsia="Arial" w:cs="Arial"/>
          <w:b/>
          <w:bCs/>
          <w:color w:val="2E5DA8"/>
          <w:sz w:val="22"/>
          <w:szCs w:val="22"/>
        </w:rPr>
        <w:t>REQUIRED BACKGROUND CHECKS — ALL PERSONNEL AND HOST HOME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Colorado Bureau of Investigation (CBI) criminal history check — prior to service start, renewed every two (2) years</w:t>
      </w:r>
    </w:p>
    <w:p>
      <w:pPr>
        <w:pStyle w:val="Normal"/>
        <w:spacing w:before="30" w:after="30"/>
        <w:ind w:hanging="360" w:start="720"/>
        <w:rPr/>
      </w:pPr>
      <w:r>
        <w:rPr>
          <w:rFonts w:eastAsia="Arial" w:cs="Arial"/>
          <w:b/>
          <w:bCs/>
          <w:sz w:val="22"/>
          <w:szCs w:val="22"/>
        </w:rPr>
        <w:t xml:space="preserve">b.  </w:t>
      </w:r>
      <w:r>
        <w:rPr>
          <w:rFonts w:eastAsia="Arial" w:cs="Arial"/>
          <w:sz w:val="22"/>
          <w:szCs w:val="22"/>
        </w:rPr>
        <w:t>Adult Protective Services (APS) registry check — prior to service start, renewed every two (2) years</w:t>
      </w:r>
    </w:p>
    <w:p>
      <w:pPr>
        <w:pStyle w:val="Normal"/>
        <w:spacing w:before="30" w:after="30"/>
        <w:ind w:hanging="360" w:start="720"/>
        <w:rPr/>
      </w:pPr>
      <w:r>
        <w:rPr>
          <w:rFonts w:eastAsia="Arial" w:cs="Arial"/>
          <w:b/>
          <w:bCs/>
          <w:sz w:val="22"/>
          <w:szCs w:val="22"/>
        </w:rPr>
        <w:t xml:space="preserve">c.  </w:t>
      </w:r>
      <w:r>
        <w:rPr>
          <w:rFonts w:eastAsia="Arial" w:cs="Arial"/>
          <w:sz w:val="22"/>
          <w:szCs w:val="22"/>
        </w:rPr>
        <w:t>National Sex Offender Public Website (NSOPW) check — prior to service start</w:t>
      </w:r>
    </w:p>
    <w:p>
      <w:pPr>
        <w:pStyle w:val="Normal"/>
        <w:spacing w:before="30" w:after="30"/>
        <w:ind w:hanging="360" w:start="720"/>
        <w:rPr/>
      </w:pPr>
      <w:r>
        <w:rPr>
          <w:rFonts w:eastAsia="Arial" w:cs="Arial"/>
          <w:b/>
          <w:bCs/>
          <w:sz w:val="22"/>
          <w:szCs w:val="22"/>
        </w:rPr>
        <w:t xml:space="preserve">d.  </w:t>
      </w:r>
      <w:r>
        <w:rPr>
          <w:rFonts w:eastAsia="Arial" w:cs="Arial"/>
          <w:sz w:val="22"/>
          <w:szCs w:val="22"/>
        </w:rPr>
        <w:t>Motor vehicle record (MVR) — required for anyone transporting individuals</w:t>
      </w:r>
    </w:p>
    <w:p>
      <w:pPr>
        <w:pStyle w:val="Normal"/>
        <w:spacing w:before="30" w:after="30"/>
        <w:ind w:hanging="360" w:start="720"/>
        <w:rPr/>
      </w:pPr>
      <w:r>
        <w:rPr>
          <w:rFonts w:eastAsia="Arial" w:cs="Arial"/>
          <w:b/>
          <w:bCs/>
          <w:sz w:val="22"/>
          <w:szCs w:val="22"/>
        </w:rPr>
        <w:t xml:space="preserve">e.  </w:t>
      </w:r>
      <w:r>
        <w:rPr>
          <w:rFonts w:eastAsia="Arial" w:cs="Arial"/>
          <w:sz w:val="22"/>
          <w:szCs w:val="22"/>
        </w:rPr>
        <w:t>For Host Home Providers: background checks for ALL adults (age 18+) residing in the provider's household</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Results of all required background checks</w:t>
      </w:r>
    </w:p>
    <w:p>
      <w:pPr>
        <w:pStyle w:val="ListParagraph"/>
        <w:numPr>
          <w:ilvl w:val="0"/>
          <w:numId w:val="1"/>
        </w:numPr>
        <w:spacing w:before="30" w:after="30"/>
        <w:rPr/>
      </w:pPr>
      <w:r>
        <w:rPr>
          <w:rFonts w:eastAsia="Arial" w:cs="Arial"/>
          <w:sz w:val="22"/>
          <w:szCs w:val="22"/>
        </w:rPr>
        <w:t>TB screen / pre-employment health clearance</w:t>
      </w:r>
    </w:p>
    <w:p>
      <w:pPr>
        <w:pStyle w:val="ListParagraph"/>
        <w:numPr>
          <w:ilvl w:val="0"/>
          <w:numId w:val="1"/>
        </w:numPr>
        <w:spacing w:before="30" w:after="30"/>
        <w:rPr/>
      </w:pPr>
      <w:r>
        <w:rPr>
          <w:rFonts w:eastAsia="Arial" w:cs="Arial"/>
          <w:sz w:val="22"/>
          <w:szCs w:val="22"/>
        </w:rPr>
        <w:t>Signed job description and acknowledgment</w:t>
      </w:r>
    </w:p>
    <w:p>
      <w:pPr>
        <w:pStyle w:val="ListParagraph"/>
        <w:numPr>
          <w:ilvl w:val="0"/>
          <w:numId w:val="1"/>
        </w:numPr>
        <w:spacing w:before="30" w:after="30"/>
        <w:rPr/>
      </w:pPr>
      <w:r>
        <w:rPr>
          <w:rFonts w:eastAsia="Arial" w:cs="Arial"/>
          <w:sz w:val="22"/>
          <w:szCs w:val="22"/>
        </w:rPr>
        <w:t>Signed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QMAP certificate (if administering medications)</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All training records with dates, topics, trainer, and hours</w:t>
      </w:r>
    </w:p>
    <w:p>
      <w:pPr>
        <w:pStyle w:val="ListParagraph"/>
        <w:numPr>
          <w:ilvl w:val="0"/>
          <w:numId w:val="1"/>
        </w:numPr>
        <w:spacing w:before="30" w:after="30"/>
        <w:rPr/>
      </w:pPr>
      <w:r>
        <w:rPr>
          <w:rFonts w:eastAsia="Arial" w:cs="Arial"/>
          <w:sz w:val="22"/>
          <w:szCs w:val="22"/>
        </w:rPr>
        <w:t>Performance evaluations (90-day and annual)</w:t>
      </w:r>
    </w:p>
    <w:p>
      <w:pPr>
        <w:pStyle w:val="ListParagraph"/>
        <w:numPr>
          <w:ilvl w:val="0"/>
          <w:numId w:val="1"/>
        </w:numPr>
        <w:spacing w:before="30" w:after="30"/>
        <w:rPr/>
      </w:pPr>
      <w:r>
        <w:rPr>
          <w:rFonts w:eastAsia="Arial" w:cs="Arial"/>
          <w:sz w:val="22"/>
          <w:szCs w:val="22"/>
        </w:rPr>
        <w:t>Disciplinary documentation (if any)</w:t>
      </w:r>
    </w:p>
    <w:p>
      <w:pPr>
        <w:pStyle w:val="Normal"/>
        <w:spacing w:before="120" w:after="40"/>
        <w:rPr/>
      </w:pPr>
      <w:r>
        <w:rPr>
          <w:rFonts w:eastAsia="Arial" w:cs="Arial"/>
          <w:b/>
          <w:bCs/>
          <w:color w:val="2E5DA8"/>
          <w:sz w:val="22"/>
          <w:szCs w:val="22"/>
        </w:rPr>
        <w:t>REQUIRED PROVIDER FILE CONTENTS — HOST HOME PROVIDERS</w:t>
      </w:r>
    </w:p>
    <w:p>
      <w:pPr>
        <w:pStyle w:val="Normal"/>
        <w:spacing w:before="40" w:after="60"/>
        <w:rPr/>
      </w:pPr>
      <w:r>
        <w:rPr>
          <w:rFonts w:eastAsia="Arial" w:cs="Arial"/>
          <w:sz w:val="22"/>
          <w:szCs w:val="22"/>
        </w:rPr>
        <w:t>Each Host Home Provider file shall contain at minimum:</w:t>
      </w:r>
    </w:p>
    <w:p>
      <w:pPr>
        <w:pStyle w:val="ListParagraph"/>
        <w:numPr>
          <w:ilvl w:val="0"/>
          <w:numId w:val="1"/>
        </w:numPr>
        <w:spacing w:before="30" w:after="30"/>
        <w:rPr/>
      </w:pPr>
      <w:r>
        <w:rPr>
          <w:rFonts w:eastAsia="Arial" w:cs="Arial"/>
          <w:sz w:val="22"/>
          <w:szCs w:val="22"/>
        </w:rPr>
        <w:t>Signed Provider Agreement and all amendments</w:t>
      </w:r>
    </w:p>
    <w:p>
      <w:pPr>
        <w:pStyle w:val="ListParagraph"/>
        <w:numPr>
          <w:ilvl w:val="0"/>
          <w:numId w:val="1"/>
        </w:numPr>
        <w:spacing w:before="30" w:after="30"/>
        <w:rPr/>
      </w:pPr>
      <w:r>
        <w:rPr>
          <w:rFonts w:eastAsia="Arial" w:cs="Arial"/>
          <w:sz w:val="22"/>
          <w:szCs w:val="22"/>
        </w:rPr>
        <w:t>Background check clearance for provider and all adult household members</w:t>
      </w:r>
    </w:p>
    <w:p>
      <w:pPr>
        <w:pStyle w:val="ListParagraph"/>
        <w:numPr>
          <w:ilvl w:val="0"/>
          <w:numId w:val="1"/>
        </w:numPr>
        <w:spacing w:before="30" w:after="30"/>
        <w:rPr/>
      </w:pPr>
      <w:r>
        <w:rPr>
          <w:rFonts w:eastAsia="Arial" w:cs="Arial"/>
          <w:sz w:val="22"/>
          <w:szCs w:val="22"/>
        </w:rPr>
        <w:t>Home inspection approvals (initial and annual)</w:t>
      </w:r>
    </w:p>
    <w:p>
      <w:pPr>
        <w:pStyle w:val="ListParagraph"/>
        <w:numPr>
          <w:ilvl w:val="0"/>
          <w:numId w:val="1"/>
        </w:numPr>
        <w:spacing w:before="30" w:after="30"/>
        <w:rPr/>
      </w:pPr>
      <w:r>
        <w:rPr>
          <w:rFonts w:eastAsia="Arial" w:cs="Arial"/>
          <w:sz w:val="22"/>
          <w:szCs w:val="22"/>
        </w:rPr>
        <w:t>Current QMAP certificate (if provider administers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w:t>
      </w:r>
    </w:p>
    <w:p>
      <w:pPr>
        <w:pStyle w:val="ListParagraph"/>
        <w:numPr>
          <w:ilvl w:val="0"/>
          <w:numId w:val="1"/>
        </w:numPr>
        <w:spacing w:before="30" w:after="30"/>
        <w:rPr/>
      </w:pPr>
      <w:r>
        <w:rPr>
          <w:rFonts w:eastAsia="Arial" w:cs="Arial"/>
          <w:sz w:val="22"/>
          <w:szCs w:val="22"/>
        </w:rPr>
        <w:t>Person-specific orientation completion records (one per individual placed)</w:t>
      </w:r>
    </w:p>
    <w:p>
      <w:pPr>
        <w:pStyle w:val="ListParagraph"/>
        <w:numPr>
          <w:ilvl w:val="0"/>
          <w:numId w:val="1"/>
        </w:numPr>
        <w:spacing w:before="30" w:after="30"/>
        <w:rPr/>
      </w:pPr>
      <w:r>
        <w:rPr>
          <w:rFonts w:eastAsia="Arial" w:cs="Arial"/>
          <w:sz w:val="22"/>
          <w:szCs w:val="22"/>
        </w:rPr>
        <w:t>Approved Relief Worker list with clearance dates</w:t>
      </w:r>
    </w:p>
    <w:p>
      <w:pPr>
        <w:pStyle w:val="ListParagraph"/>
        <w:numPr>
          <w:ilvl w:val="0"/>
          <w:numId w:val="1"/>
        </w:numPr>
        <w:spacing w:before="30" w:after="30"/>
        <w:rPr/>
      </w:pPr>
      <w:r>
        <w:rPr>
          <w:rFonts w:eastAsia="Arial" w:cs="Arial"/>
          <w:sz w:val="22"/>
          <w:szCs w:val="22"/>
        </w:rPr>
        <w:t>Annual re-certification documentation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Background Check Authorization Form</w:t>
      </w:r>
    </w:p>
    <w:p>
      <w:pPr>
        <w:pStyle w:val="ListParagraph"/>
        <w:numPr>
          <w:ilvl w:val="0"/>
          <w:numId w:val="1"/>
        </w:numPr>
        <w:spacing w:before="30" w:after="30"/>
        <w:rPr/>
      </w:pPr>
      <w:r>
        <w:rPr>
          <w:rFonts w:eastAsia="Arial" w:cs="Arial"/>
          <w:sz w:val="22"/>
          <w:szCs w:val="22"/>
        </w:rPr>
        <w:t>Provider Agreement</w:t>
      </w:r>
    </w:p>
    <w:p>
      <w:pPr>
        <w:pStyle w:val="ListParagraph"/>
        <w:numPr>
          <w:ilvl w:val="0"/>
          <w:numId w:val="1"/>
        </w:numPr>
        <w:spacing w:before="30" w:after="30"/>
        <w:rPr/>
      </w:pPr>
      <w:r>
        <w:rPr>
          <w:rFonts w:eastAsia="Arial" w:cs="Arial"/>
          <w:sz w:val="22"/>
          <w:szCs w:val="22"/>
        </w:rPr>
        <w:t>Home Inspection Approval Form</w:t>
      </w:r>
    </w:p>
    <w:p>
      <w:pPr>
        <w:pStyle w:val="ListParagraph"/>
        <w:numPr>
          <w:ilvl w:val="0"/>
          <w:numId w:val="1"/>
        </w:numPr>
        <w:spacing w:before="30" w:after="30"/>
        <w:rPr/>
      </w:pPr>
      <w:r>
        <w:rPr>
          <w:rFonts w:eastAsia="Arial" w:cs="Arial"/>
          <w:sz w:val="22"/>
          <w:szCs w:val="22"/>
        </w:rPr>
        <w:t>Annual Provider Re-Certification Checklist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Host Home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§8.510; 6 CCR 1011-1 Ch. 7 §§7.9–7.9(D); 10 CCR 2505-10 §8.515.85; HCPF Operational Memo 26-035;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Colorado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(QMAP (Qualified Medication Administration Personnel)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HCPF behavior support policy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QMAP (Qualified Medication Administration Personnel)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HCPF behavior support policy and positive behavior support practices renewal — as required by Colorado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Colorado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QMAP — Qualified Medication Administration Personnel</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 CCR 1011-1 Chapter 24; 10 CCR 2505-10 §8.515.85; Colorado Nurse Practice Act C.R.S. §12-255-101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staff, Host Home Providers, and Relief Workers who administer medications hold a current, valid QMAP certification as required by 6 CCR 1011-1 Chapter 24.</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QMAP certification for all agency employees, Host Home Providers, and approved Relief Workers before any medication administration duties begin. QMAP must be renewed every two (2) years. No lapsed QMAP holder may administer medications; the agency shall arrange alternate medication coverage for the affected placement immediately.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individual's current QMAP certificate shall be maintained in their personnel or provider file. Expiration dates shall be tracked on the agency's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providers, and relief workers of upcoming QMAP expirations at least sixty (60) days in advance.</w:t>
      </w:r>
    </w:p>
    <w:p>
      <w:pPr>
        <w:pStyle w:val="Normal"/>
        <w:spacing w:before="140" w:after="60"/>
        <w:rPr/>
      </w:pPr>
      <w:r>
        <w:rPr>
          <w:rFonts w:eastAsia="Arial" w:cs="Arial"/>
          <w:b/>
          <w:bCs/>
          <w:sz w:val="22"/>
          <w:szCs w:val="22"/>
          <w:u w:val="single"/>
        </w:rPr>
        <w:t>B. Scope of QMAP Administration</w:t>
      </w:r>
    </w:p>
    <w:p>
      <w:pPr>
        <w:pStyle w:val="Normal"/>
        <w:spacing w:before="40" w:after="60"/>
        <w:rPr/>
      </w:pPr>
      <w:r>
        <w:rPr>
          <w:rFonts w:eastAsia="Arial" w:cs="Arial"/>
          <w:sz w:val="22"/>
          <w:szCs w:val="22"/>
        </w:rPr>
        <w:t>QMAP-certified persons may assist with or administer medications that are prescribed, stable, non-IV, and documented on a current MAR, via oral, topical, transdermal, inhaled, eye/ear drop, or subcutaneous injection routes as permitted by CDPHE. IV medications, chemotherapy, and medications requiring licensure-level clinical judgment are outside QMAP scope.</w:t>
      </w:r>
    </w:p>
    <w:p>
      <w:pPr>
        <w:pStyle w:val="Normal"/>
        <w:spacing w:before="140" w:after="60"/>
        <w:rPr/>
      </w:pPr>
      <w:r>
        <w:rPr>
          <w:rFonts w:eastAsia="Arial" w:cs="Arial"/>
          <w:b/>
          <w:bCs/>
          <w:sz w:val="22"/>
          <w:szCs w:val="22"/>
          <w:u w:val="single"/>
        </w:rPr>
        <w:t>C. Competency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nurse or qualified clinical consultant shall conduct competency checks of QMAP holders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QMAP Certificate — filed per personnel/provider</w:t>
      </w:r>
    </w:p>
    <w:p>
      <w:pPr>
        <w:pStyle w:val="ListParagraph"/>
        <w:numPr>
          <w:ilvl w:val="0"/>
          <w:numId w:val="1"/>
        </w:numPr>
        <w:spacing w:before="30" w:after="30"/>
        <w:rPr/>
      </w:pPr>
      <w:r>
        <w:rPr>
          <w:rFonts w:eastAsia="Arial" w:cs="Arial"/>
          <w:sz w:val="22"/>
          <w:szCs w:val="22"/>
        </w:rPr>
        <w:t>Compliance Calendar — tracks expiration dates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 CCR 1011-1 Ch. 7 §6; 10 CCR 2505-10 §8.510; HCPF Provider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responsibilities, and required training of the Program Director / Administrator of [PROVIDER ORGANIZATION NAME] and to ensure continuous administrative oversight of all host home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provider agreements, staff, placements, compliance activities, and quality management. An interim Administrator meeting equivalent qualifications shall be appointed if the designated Administrator is absent for more than five (5) consecutive business days.</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Minimum twenty-one (21) years of age</w:t>
      </w:r>
    </w:p>
    <w:p>
      <w:pPr>
        <w:pStyle w:val="ListParagraph"/>
        <w:numPr>
          <w:ilvl w:val="0"/>
          <w:numId w:val="1"/>
        </w:numPr>
        <w:spacing w:before="30" w:after="30"/>
        <w:rPr/>
      </w:pPr>
      <w:r>
        <w:rPr>
          <w:rFonts w:eastAsia="Arial" w:cs="Arial"/>
          <w:sz w:val="22"/>
          <w:szCs w:val="22"/>
        </w:rPr>
        <w:t>High school diploma or GED required; bachelor's degree in human services or related field strongly preferred</w:t>
      </w:r>
    </w:p>
    <w:p>
      <w:pPr>
        <w:pStyle w:val="ListParagraph"/>
        <w:numPr>
          <w:ilvl w:val="0"/>
          <w:numId w:val="1"/>
        </w:numPr>
        <w:spacing w:before="30" w:after="30"/>
        <w:rPr/>
      </w:pPr>
      <w:r>
        <w:rPr>
          <w:rFonts w:eastAsia="Arial" w:cs="Arial"/>
          <w:sz w:val="22"/>
          <w:szCs w:val="22"/>
        </w:rPr>
        <w:t>Minimum two (2) years of experience in supervisory, management, or administrative capacity in a developmental disabilities or human services setting</w:t>
      </w:r>
    </w:p>
    <w:p>
      <w:pPr>
        <w:pStyle w:val="ListParagraph"/>
        <w:numPr>
          <w:ilvl w:val="0"/>
          <w:numId w:val="1"/>
        </w:numPr>
        <w:spacing w:before="30" w:after="30"/>
        <w:rPr/>
      </w:pPr>
      <w:r>
        <w:rPr>
          <w:rFonts w:eastAsia="Arial" w:cs="Arial"/>
          <w:sz w:val="22"/>
          <w:szCs w:val="22"/>
        </w:rPr>
        <w:t>Cleared of all required background checks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applicable HCPF Administrator or Program Director training as required by current Conditions of Participation</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host home placements, agency contracts, and compliance obligations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Host Home Providers are certified, trained, and compliant with Provider Agreement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approve all personnel and provider files before services begin</w:t>
      </w:r>
    </w:p>
    <w:p>
      <w:pPr>
        <w:pStyle w:val="Normal"/>
        <w:spacing w:before="30" w:after="30"/>
        <w:ind w:hanging="360" w:start="720"/>
        <w:rPr/>
      </w:pPr>
      <w:r>
        <w:rPr>
          <w:rFonts w:eastAsia="Arial" w:cs="Arial"/>
          <w:b/>
          <w:bCs/>
          <w:sz w:val="22"/>
          <w:szCs w:val="22"/>
        </w:rPr>
        <w:t xml:space="preserve">d.  </w:t>
      </w:r>
      <w:r>
        <w:rPr>
          <w:rFonts w:eastAsia="Arial" w:cs="Arial"/>
          <w:sz w:val="22"/>
          <w:szCs w:val="22"/>
        </w:rPr>
        <w:t>Review, approve, and sign all incident reports and critical incident documentation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Ensure all required HCPF CIRS reports are submitted within mandated timeframes</w:t>
      </w:r>
    </w:p>
    <w:p>
      <w:pPr>
        <w:pStyle w:val="Normal"/>
        <w:spacing w:before="30" w:after="30"/>
        <w:ind w:hanging="360" w:start="720"/>
        <w:rPr/>
      </w:pPr>
      <w:r>
        <w:rPr>
          <w:rFonts w:eastAsia="Arial" w:cs="Arial"/>
          <w:b/>
          <w:bCs/>
          <w:sz w:val="22"/>
          <w:szCs w:val="22"/>
        </w:rPr>
        <w:t xml:space="preserve">f.  </w:t>
      </w:r>
      <w:r>
        <w:rPr>
          <w:rFonts w:eastAsia="Arial" w:cs="Arial"/>
          <w:sz w:val="22"/>
          <w:szCs w:val="22"/>
        </w:rPr>
        <w:t>Oversee the Manager-On-Call system and ensure after-hours coverage is always operational</w:t>
      </w:r>
    </w:p>
    <w:p>
      <w:pPr>
        <w:pStyle w:val="Normal"/>
        <w:spacing w:before="30" w:after="30"/>
        <w:ind w:hanging="360" w:start="720"/>
        <w:rPr/>
      </w:pPr>
      <w:r>
        <w:rPr>
          <w:rFonts w:eastAsia="Arial" w:cs="Arial"/>
          <w:b/>
          <w:bCs/>
          <w:sz w:val="22"/>
          <w:szCs w:val="22"/>
        </w:rPr>
        <w:t xml:space="preserve">g.  </w:t>
      </w:r>
      <w:r>
        <w:rPr>
          <w:rFonts w:eastAsia="Arial" w:cs="Arial"/>
          <w:sz w:val="22"/>
          <w:szCs w:val="22"/>
        </w:rPr>
        <w:t>Serve as primary point of contact for HCPF surveyors, APS investigators, and case management agencies</w:t>
      </w:r>
    </w:p>
    <w:p>
      <w:pPr>
        <w:pStyle w:val="Normal"/>
        <w:spacing w:before="30" w:after="30"/>
        <w:ind w:hanging="360" w:start="720"/>
        <w:rPr/>
      </w:pPr>
      <w:r>
        <w:rPr>
          <w:rFonts w:eastAsia="Arial" w:cs="Arial"/>
          <w:b/>
          <w:bCs/>
          <w:sz w:val="22"/>
          <w:szCs w:val="22"/>
        </w:rPr>
        <w:t xml:space="preserve">h.  </w:t>
      </w:r>
      <w:r>
        <w:rPr>
          <w:rFonts w:eastAsia="Arial" w:cs="Arial"/>
          <w:sz w:val="22"/>
          <w:szCs w:val="22"/>
        </w:rPr>
        <w:t>Conduct or oversee monthly compliance reviews and quarterly Quality Management meetings</w:t>
      </w:r>
    </w:p>
    <w:p>
      <w:pPr>
        <w:pStyle w:val="Normal"/>
        <w:spacing w:before="30" w:after="30"/>
        <w:ind w:hanging="360" w:start="720"/>
        <w:rPr/>
      </w:pPr>
      <w:r>
        <w:rPr>
          <w:rFonts w:eastAsia="Arial" w:cs="Arial"/>
          <w:b/>
          <w:bCs/>
          <w:sz w:val="22"/>
          <w:szCs w:val="22"/>
        </w:rPr>
        <w:t xml:space="preserve">i.  </w:t>
      </w:r>
      <w:r>
        <w:rPr>
          <w:rFonts w:eastAsia="Arial" w:cs="Arial"/>
          <w:sz w:val="22"/>
          <w:szCs w:val="22"/>
        </w:rPr>
        <w:t>Maintain the agency's Medicaid provider enrollment and all required licenses in current standing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Administrator Training Certificate</w:t>
      </w:r>
    </w:p>
    <w:p>
      <w:pPr>
        <w:pStyle w:val="ListParagraph"/>
        <w:numPr>
          <w:ilvl w:val="0"/>
          <w:numId w:val="1"/>
        </w:numPr>
        <w:spacing w:before="30" w:after="30"/>
        <w:rPr/>
      </w:pPr>
      <w:r>
        <w:rPr>
          <w:rFonts w:eastAsia="Arial" w:cs="Arial"/>
          <w:sz w:val="22"/>
          <w:szCs w:val="22"/>
        </w:rPr>
        <w:t>MOC Schedule (Policy 1.05)</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HCPF Provider Enrollment Records</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Host Home Provider Contracting,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8.509, 8.510; HCPF Host Home Provider Conditions of Participation; Individual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vetting, contracting with, and providing ongoing oversight of Host Home Providers, ensuring that every placement setting meets program standards and that each provider receives the support needed to deliver high-quality, person-centered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the Supervising Agency (PASA), [PROVIDER ORGANIZATION NAME] holds responsibility for the quality and compliance of every host home placement under its oversight. This includes verifying provider qualifications, conducting home inspections, executing Provider Agreements, providing ongoing supervision, and taking corrective action or terminating agreements when standards are not met.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Host Home Providers complete a formal application with [PROVIDER ORGANIZATION NAME], providing household information, references, and consent for background checks.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conducts required background checks on the prospective provider and all adult household members (see Policy 2.00).</w:t>
      </w:r>
    </w:p>
    <w:p>
      <w:pPr>
        <w:pStyle w:val="Normal"/>
        <w:spacing w:before="30" w:after="30"/>
        <w:ind w:hanging="360" w:start="720"/>
        <w:rPr/>
      </w:pPr>
      <w:r>
        <w:rPr>
          <w:rFonts w:eastAsia="Arial" w:cs="Arial"/>
          <w:b/>
          <w:bCs/>
          <w:sz w:val="22"/>
          <w:szCs w:val="22"/>
        </w:rPr>
        <w:t xml:space="preserve">c.  </w:t>
      </w:r>
      <w:r>
        <w:rPr>
          <w:rFonts w:eastAsia="Arial" w:cs="Arial"/>
          <w:sz w:val="22"/>
          <w:szCs w:val="22"/>
        </w:rPr>
        <w:t>A pre-approval home inspection is conducted by the assigned coordinator, documenting compliance with all standards in Policy 2.03 before any placement is made.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reviews the completed application, background check results, and home inspection report. A written approval or denial letter is issued within ten (10) business days of receiving all materials.</w:t>
      </w:r>
    </w:p>
    <w:p>
      <w:pPr>
        <w:pStyle w:val="Normal"/>
        <w:spacing w:before="140" w:after="60"/>
        <w:rPr/>
      </w:pPr>
      <w:r>
        <w:rPr>
          <w:rFonts w:eastAsia="Arial" w:cs="Arial"/>
          <w:b/>
          <w:bCs/>
          <w:sz w:val="22"/>
          <w:szCs w:val="22"/>
          <w:u w:val="single"/>
        </w:rPr>
        <w:t>B.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Host Home Providers shall sign a Provider Agreement with [PROVIDER ORGANIZATION NAME] before any individual is placed. The Agreement shall specify: services to be provided, provider compensation rate, expectations and obligations, relief worker requirements, reporting obligations, supervision schedule, and grounds for suspension 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Agreements shall be reviewed and renewed annually.</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material change to the Agreement (rate change, change in individuals served, change in household composition) shall be documented in a signed amendment.</w:t>
      </w:r>
    </w:p>
    <w:p>
      <w:pPr>
        <w:pStyle w:val="Normal"/>
        <w:spacing w:before="140" w:after="60"/>
        <w:rPr/>
      </w:pPr>
      <w:r>
        <w:rPr>
          <w:rFonts w:eastAsia="Arial" w:cs="Arial"/>
          <w:b/>
          <w:bCs/>
          <w:sz w:val="22"/>
          <w:szCs w:val="22"/>
          <w:u w:val="single"/>
        </w:rPr>
        <w:t>C. Ongoing Oversight — Supervision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scheduled supervision visits at the minimum frequency specified in the Provider Agreement and HCPF requirements (at least [monthly / bi-monthly per contract]).</w:t>
      </w:r>
    </w:p>
    <w:p>
      <w:pPr>
        <w:pStyle w:val="Normal"/>
        <w:spacing w:before="30" w:after="30"/>
        <w:ind w:hanging="360" w:start="720"/>
        <w:rPr/>
      </w:pPr>
      <w:r>
        <w:rPr>
          <w:rFonts w:eastAsia="Arial" w:cs="Arial"/>
          <w:b/>
          <w:bCs/>
          <w:sz w:val="22"/>
          <w:szCs w:val="22"/>
        </w:rPr>
        <w:t xml:space="preserve">b.  </w:t>
      </w:r>
      <w:r>
        <w:rPr>
          <w:rFonts w:eastAsia="Arial" w:cs="Arial"/>
          <w:sz w:val="22"/>
          <w:szCs w:val="22"/>
        </w:rPr>
        <w:t>Unannounced visits shall be conducted at least once per year per placement.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visit shall be documented on the Supervision Visit Form, including: observations of the individual's wellbeing, home environment, documentation review, and any concerns identified.</w:t>
      </w:r>
    </w:p>
    <w:p>
      <w:pPr>
        <w:pStyle w:val="Normal"/>
        <w:spacing w:before="30" w:after="30"/>
        <w:ind w:hanging="360" w:start="720"/>
        <w:rPr/>
      </w:pPr>
      <w:r>
        <w:rPr>
          <w:rFonts w:eastAsia="Arial" w:cs="Arial"/>
          <w:b/>
          <w:bCs/>
          <w:sz w:val="22"/>
          <w:szCs w:val="22"/>
        </w:rPr>
        <w:t xml:space="preserve">d.  </w:t>
      </w:r>
      <w:r>
        <w:rPr>
          <w:rFonts w:eastAsia="Arial" w:cs="Arial"/>
          <w:sz w:val="22"/>
          <w:szCs w:val="22"/>
        </w:rPr>
        <w:t>Supervision visit findings shall be shared with the Host Home Provider within five (5) business days.</w:t>
      </w:r>
    </w:p>
    <w:p>
      <w:pPr>
        <w:pStyle w:val="Normal"/>
        <w:spacing w:before="140" w:after="60"/>
        <w:rPr/>
      </w:pPr>
      <w:r>
        <w:rPr>
          <w:rFonts w:eastAsia="Arial" w:cs="Arial"/>
          <w:b/>
          <w:bCs/>
          <w:sz w:val="22"/>
          <w:szCs w:val="22"/>
          <w:u w:val="single"/>
        </w:rPr>
        <w:t>D.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supervision visit or incident report identifies a concern about a provider's performance or the home environment, the assigned coordinator shall document the concern and develop a written Corrective Action Plan with the provider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specify: the concern, the required action, the timeline for completion, and the consequence if not addressed.</w:t>
      </w:r>
    </w:p>
    <w:p>
      <w:pPr>
        <w:pStyle w:val="Normal"/>
        <w:spacing w:before="30" w:after="30"/>
        <w:ind w:hanging="360" w:start="720"/>
        <w:rPr/>
      </w:pPr>
      <w:r>
        <w:rPr>
          <w:rFonts w:eastAsia="Arial" w:cs="Arial"/>
          <w:b/>
          <w:bCs/>
          <w:sz w:val="22"/>
          <w:szCs w:val="22"/>
        </w:rPr>
        <w:t xml:space="preserve">c.  </w:t>
      </w:r>
      <w:r>
        <w:rPr>
          <w:rFonts w:eastAsia="Arial" w:cs="Arial"/>
          <w:sz w:val="22"/>
          <w:szCs w:val="22"/>
        </w:rPr>
        <w:t>Serious or immediate safety concerns may result in immediate suspension of the Provider Agreement and temporary alternative placement for the individual, pending investigation.</w:t>
      </w:r>
    </w:p>
    <w:p>
      <w:pPr>
        <w:pStyle w:val="Normal"/>
        <w:spacing w:before="140" w:after="60"/>
        <w:rPr/>
      </w:pPr>
      <w:r>
        <w:rPr>
          <w:rFonts w:eastAsia="Arial" w:cs="Arial"/>
          <w:b/>
          <w:bCs/>
          <w:sz w:val="22"/>
          <w:szCs w:val="22"/>
          <w:u w:val="single"/>
        </w:rPr>
        <w:t>E. Provider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Agreements may be terminated by either party with thirty (30) days written notice, except in emergency situations.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may terminate immediately if: a disqualifying background check result is found, a substantiated incident of abuse/neglect/exploitation occurs, the home fails to meet safety standards after corrective action, or the provider materially breaches the Agreement.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termination, the agency shall coordinate transition of the individual to an appropriate alternative placement and ensure records are transferred per Policy 1.01.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Host Home Provider Application</w:t>
      </w:r>
    </w:p>
    <w:p>
      <w:pPr>
        <w:pStyle w:val="ListParagraph"/>
        <w:numPr>
          <w:ilvl w:val="0"/>
          <w:numId w:val="1"/>
        </w:numPr>
        <w:spacing w:before="30" w:after="30"/>
        <w:rPr/>
      </w:pPr>
      <w:r>
        <w:rPr>
          <w:rFonts w:eastAsia="Arial" w:cs="Arial"/>
          <w:sz w:val="22"/>
          <w:szCs w:val="22"/>
        </w:rPr>
        <w:t>Home Inspection Approval Form (Policy 2.03)</w:t>
      </w:r>
    </w:p>
    <w:p>
      <w:pPr>
        <w:pStyle w:val="ListParagraph"/>
        <w:numPr>
          <w:ilvl w:val="0"/>
          <w:numId w:val="1"/>
        </w:numPr>
        <w:spacing w:before="30" w:after="30"/>
        <w:rPr/>
      </w:pPr>
      <w:r>
        <w:rPr>
          <w:rFonts w:eastAsia="Arial" w:cs="Arial"/>
          <w:sz w:val="22"/>
          <w:szCs w:val="22"/>
        </w:rPr>
        <w:t>Provider Agreement Template</w:t>
      </w:r>
    </w:p>
    <w:p>
      <w:pPr>
        <w:pStyle w:val="ListParagraph"/>
        <w:numPr>
          <w:ilvl w:val="0"/>
          <w:numId w:val="1"/>
        </w:numPr>
        <w:spacing w:before="30" w:after="30"/>
        <w:rPr/>
      </w:pPr>
      <w:r>
        <w:rPr>
          <w:rFonts w:eastAsia="Arial" w:cs="Arial"/>
          <w:sz w:val="22"/>
          <w:szCs w:val="22"/>
        </w:rPr>
        <w:t>Supervision Visit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Annual Provider Re-Certification Checklist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licensure. Retain completed forms per the record retention schedule in Policy 6.01.</w:t>
      </w:r>
    </w:p>
    <w:p>
      <w:pPr>
        <w:pStyle w:val="ListParagraph"/>
        <w:numPr>
          <w:ilvl w:val="0"/>
          <w:numId w:val="1"/>
        </w:numPr>
        <w:spacing w:before="30" w:after="30"/>
        <w:rPr/>
      </w:pPr>
      <w:r>
        <w:rPr>
          <w:rFonts w:eastAsia="Arial" w:cs="Arial"/>
          <w:sz w:val="22"/>
          <w:szCs w:val="22"/>
        </w:rPr>
        <w:t>Individual Rights Acknowledgment Form (see Appendix D)</w:t>
      </w:r>
    </w:p>
    <w:p>
      <w:pPr>
        <w:pStyle w:val="ListParagraph"/>
        <w:numPr>
          <w:ilvl w:val="0"/>
          <w:numId w:val="1"/>
        </w:numPr>
        <w:spacing w:before="30" w:after="30"/>
        <w:rPr/>
      </w:pPr>
      <w:r>
        <w:rPr>
          <w:rFonts w:eastAsia="Arial" w:cs="Arial"/>
          <w:sz w:val="22"/>
          <w:szCs w:val="22"/>
        </w:rPr>
        <w:t>HCPF Rights Modification Agreement Form (HCPF-issued; obtain current version from hcpf.colorado.gov)</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HCPF CIRS Critical Incident Submission (electronic — hcpf.colorado.gov)</w:t>
      </w:r>
    </w:p>
    <w:p>
      <w:pPr>
        <w:pStyle w:val="ListParagraph"/>
        <w:numPr>
          <w:ilvl w:val="0"/>
          <w:numId w:val="1"/>
        </w:numPr>
        <w:spacing w:before="30" w:after="30"/>
        <w:rPr/>
      </w:pPr>
      <w:r>
        <w:rPr>
          <w:rFonts w:eastAsia="Arial" w:cs="Arial"/>
          <w:sz w:val="22"/>
          <w:szCs w:val="22"/>
        </w:rPr>
        <w:t>Shift Call-Off Log</w:t>
      </w:r>
    </w:p>
    <w:p>
      <w:pPr>
        <w:pStyle w:val="ListParagraph"/>
        <w:numPr>
          <w:ilvl w:val="0"/>
          <w:numId w:val="1"/>
        </w:numPr>
        <w:spacing w:before="30" w:after="30"/>
        <w:rPr/>
      </w:pPr>
      <w:r>
        <w:rPr>
          <w:rFonts w:eastAsia="Arial" w:cs="Arial"/>
          <w:sz w:val="22"/>
          <w:szCs w:val="22"/>
        </w:rPr>
        <w:t>MOC Weekly Rotation Schedule</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Background Check Authorization</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Staff Training Log</w:t>
      </w:r>
    </w:p>
    <w:p>
      <w:pPr>
        <w:pStyle w:val="ListParagraph"/>
        <w:numPr>
          <w:ilvl w:val="0"/>
          <w:numId w:val="1"/>
        </w:numPr>
        <w:spacing w:before="30" w:after="30"/>
        <w:rPr/>
      </w:pPr>
      <w:r>
        <w:rPr>
          <w:rFonts w:eastAsia="Arial" w:cs="Arial"/>
          <w:sz w:val="22"/>
          <w:szCs w:val="22"/>
        </w:rPr>
        <w:t>Performance Evaluation Form</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Inspection Checklist</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Emergency Preparedness &amp; Response Plan (full document — adapt for each home)</w:t>
      </w:r>
    </w:p>
    <w:p>
      <w:pPr>
        <w:pStyle w:val="ListParagraph"/>
        <w:numPr>
          <w:ilvl w:val="0"/>
          <w:numId w:val="1"/>
        </w:numPr>
        <w:spacing w:before="30" w:after="30"/>
        <w:rPr/>
      </w:pPr>
      <w:r>
        <w:rPr>
          <w:rFonts w:eastAsia="Arial" w:cs="Arial"/>
          <w:sz w:val="22"/>
          <w:szCs w:val="22"/>
        </w:rPr>
        <w:t>Evacuation Diagram (floor-plan diagram for each individual home — see Appendix B)</w:t>
      </w:r>
    </w:p>
    <w:p>
      <w:pPr>
        <w:pStyle w:val="ListParagraph"/>
        <w:numPr>
          <w:ilvl w:val="0"/>
          <w:numId w:val="1"/>
        </w:numPr>
        <w:spacing w:before="30" w:after="30"/>
        <w:rPr/>
      </w:pPr>
      <w:r>
        <w:rPr>
          <w:rFonts w:eastAsia="Arial" w:cs="Arial"/>
          <w:sz w:val="22"/>
          <w:szCs w:val="22"/>
        </w:rPr>
        <w:t>Host Home Residency Agreement</w:t>
      </w:r>
    </w:p>
    <w:p>
      <w:pPr>
        <w:pStyle w:val="ListParagraph"/>
        <w:numPr>
          <w:ilvl w:val="0"/>
          <w:numId w:val="1"/>
        </w:numPr>
        <w:spacing w:before="30" w:after="30"/>
        <w:rPr/>
      </w:pPr>
      <w:r>
        <w:rPr>
          <w:rFonts w:eastAsia="Arial" w:cs="Arial"/>
          <w:sz w:val="22"/>
          <w:szCs w:val="22"/>
        </w:rPr>
        <w:t>Admission Checklist</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HCPF Client Assistance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1-800-221-3943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hcpf.colorado.gov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Adult Protective Services (APS)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1-844-264-5437</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Long-Term Care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303-722-0300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CDPHE Health Facilities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303-692-2800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cdphe.colorado.gov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Colorado Disability Law (CDL)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303-722-0300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cdlaw.org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Colorado Civil Rights Division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303-894-2997</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ccrd.colorado.gov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ARC of Colorado</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303-699-7519</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arcofc.org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CDPHE Communicable Disease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303-692-2700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Outbreak reporting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Case Management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[Agency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outgoing and incoming staff must sign at every shift change. Retain completed sheets in the medication record binder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Resident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Outgoing Staff (Sign)</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This form shall be completed with the individual and/or their legal guardian within twenty-four (24) hours of admission and at each annual PCP review. A signed copy shall be filed in the individual's permanent clinical record.</w:t>
      </w:r>
    </w:p>
    <w:p>
      <w:pPr>
        <w:pStyle w:val="Normal"/>
        <w:spacing w:before="0" w:after="10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Admission::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Provider Name:: </w:t>
      </w:r>
      <w:r>
        <w:rPr>
          <w:rFonts w:eastAsia="Arial" w:cs="Arial"/>
          <w:sz w:val="22"/>
          <w:szCs w:val="22"/>
        </w:rPr>
        <w:t>[PROVIDER ORGANIZATION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the undersigned, acknowledge that I have received a copy of the Individual Rights policy (Policy 1.00) and that the following rights were reviewed with me and explained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visitors, to access food, and to choose my daily schedule</w:t>
      </w:r>
    </w:p>
    <w:p>
      <w:pPr>
        <w:pStyle w:val="ListParagraph"/>
        <w:numPr>
          <w:ilvl w:val="0"/>
          <w:numId w:val="1"/>
        </w:numPr>
        <w:spacing w:before="30" w:after="30"/>
        <w:rPr/>
      </w:pPr>
      <w:r>
        <w:rPr>
          <w:rFonts w:eastAsia="Arial" w:cs="Arial"/>
          <w:sz w:val="22"/>
          <w:szCs w:val="22"/>
        </w:rPr>
        <w:t>My right to participate in my own Person-Centered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external agencies including APS, HCPF, the Ombudsman, and Colorado Disability Law</w:t>
      </w:r>
    </w:p>
    <w:p>
      <w:pPr>
        <w:pStyle w:val="ListParagraph"/>
        <w:numPr>
          <w:ilvl w:val="0"/>
          <w:numId w:val="1"/>
        </w:numPr>
        <w:spacing w:before="30" w:after="30"/>
        <w:rPr/>
      </w:pPr>
      <w:r>
        <w:rPr>
          <w:rFonts w:eastAsia="Arial" w:cs="Arial"/>
          <w:sz w:val="22"/>
          <w:szCs w:val="22"/>
        </w:rPr>
        <w:t>The process by which a right may only be modified with my informed consent and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Staff Witness Signature: ________________________________________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Colorado Host Home Provider P&amp;P Manual — Agency / PASA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Colorado Host Home Provider P&amp;P Manual — Agency / PASA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2026-06-29T15:08:59Z</dcterms:created>
  <dc:creator>Un-named</dc:creator>
  <dc:description/>
  <dc:language>en-US</dc:language>
  <cp:lastModifiedBy>Un-named</cp:lastModifiedBy>
  <dcterms:modified xsi:type="dcterms:W3CDTF">2026-06-29T15:08:59Z</dcterms:modified>
  <cp:revision>1</cp:revision>
  <dc:subject/>
  <dc:title/>
</cp:coreProperties>
</file>