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800"/>
        <w:rPr/>
      </w:pPr>
      <w:r>
        <w:rPr/>
      </w:r>
    </w:p>
    <w:p>
      <w:pPr>
        <w:pStyle w:val="Normal"/>
        <w:spacing w:before="0" w:after="200"/>
        <w:jc w:val="center"/>
        <w:rPr/>
      </w:pPr>
      <w:r>
        <w:rPr>
          <w:rFonts w:eastAsia="Arial" w:cs="Arial"/>
          <w:b/>
          <w:bCs/>
          <w:color w:val="1F3864"/>
          <w:sz w:val="52"/>
          <w:szCs w:val="52"/>
        </w:rPr>
        <w:t>[FACILITY OPERATOR NAME]</w:t>
      </w:r>
    </w:p>
    <w:p>
      <w:pPr>
        <w:pStyle w:val="Normal"/>
        <w:spacing w:before="0" w:after="100"/>
        <w:jc w:val="center"/>
        <w:rPr/>
      </w:pPr>
      <w:r>
        <w:rPr>
          <w:rFonts w:eastAsia="Arial" w:cs="Arial"/>
          <w:color w:val="2E5DA8"/>
          <w:sz w:val="32"/>
          <w:szCs w:val="32"/>
        </w:rPr>
        <w:t>APD-Licensed Foster Care Facility</w:t>
      </w:r>
    </w:p>
    <w:p>
      <w:pPr>
        <w:pStyle w:val="Normal"/>
        <w:spacing w:before="0" w:after="100"/>
        <w:jc w:val="center"/>
        <w:rPr/>
      </w:pPr>
      <w:r>
        <w:rPr>
          <w:rFonts w:eastAsia="Arial" w:cs="Arial"/>
          <w:b/>
          <w:bCs/>
          <w:color w:val="1F3864"/>
          <w:sz w:val="40"/>
          <w:szCs w:val="40"/>
        </w:rPr>
        <w:t>Individual Operator Policy &amp; Procedure Manual</w:t>
      </w:r>
    </w:p>
    <w:p>
      <w:pPr>
        <w:pStyle w:val="Normal"/>
        <w:spacing w:before="0" w:after="400"/>
        <w:jc w:val="center"/>
        <w:rPr/>
      </w:pPr>
      <w:r>
        <w:rPr>
          <w:rFonts w:eastAsia="Arial" w:cs="Arial"/>
          <w:i/>
          <w:iCs/>
          <w:color w:val="2E5DA8"/>
          <w:sz w:val="24"/>
          <w:szCs w:val="24"/>
        </w:rPr>
        <w:t>Live-In Facility Operator Edition — iBudget Waiver / Chapter 393, F.S.</w:t>
      </w:r>
    </w:p>
    <w:p>
      <w:pPr>
        <w:pStyle w:val="Normal"/>
        <w:pBdr>
          <w:top w:val="single" w:sz="6" w:space="0" w:color="2E5DA8"/>
        </w:pBdr>
        <w:spacing w:before="200" w:after="200"/>
        <w:jc w:val="center"/>
        <w:rPr/>
      </w:pPr>
      <w:r>
        <w:rPr/>
      </w:r>
    </w:p>
    <w:p>
      <w:pPr>
        <w:pStyle w:val="Normal"/>
        <w:spacing w:before="0" w:after="60"/>
        <w:jc w:val="center"/>
        <w:rPr/>
      </w:pPr>
      <w:r>
        <w:rPr>
          <w:rFonts w:eastAsia="Arial" w:cs="Arial"/>
          <w:b/>
          <w:bCs/>
          <w:color w:val="2E5DA8"/>
          <w:sz w:val="22"/>
          <w:szCs w:val="22"/>
        </w:rPr>
        <w:t>REGULATORY AUTHORITY</w:t>
      </w:r>
    </w:p>
    <w:p>
      <w:pPr>
        <w:pStyle w:val="Normal"/>
        <w:spacing w:before="0" w:after="60"/>
        <w:jc w:val="center"/>
        <w:rPr/>
      </w:pPr>
      <w:r>
        <w:rPr>
          <w:rFonts w:eastAsia="Arial" w:cs="Arial"/>
          <w:sz w:val="22"/>
          <w:szCs w:val="22"/>
        </w:rPr>
        <w:t>Chapter 393, F.S. | 65G-2, F.A.C. | 65G-7, F.A.C. | 65G-8, F.A.C.</w:t>
      </w:r>
    </w:p>
    <w:p>
      <w:pPr>
        <w:pStyle w:val="Normal"/>
        <w:spacing w:before="0" w:after="300"/>
        <w:jc w:val="center"/>
        <w:rPr/>
      </w:pPr>
      <w:r>
        <w:rPr>
          <w:rFonts w:eastAsia="Arial" w:cs="Arial"/>
          <w:sz w:val="22"/>
          <w:szCs w:val="22"/>
        </w:rPr>
        <w:t>HCBS Settings Final Rule (42 CFR 441.301) | HIPAA (45 CFR Parts 160 &amp; 164)</w:t>
      </w:r>
    </w:p>
    <w:p>
      <w:pPr>
        <w:pStyle w:val="Normal"/>
        <w:pBdr>
          <w:bottom w:val="single" w:sz="6" w:space="0" w:color="2E5DA8"/>
        </w:pBdr>
        <w:spacing w:before="0" w:after="200"/>
        <w:jc w:val="center"/>
        <w:rPr/>
      </w:pPr>
      <w:r>
        <w:rPr/>
      </w:r>
    </w:p>
    <w:p>
      <w:pPr>
        <w:pStyle w:val="Normal"/>
        <w:spacing w:before="40" w:after="40"/>
        <w:jc w:val="center"/>
        <w:rPr/>
      </w:pPr>
      <w:r>
        <w:rPr>
          <w:rFonts w:eastAsia="Arial" w:cs="Arial"/>
          <w:b/>
          <w:bCs/>
          <w:sz w:val="22"/>
          <w:szCs w:val="22"/>
        </w:rPr>
        <w:t xml:space="preserve">Facility Operator: </w:t>
      </w:r>
      <w:r>
        <w:rPr>
          <w:rFonts w:eastAsia="Arial" w:cs="Arial"/>
          <w:sz w:val="22"/>
          <w:szCs w:val="22"/>
        </w:rPr>
        <w:t>[Facility Operator Name]</w:t>
      </w:r>
    </w:p>
    <w:p>
      <w:pPr>
        <w:pStyle w:val="Normal"/>
        <w:spacing w:before="40" w:after="40"/>
        <w:jc w:val="center"/>
        <w:rPr/>
      </w:pPr>
      <w:r>
        <w:rPr>
          <w:rFonts w:eastAsia="Arial" w:cs="Arial"/>
          <w:b/>
          <w:bCs/>
          <w:sz w:val="22"/>
          <w:szCs w:val="22"/>
        </w:rPr>
        <w:t xml:space="preserve">Facility Address: </w:t>
      </w:r>
      <w:r>
        <w:rPr>
          <w:rFonts w:eastAsia="Arial" w:cs="Arial"/>
          <w:sz w:val="22"/>
          <w:szCs w:val="22"/>
        </w:rPr>
        <w:t>[Address, City, FL ZIP]</w:t>
      </w:r>
    </w:p>
    <w:p>
      <w:pPr>
        <w:pStyle w:val="Normal"/>
        <w:spacing w:before="40" w:after="40"/>
        <w:jc w:val="center"/>
        <w:rPr/>
      </w:pPr>
      <w:r>
        <w:rPr>
          <w:rFonts w:eastAsia="Arial" w:cs="Arial"/>
          <w:b/>
          <w:bCs/>
          <w:sz w:val="22"/>
          <w:szCs w:val="22"/>
        </w:rPr>
        <w:t xml:space="preserve">APD Region: </w:t>
      </w:r>
      <w:r>
        <w:rPr>
          <w:rFonts w:eastAsia="Arial" w:cs="Arial"/>
          <w:sz w:val="22"/>
          <w:szCs w:val="22"/>
        </w:rPr>
        <w:t>[APD Region Name]</w:t>
      </w:r>
    </w:p>
    <w:p>
      <w:pPr>
        <w:pStyle w:val="Normal"/>
        <w:spacing w:before="40" w:after="40"/>
        <w:jc w:val="center"/>
        <w:rPr/>
      </w:pPr>
      <w:r>
        <w:rPr>
          <w:rFonts w:eastAsia="Arial" w:cs="Arial"/>
          <w:b/>
          <w:bCs/>
          <w:sz w:val="22"/>
          <w:szCs w:val="22"/>
        </w:rPr>
        <w:t xml:space="preserve">APD License #: </w:t>
      </w:r>
      <w:r>
        <w:rPr>
          <w:rFonts w:eastAsia="Arial" w:cs="Arial"/>
          <w:sz w:val="22"/>
          <w:szCs w:val="22"/>
        </w:rPr>
        <w:t>[License #]</w:t>
      </w:r>
    </w:p>
    <w:p>
      <w:pPr>
        <w:pStyle w:val="Normal"/>
        <w:spacing w:before="40" w:after="40"/>
        <w:jc w:val="center"/>
        <w:rPr/>
      </w:pPr>
      <w:r>
        <w:rPr>
          <w:rFonts w:eastAsia="Arial" w:cs="Arial"/>
          <w:b/>
          <w:bCs/>
          <w:sz w:val="22"/>
          <w:szCs w:val="22"/>
        </w:rPr>
        <w:t xml:space="preserve">Effective Date: </w:t>
      </w:r>
      <w:r>
        <w:rPr>
          <w:rFonts w:eastAsia="Arial" w:cs="Arial"/>
          <w:sz w:val="22"/>
          <w:szCs w:val="22"/>
        </w:rPr>
        <w:t>[Date]</w:t>
      </w:r>
    </w:p>
    <w:p>
      <w:pPr>
        <w:pStyle w:val="Normal"/>
        <w:spacing w:before="40" w:after="40"/>
        <w:jc w:val="center"/>
        <w:rPr/>
      </w:pPr>
      <w:r>
        <w:rPr>
          <w:rFonts w:eastAsia="Arial" w:cs="Arial"/>
          <w:b/>
          <w:bCs/>
          <w:sz w:val="22"/>
          <w:szCs w:val="22"/>
        </w:rPr>
        <w:t xml:space="preserve">Last Reviewed: </w:t>
      </w:r>
      <w:r>
        <w:rPr>
          <w:rFonts w:eastAsia="Arial" w:cs="Arial"/>
          <w:sz w:val="22"/>
          <w:szCs w:val="22"/>
        </w:rPr>
        <w:t>[Date]</w:t>
      </w:r>
    </w:p>
    <w:p>
      <w:pPr>
        <w:pStyle w:val="Normal"/>
        <w:spacing w:before="40" w:after="40"/>
        <w:jc w:val="center"/>
        <w:rPr/>
      </w:pPr>
      <w:r>
        <w:rPr>
          <w:rFonts w:eastAsia="Arial" w:cs="Arial"/>
          <w:b/>
          <w:bCs/>
          <w:sz w:val="22"/>
          <w:szCs w:val="22"/>
        </w:rPr>
        <w:t xml:space="preserve">County: </w:t>
      </w:r>
      <w:r>
        <w:rPr>
          <w:rFonts w:eastAsia="Arial" w:cs="Arial"/>
          <w:sz w:val="22"/>
          <w:szCs w:val="22"/>
        </w:rPr>
        <w:t>[County Name]</w:t>
      </w:r>
    </w:p>
    <w:p>
      <w:pPr>
        <w:pStyle w:val="Normal"/>
        <w:spacing w:before="0" w:after="600"/>
        <w:rPr/>
      </w:pPr>
      <w:r>
        <w:rPr/>
      </w:r>
    </w:p>
    <w:p>
      <w:pPr>
        <w:pStyle w:val="Normal"/>
        <w:jc w:val="center"/>
        <w:rPr/>
      </w:pPr>
      <w:r>
        <w:rPr>
          <w:rFonts w:eastAsia="Arial" w:cs="Arial"/>
          <w:b/>
          <w:bCs/>
          <w:color w:val="A0A0A0"/>
          <w:sz w:val="18"/>
          <w:szCs w:val="18"/>
        </w:rPr>
        <w:t>CONFIDENTIAL — FOR INTERNAL USE ONLY</w:t>
      </w:r>
    </w:p>
    <w:p>
      <w:pPr>
        <w:pStyle w:val="Normal"/>
        <w:rPr/>
      </w:pPr>
      <w:r>
        <w:rPr/>
        <w:br/>
      </w:r>
    </w:p>
    <w:p>
      <w:pPr>
        <w:pStyle w:val="Heading1"/>
        <w:pBdr>
          <w:bottom w:val="single" w:sz="6" w:space="1" w:color="2E5DA8"/>
        </w:pBdr>
        <w:spacing w:before="200" w:after="120"/>
        <w:rPr/>
      </w:pPr>
      <w:r>
        <w:rPr>
          <w:rFonts w:eastAsia="Arial" w:cs="Arial" w:ascii="Arial" w:hAnsi="Arial"/>
          <w:b/>
          <w:bCs/>
          <w:color w:val="1F3864"/>
          <w:sz w:val="28"/>
          <w:szCs w:val="28"/>
        </w:rPr>
        <w:t>HOW TO USE THIS TEMPLATE</w:t>
      </w:r>
    </w:p>
    <w:p>
      <w:pPr>
        <w:pStyle w:val="Normal"/>
        <w:spacing w:before="40" w:after="60"/>
        <w:rPr/>
      </w:pPr>
      <w:r>
        <w:rPr>
          <w:rFonts w:eastAsia="Arial" w:cs="Arial"/>
          <w:sz w:val="22"/>
          <w:szCs w:val="22"/>
        </w:rPr>
        <w:t>This manual is a professional-grade policy and procedure template designed for APD-licensed Foster Care Facility operators in Florida under the iBudget Waiver (Developmental Disabilities Individual Budgeting Waiver) and Chapter 393, Florida Statutes. All bracketed fields must be completed before submission to APD or your support organization.</w:t>
      </w:r>
    </w:p>
    <w:p>
      <w:pPr>
        <w:pStyle w:val="Normal"/>
        <w:spacing w:before="0" w:after="80"/>
        <w:rPr/>
      </w:pPr>
      <w:r>
        <w:rPr/>
      </w:r>
    </w:p>
    <w:p>
      <w:pPr>
        <w:pStyle w:val="Normal"/>
        <w:spacing w:before="140" w:after="60"/>
        <w:rPr/>
      </w:pPr>
      <w:r>
        <w:rPr>
          <w:rFonts w:eastAsia="Arial" w:cs="Arial"/>
          <w:b/>
          <w:bCs/>
          <w:sz w:val="22"/>
          <w:szCs w:val="22"/>
          <w:u w:val="single"/>
        </w:rPr>
        <w:t>BRACKETED FIELDS — COMPLETE BEFORE SUBMISSION</w:t>
      </w:r>
    </w:p>
    <w:p>
      <w:pPr>
        <w:pStyle w:val="ListParagraph"/>
        <w:numPr>
          <w:ilvl w:val="0"/>
          <w:numId w:val="3"/>
        </w:numPr>
        <w:spacing w:before="30" w:after="30"/>
        <w:rPr/>
      </w:pPr>
      <w:r>
        <w:rPr>
          <w:rFonts w:eastAsia="Arial" w:cs="Arial"/>
          <w:sz w:val="22"/>
          <w:szCs w:val="22"/>
        </w:rPr>
        <w:t>[FACILITY OPERATOR NAME] / [PROVIDER ORGANIZATION NAME] — your legal name or registered business name</w:t>
      </w:r>
    </w:p>
    <w:p>
      <w:pPr>
        <w:pStyle w:val="ListParagraph"/>
        <w:numPr>
          <w:ilvl w:val="0"/>
          <w:numId w:val="1"/>
        </w:numPr>
        <w:spacing w:before="30" w:after="30"/>
        <w:rPr/>
      </w:pPr>
      <w:r>
        <w:rPr>
          <w:rFonts w:eastAsia="Arial" w:cs="Arial"/>
          <w:sz w:val="22"/>
          <w:szCs w:val="22"/>
        </w:rPr>
        <w:t>[Facility Operator Name] — the name of the individual live-in Foster Care Facility operator</w:t>
      </w:r>
    </w:p>
    <w:p>
      <w:pPr>
        <w:pStyle w:val="ListParagraph"/>
        <w:numPr>
          <w:ilvl w:val="0"/>
          <w:numId w:val="1"/>
        </w:numPr>
        <w:spacing w:before="30" w:after="30"/>
        <w:rPr/>
      </w:pPr>
      <w:r>
        <w:rPr>
          <w:rFonts w:eastAsia="Arial" w:cs="Arial"/>
          <w:sz w:val="22"/>
          <w:szCs w:val="22"/>
        </w:rPr>
        <w:t>[Administrator Name] — the name of your designated program administrator (agency version)</w:t>
      </w:r>
    </w:p>
    <w:p>
      <w:pPr>
        <w:pStyle w:val="ListParagraph"/>
        <w:numPr>
          <w:ilvl w:val="0"/>
          <w:numId w:val="1"/>
        </w:numPr>
        <w:spacing w:before="30" w:after="30"/>
        <w:rPr/>
      </w:pPr>
      <w:r>
        <w:rPr>
          <w:rFonts w:eastAsia="Arial" w:cs="Arial"/>
          <w:sz w:val="22"/>
          <w:szCs w:val="22"/>
        </w:rPr>
        <w:t>[MWSO / Support Organization Name] — your Medicaid Waiver Support Organization or agency</w:t>
      </w:r>
    </w:p>
    <w:p>
      <w:pPr>
        <w:pStyle w:val="ListParagraph"/>
        <w:numPr>
          <w:ilvl w:val="0"/>
          <w:numId w:val="1"/>
        </w:numPr>
        <w:spacing w:before="30" w:after="30"/>
        <w:rPr/>
      </w:pPr>
      <w:r>
        <w:rPr>
          <w:rFonts w:eastAsia="Arial" w:cs="Arial"/>
          <w:sz w:val="22"/>
          <w:szCs w:val="22"/>
        </w:rPr>
        <w:t>[APD License #] — your APD Foster Care Facility license number</w:t>
      </w:r>
    </w:p>
    <w:p>
      <w:pPr>
        <w:pStyle w:val="ListParagraph"/>
        <w:numPr>
          <w:ilvl w:val="0"/>
          <w:numId w:val="1"/>
        </w:numPr>
        <w:spacing w:before="30" w:after="30"/>
        <w:rPr/>
      </w:pPr>
      <w:r>
        <w:rPr>
          <w:rFonts w:eastAsia="Arial" w:cs="Arial"/>
          <w:sz w:val="22"/>
          <w:szCs w:val="22"/>
        </w:rPr>
        <w:t>[APD Region] — the APD regional office that oversees your facility</w:t>
      </w:r>
    </w:p>
    <w:p>
      <w:pPr>
        <w:pStyle w:val="ListParagraph"/>
        <w:numPr>
          <w:ilvl w:val="0"/>
          <w:numId w:val="1"/>
        </w:numPr>
        <w:spacing w:before="30" w:after="30"/>
        <w:rPr/>
      </w:pPr>
      <w:r>
        <w:rPr>
          <w:rFonts w:eastAsia="Arial" w:cs="Arial"/>
          <w:sz w:val="22"/>
          <w:szCs w:val="22"/>
        </w:rPr>
        <w:t>[Address, City, FL ZIP] — the physical address of the Foster Care Facility</w:t>
      </w:r>
    </w:p>
    <w:p>
      <w:pPr>
        <w:pStyle w:val="ListParagraph"/>
        <w:numPr>
          <w:ilvl w:val="0"/>
          <w:numId w:val="1"/>
        </w:numPr>
        <w:spacing w:before="30" w:after="30"/>
        <w:rPr/>
      </w:pPr>
      <w:r>
        <w:rPr>
          <w:rFonts w:eastAsia="Arial" w:cs="Arial"/>
          <w:sz w:val="22"/>
          <w:szCs w:val="22"/>
        </w:rPr>
        <w:t>[County Name] — the Florida county where the facility is located</w:t>
      </w:r>
    </w:p>
    <w:p>
      <w:pPr>
        <w:pStyle w:val="ListParagraph"/>
        <w:numPr>
          <w:ilvl w:val="0"/>
          <w:numId w:val="1"/>
        </w:numPr>
        <w:spacing w:before="30" w:after="30"/>
        <w:rPr/>
      </w:pPr>
      <w:r>
        <w:rPr>
          <w:rFonts w:eastAsia="Arial" w:cs="Arial"/>
          <w:sz w:val="22"/>
          <w:szCs w:val="22"/>
        </w:rPr>
        <w:t>[Date] / [YEAR] — effective date, revision dates, and document history dates</w:t>
      </w:r>
    </w:p>
    <w:p>
      <w:pPr>
        <w:pStyle w:val="ListParagraph"/>
        <w:numPr>
          <w:ilvl w:val="0"/>
          <w:numId w:val="1"/>
        </w:numPr>
        <w:spacing w:before="30" w:after="30"/>
        <w:rPr/>
      </w:pPr>
      <w:r>
        <w:rPr>
          <w:rFonts w:eastAsia="Arial" w:cs="Arial"/>
          <w:sz w:val="22"/>
          <w:szCs w:val="22"/>
        </w:rPr>
        <w:t>[Support Coordinator Name] — the APD-assigned Support Coordinator for the client</w:t>
      </w:r>
    </w:p>
    <w:p>
      <w:pPr>
        <w:pStyle w:val="Normal"/>
        <w:spacing w:before="0" w:after="80"/>
        <w:rPr/>
      </w:pPr>
      <w:r>
        <w:rPr/>
      </w:r>
    </w:p>
    <w:p>
      <w:pPr>
        <w:pStyle w:val="Normal"/>
        <w:spacing w:before="140" w:after="60"/>
        <w:rPr/>
      </w:pPr>
      <w:r>
        <w:rPr>
          <w:rFonts w:eastAsia="Arial" w:cs="Arial"/>
          <w:b/>
          <w:bCs/>
          <w:sz w:val="22"/>
          <w:szCs w:val="22"/>
          <w:u w:val="single"/>
        </w:rPr>
        <w:t>CUSTOMIZATION GUIDANCE</w:t>
      </w:r>
    </w:p>
    <w:p>
      <w:pPr>
        <w:pStyle w:val="ListParagraph"/>
        <w:numPr>
          <w:ilvl w:val="0"/>
          <w:numId w:val="1"/>
        </w:numPr>
        <w:spacing w:before="30" w:after="30"/>
        <w:rPr/>
      </w:pPr>
      <w:r>
        <w:rPr>
          <w:rFonts w:eastAsia="Arial" w:cs="Arial"/>
          <w:sz w:val="22"/>
          <w:szCs w:val="22"/>
        </w:rPr>
        <w:t>Add or remove policies to reflect your specific scope of services and client needs.</w:t>
      </w:r>
    </w:p>
    <w:p>
      <w:pPr>
        <w:pStyle w:val="ListParagraph"/>
        <w:numPr>
          <w:ilvl w:val="0"/>
          <w:numId w:val="1"/>
        </w:numPr>
        <w:spacing w:before="30" w:after="30"/>
        <w:rPr/>
      </w:pPr>
      <w:r>
        <w:rPr>
          <w:rFonts w:eastAsia="Arial" w:cs="Arial"/>
          <w:sz w:val="22"/>
          <w:szCs w:val="22"/>
        </w:rPr>
        <w:t>Attach required forms (APD Incident Report, MAR, AHCA Background Screening documentation, etc.) as appendices.</w:t>
      </w:r>
    </w:p>
    <w:p>
      <w:pPr>
        <w:pStyle w:val="ListParagraph"/>
        <w:numPr>
          <w:ilvl w:val="0"/>
          <w:numId w:val="1"/>
        </w:numPr>
        <w:spacing w:before="30" w:after="30"/>
        <w:rPr/>
      </w:pPr>
      <w:r>
        <w:rPr>
          <w:rFonts w:eastAsia="Arial" w:cs="Arial"/>
          <w:sz w:val="22"/>
          <w:szCs w:val="22"/>
        </w:rPr>
        <w:t>Review all citations annually — APD, AHCA, and the Florida Legislature update Chapter 393 F.S. and 65G F.A.C. regularly.</w:t>
      </w:r>
    </w:p>
    <w:p>
      <w:pPr>
        <w:pStyle w:val="ListParagraph"/>
        <w:numPr>
          <w:ilvl w:val="0"/>
          <w:numId w:val="1"/>
        </w:numPr>
        <w:spacing w:before="30" w:after="30"/>
        <w:rPr/>
      </w:pPr>
      <w:r>
        <w:rPr>
          <w:rFonts w:eastAsia="Arial" w:cs="Arial"/>
          <w:sz w:val="22"/>
          <w:szCs w:val="22"/>
        </w:rPr>
        <w:t>This template does not constitute legal advice. Consult with a qualified Florida healthcare attorney or APD compliance consultant before submitting to APD.</w:t>
      </w:r>
    </w:p>
    <w:p>
      <w:pPr>
        <w:pStyle w:val="Normal"/>
        <w:spacing w:before="0" w:after="80"/>
        <w:rPr/>
      </w:pPr>
      <w:r>
        <w:rPr/>
      </w:r>
    </w:p>
    <w:p>
      <w:pPr>
        <w:pStyle w:val="Normal"/>
        <w:spacing w:before="140" w:after="60"/>
        <w:rPr/>
      </w:pPr>
      <w:r>
        <w:rPr>
          <w:rFonts w:eastAsia="Arial" w:cs="Arial"/>
          <w:b/>
          <w:bCs/>
          <w:sz w:val="22"/>
          <w:szCs w:val="22"/>
          <w:u w:val="single"/>
        </w:rPr>
        <w:t>KEY FLORIDA DISTINCTIONS</w:t>
      </w:r>
    </w:p>
    <w:p>
      <w:pPr>
        <w:pStyle w:val="ListParagraph"/>
        <w:numPr>
          <w:ilvl w:val="0"/>
          <w:numId w:val="1"/>
        </w:numPr>
        <w:spacing w:before="30" w:after="30"/>
        <w:rPr/>
      </w:pPr>
      <w:r>
        <w:rPr>
          <w:rFonts w:eastAsia="Arial" w:cs="Arial"/>
          <w:sz w:val="22"/>
          <w:szCs w:val="22"/>
        </w:rPr>
        <w:t>APD conducts at minimum monthly monitoring visits — maintain records in a perpetually survey-ready condition.</w:t>
      </w:r>
    </w:p>
    <w:p>
      <w:pPr>
        <w:pStyle w:val="ListParagraph"/>
        <w:numPr>
          <w:ilvl w:val="0"/>
          <w:numId w:val="1"/>
        </w:numPr>
        <w:spacing w:before="30" w:after="30"/>
        <w:rPr/>
      </w:pPr>
      <w:r>
        <w:rPr>
          <w:rFonts w:eastAsia="Arial" w:cs="Arial"/>
          <w:sz w:val="22"/>
          <w:szCs w:val="22"/>
        </w:rPr>
        <w:t>Level II Background Screening is required for ALL adults in the facility — not just the operator.</w:t>
      </w:r>
    </w:p>
    <w:p>
      <w:pPr>
        <w:pStyle w:val="ListParagraph"/>
        <w:numPr>
          <w:ilvl w:val="0"/>
          <w:numId w:val="1"/>
        </w:numPr>
        <w:spacing w:before="30" w:after="30"/>
        <w:rPr/>
      </w:pPr>
      <w:r>
        <w:rPr>
          <w:rFonts w:eastAsia="Arial" w:cs="Arial"/>
          <w:sz w:val="22"/>
          <w:szCs w:val="22"/>
        </w:rPr>
        <w:t>Behavioral practices must comply with 65G-8, F.A.C. reactive strategies rules — post-prohibited technique list in the facility.</w:t>
      </w:r>
    </w:p>
    <w:p>
      <w:pPr>
        <w:pStyle w:val="ListParagraph"/>
        <w:numPr>
          <w:ilvl w:val="0"/>
          <w:numId w:val="1"/>
        </w:numPr>
        <w:spacing w:before="30" w:after="30"/>
        <w:rPr/>
      </w:pPr>
      <w:r>
        <w:rPr>
          <w:rFonts w:eastAsia="Arial" w:cs="Arial"/>
          <w:sz w:val="22"/>
          <w:szCs w:val="22"/>
        </w:rPr>
        <w:t>Annual license renewal requires a sworn statement of costs per §393.067, F.S.</w:t>
      </w:r>
    </w:p>
    <w:p>
      <w:pPr>
        <w:pStyle w:val="Normal"/>
        <w:rPr/>
      </w:pPr>
      <w:r>
        <w:rPr/>
        <w:br/>
      </w:r>
    </w:p>
    <w:p>
      <w:pPr>
        <w:pStyle w:val="Heading1"/>
        <w:pBdr>
          <w:bottom w:val="single" w:sz="6" w:space="1" w:color="2E5DA8"/>
        </w:pBdr>
        <w:spacing w:before="200" w:after="120"/>
        <w:rPr/>
      </w:pPr>
      <w:r>
        <w:rPr>
          <w:rFonts w:eastAsia="Arial" w:cs="Arial" w:ascii="Arial" w:hAnsi="Arial"/>
          <w:b/>
          <w:bCs/>
          <w:color w:val="1F3864"/>
          <w:sz w:val="28"/>
          <w:szCs w:val="28"/>
        </w:rPr>
        <w:t>TABLE OF CONTENTS</w:t>
      </w:r>
    </w:p>
    <w:p>
      <w:pPr>
        <w:pStyle w:val="Normal"/>
        <w:spacing w:before="120" w:after="40"/>
        <w:rPr/>
      </w:pPr>
      <w:r>
        <w:rPr>
          <w:rFonts w:eastAsia="Arial" w:cs="Arial"/>
          <w:b/>
          <w:bCs/>
          <w:color w:val="1F3864"/>
          <w:sz w:val="22"/>
          <w:szCs w:val="22"/>
        </w:rPr>
        <w:t>SECTION A: ADMINISTRATION &amp; GOVERNANCE</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1.00 — Client Rights, HCBS Settings &amp; Rights Modification</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1.01 — Confidentiality &amp; Health Information Management (HIPAA)</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1.02 — Non-Discrimination &amp; Accessibility</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1.03 — Feedback, Grievance &amp; Complaint Procedure</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1.04 — Relief Coverage, Planned Absences &amp; Emergency Coverage</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1.05 — Supervision &amp; Communication with APD and Your Support Organization</w:t>
      </w:r>
    </w:p>
    <w:p>
      <w:pPr>
        <w:pStyle w:val="Normal"/>
        <w:spacing w:before="120" w:after="40"/>
        <w:rPr/>
      </w:pPr>
      <w:r>
        <w:rPr>
          <w:rFonts w:eastAsia="Arial" w:cs="Arial"/>
          <w:b/>
          <w:bCs/>
          <w:color w:val="1F3864"/>
          <w:sz w:val="22"/>
          <w:szCs w:val="22"/>
        </w:rPr>
        <w:t>SECTION B: FACILITY OPERATOR QUALIFICATIONS, LICENSURE &amp; RELIEF STAFF</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2.00 — Facility Operator Qualifications, APD Licensure &amp; Level II Background Screening</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2.01 — Facility Operator Training, Orientation &amp; Competency Assessment Program</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2.02 — Medication Administration Training &amp; Certification (65G-7)</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2.03 — Facility Environment &amp; Physical Standards</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2.04 — Relief Staff &amp; Respite Coverage — Management &amp; Documentation</w:t>
      </w:r>
    </w:p>
    <w:p>
      <w:pPr>
        <w:pStyle w:val="Normal"/>
        <w:spacing w:before="120" w:after="40"/>
        <w:rPr/>
      </w:pPr>
      <w:r>
        <w:rPr>
          <w:rFonts w:eastAsia="Arial" w:cs="Arial"/>
          <w:b/>
          <w:bCs/>
          <w:color w:val="1F3864"/>
          <w:sz w:val="22"/>
          <w:szCs w:val="22"/>
        </w:rPr>
        <w:t>SECTION C: CLIENT CARE &amp; SUPPORT SERVICES</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3.00 — Person-Centered Planning, Assessment &amp; Support Plan Implementation</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3.01 — Admission, Transition &amp; Discharge</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3.02 — Assessment &amp; Individualized Care Planning</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3.03 — Activities of Daily Living &amp; Personal Care Services</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3.04 — Health Monitoring &amp; Coordination with Healthcare Providers</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3.05 — Behavioral Support &amp; Reactive Strategies (65G-8, F.A.C.)</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3.06 — Management of Client Funds &amp; Personal Property</w:t>
      </w:r>
    </w:p>
    <w:p>
      <w:pPr>
        <w:pStyle w:val="Normal"/>
        <w:spacing w:before="120" w:after="40"/>
        <w:rPr/>
      </w:pPr>
      <w:r>
        <w:rPr>
          <w:rFonts w:eastAsia="Arial" w:cs="Arial"/>
          <w:b/>
          <w:bCs/>
          <w:color w:val="1F3864"/>
          <w:sz w:val="22"/>
          <w:szCs w:val="22"/>
        </w:rPr>
        <w:t>SECTION D: MEDICATION MANAGEMENT</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4.00 — Medication Management — Ordering, Storage, Administration &amp; Monitoring</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4.01 — Controlled Substances &amp; Narcotics Management</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4.02 — Self-Administration of Medications</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4.03 — Medication Errors &amp; Adverse Drug Events</w:t>
      </w:r>
    </w:p>
    <w:p>
      <w:pPr>
        <w:pStyle w:val="Normal"/>
        <w:spacing w:before="120" w:after="40"/>
        <w:rPr/>
      </w:pPr>
      <w:r>
        <w:rPr>
          <w:rFonts w:eastAsia="Arial" w:cs="Arial"/>
          <w:b/>
          <w:bCs/>
          <w:color w:val="1F3864"/>
          <w:sz w:val="22"/>
          <w:szCs w:val="22"/>
        </w:rPr>
        <w:t>SECTION E: HEALTH, SAFETY &amp; EMERGENCY RESPONSE</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5.00 — Incident Reporting, Critical Incidents &amp; Sentinel Events</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5.01 — Emergency Preparedness, Hazard Vulnerability Analysis &amp; Continuity of Care</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5.02 — Infection Prevention &amp; Control — Surveillance, Precautions &amp; Environmental Hygiene</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5.03 — COVID-19, Pandemic Response &amp; Communicable Disease Protocols</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5.04 — Environment of Care — Safety, Utility Management &amp; Hazardous Materials</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5.05 — Abuse, Neglect &amp; Exploitation — Prevention, Recognition &amp; Mandatory Reporting</w:t>
      </w:r>
    </w:p>
    <w:p>
      <w:pPr>
        <w:pStyle w:val="Normal"/>
        <w:spacing w:before="120" w:after="40"/>
        <w:rPr/>
      </w:pPr>
      <w:r>
        <w:rPr>
          <w:rFonts w:eastAsia="Arial" w:cs="Arial"/>
          <w:b/>
          <w:bCs/>
          <w:color w:val="1F3864"/>
          <w:sz w:val="22"/>
          <w:szCs w:val="22"/>
        </w:rPr>
        <w:t>SECTION F: QUALITY MANAGEMENT, ETHICS &amp; DOCUMENTATION</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6.00 — Quality Management, Performance Improvement &amp; Organizational Safety Culture</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6.01 — Documentation Standards, Record Content &amp; Data Integrity</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6.02 — Provider Agreements, Licensing, Regulatory Compliance &amp; Ethics</w:t>
      </w:r>
    </w:p>
    <w:p>
      <w:pPr>
        <w:pStyle w:val="Normal"/>
        <w:spacing w:before="120" w:after="40"/>
        <w:rPr/>
      </w:pPr>
      <w:r>
        <w:rPr>
          <w:rFonts w:eastAsia="Arial" w:cs="Arial"/>
          <w:b/>
          <w:bCs/>
          <w:color w:val="1F3864"/>
          <w:sz w:val="22"/>
          <w:szCs w:val="22"/>
        </w:rPr>
        <w:t>APPENDICES</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Appendix A — Required Forms Checklist</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Appendix B — Key Agency Contact Directory (Florida)</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Appendix C — Narcotics &amp; Controlled Substances Count Sheet</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Appendix D — Client Rights Acknowledgment Form</w:t>
      </w:r>
    </w:p>
    <w:p>
      <w:pPr>
        <w:pStyle w:val="Normal"/>
        <w:rPr/>
      </w:pPr>
      <w:r>
        <w:rPr/>
        <w:br/>
      </w:r>
    </w:p>
    <w:p>
      <w:pPr>
        <w:pStyle w:val="Normal"/>
        <w:shd w:val="clear" w:fill="1F3864"/>
        <w:spacing w:before="0" w:after="0"/>
        <w:jc w:val="center"/>
        <w:rPr/>
      </w:pPr>
      <w:r>
        <w:rPr>
          <w:rFonts w:eastAsia="Arial" w:cs="Arial"/>
          <w:b/>
          <w:bCs/>
          <w:color w:val="FFFFFF"/>
          <w:sz w:val="32"/>
          <w:szCs w:val="32"/>
        </w:rPr>
        <w:t>SECTION A: ADMINISTRATION &amp; GOVERNANCE</w:t>
      </w:r>
    </w:p>
    <w:p>
      <w:pPr>
        <w:pStyle w:val="Normal"/>
        <w:spacing w:before="0" w:after="200"/>
        <w:rPr/>
      </w:pPr>
      <w:r>
        <w:rP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#1.00: Client Rights, HCBS Settings &amp; Rights Modification</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Administration</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1.00</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42 CFR 441.301 (HCBS Settings Final Rule); §393.13, F.S. (Client Rights); §393.063, F.S.; 65G-2, F.A.C.; iBudget Waiver Handbook</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[Facility Operator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define, protect, and promote the rights of all clients served by this APD-licensed Foster Care Facility, in accordance with Chapter 393, Florida Statutes, the federal HCBS Settings Final Rule, and APD policy. This policy ensures that rights are communicated at placement, upheld at all times, and that any modification follows the legally required person-centered process.</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This Foster Care Facility affirms that every client has inherent rights that must be upheld at all times. No right shall be restricted or modified except through the formal Rights Modification process. Client rights shall be posted in a visible location in the facility and reviewed with the client and their support team at least annually.</w:t>
      </w:r>
    </w:p>
    <w:p>
      <w:pPr>
        <w:pStyle w:val="Normal"/>
        <w:spacing w:before="120" w:after="40"/>
        <w:rPr/>
      </w:pPr>
      <w:r>
        <w:rPr>
          <w:rFonts w:eastAsia="Arial" w:cs="Arial"/>
          <w:b/>
          <w:bCs/>
          <w:color w:val="2E5DA8"/>
          <w:sz w:val="22"/>
          <w:szCs w:val="22"/>
        </w:rPr>
        <w:t>DEFINITIONS</w:t>
      </w:r>
    </w:p>
    <w:p>
      <w:pPr>
        <w:pStyle w:val="ListParagraph"/>
        <w:numPr>
          <w:ilvl w:val="0"/>
          <w:numId w:val="1"/>
        </w:numPr>
        <w:spacing w:before="30" w:after="30"/>
        <w:rPr/>
      </w:pPr>
      <w:r>
        <w:rPr>
          <w:rFonts w:eastAsia="Arial" w:cs="Arial"/>
          <w:sz w:val="22"/>
          <w:szCs w:val="22"/>
        </w:rPr>
        <w:t>HCBS Settings Final Rule: Federal requirement (42 CFR 441.301) that HCBS-funded settings must be integrated, person-centered, and provide clients with rights consistent with community members not receiving HCBS.</w:t>
      </w:r>
    </w:p>
    <w:p>
      <w:pPr>
        <w:pStyle w:val="ListParagraph"/>
        <w:numPr>
          <w:ilvl w:val="0"/>
          <w:numId w:val="1"/>
        </w:numPr>
        <w:spacing w:before="30" w:after="30"/>
        <w:rPr/>
      </w:pPr>
      <w:r>
        <w:rPr>
          <w:rFonts w:eastAsia="Arial" w:cs="Arial"/>
          <w:sz w:val="22"/>
          <w:szCs w:val="22"/>
        </w:rPr>
        <w:t>Rights Modification: A formal, documented restriction of a client's right, permissible only when there is a specific assessed need, implemented in the least restrictive manner, with informed consent, and subject to ongoing review per 65G-8, F.A.C.</w:t>
      </w:r>
    </w:p>
    <w:p>
      <w:pPr>
        <w:pStyle w:val="ListParagraph"/>
        <w:numPr>
          <w:ilvl w:val="0"/>
          <w:numId w:val="1"/>
        </w:numPr>
        <w:spacing w:before="30" w:after="30"/>
        <w:rPr/>
      </w:pPr>
      <w:r>
        <w:rPr>
          <w:rFonts w:eastAsia="Arial" w:cs="Arial"/>
          <w:sz w:val="22"/>
          <w:szCs w:val="22"/>
        </w:rPr>
        <w:t>Support Plan: The person-centered plan developed collaboratively with the client, their Support Coordinator, and the interdisciplinary team, guiding all services per the iBudget Waiver.</w:t>
      </w:r>
    </w:p>
    <w:p>
      <w:pPr>
        <w:pStyle w:val="ListParagraph"/>
        <w:numPr>
          <w:ilvl w:val="0"/>
          <w:numId w:val="1"/>
        </w:numPr>
        <w:spacing w:before="30" w:after="30"/>
        <w:rPr/>
      </w:pPr>
      <w:r>
        <w:rPr>
          <w:rFonts w:eastAsia="Arial" w:cs="Arial"/>
          <w:sz w:val="22"/>
          <w:szCs w:val="22"/>
        </w:rPr>
        <w:t>Client: Any person receiving residential support services in this APD-licensed Foster Care Facility.</w:t>
      </w:r>
    </w:p>
    <w:p>
      <w:pPr>
        <w:pStyle w:val="ListParagraph"/>
        <w:numPr>
          <w:ilvl w:val="0"/>
          <w:numId w:val="1"/>
        </w:numPr>
        <w:spacing w:before="30" w:after="30"/>
        <w:rPr/>
      </w:pPr>
      <w:r>
        <w:rPr>
          <w:rFonts w:eastAsia="Arial" w:cs="Arial"/>
          <w:sz w:val="22"/>
          <w:szCs w:val="22"/>
        </w:rPr>
        <w:t>Support Coordinator: The APD-assigned professional responsible for coordinating the client's supports and services and developing the Support Plan.</w:t>
      </w:r>
    </w:p>
    <w:p>
      <w:pPr>
        <w:pStyle w:val="ListParagraph"/>
        <w:numPr>
          <w:ilvl w:val="0"/>
          <w:numId w:val="1"/>
        </w:numPr>
        <w:spacing w:before="30" w:after="30"/>
        <w:rPr/>
      </w:pPr>
      <w:r>
        <w:rPr>
          <w:rFonts w:eastAsia="Arial" w:cs="Arial"/>
          <w:sz w:val="22"/>
          <w:szCs w:val="22"/>
        </w:rPr>
        <w:t>Guardian / Legal Representative: A person authorized by law or court order to make decisions on behalf of the client.</w:t>
      </w:r>
    </w:p>
    <w:p>
      <w:pPr>
        <w:pStyle w:val="Normal"/>
        <w:spacing w:before="120" w:after="40"/>
        <w:rPr/>
      </w:pPr>
      <w:r>
        <w:rPr>
          <w:rFonts w:eastAsia="Arial" w:cs="Arial"/>
          <w:b/>
          <w:bCs/>
          <w:color w:val="2E5DA8"/>
          <w:sz w:val="22"/>
          <w:szCs w:val="22"/>
        </w:rPr>
        <w:t>SCOPE OF CLIENT RIGHTS</w:t>
      </w:r>
    </w:p>
    <w:p>
      <w:pPr>
        <w:pStyle w:val="Normal"/>
        <w:spacing w:before="140" w:after="60"/>
        <w:rPr/>
      </w:pPr>
      <w:r>
        <w:rPr>
          <w:rFonts w:eastAsia="Arial" w:cs="Arial"/>
          <w:b/>
          <w:bCs/>
          <w:sz w:val="22"/>
          <w:szCs w:val="22"/>
          <w:u w:val="single"/>
        </w:rPr>
        <w:t>A. Civil and Human Rights</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right to be treated with dignity, respect, and courtesy at all times.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right to be free from abuse, neglect, exploitation, mistreatment, and unauthorized restraint per §393.13, F.S.</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right to privacy in treatment, personal care, communications, and personal space.</w:t>
      </w:r>
    </w:p>
    <w:p>
      <w:pPr>
        <w:pStyle w:val="Normal"/>
        <w:spacing w:before="30" w:after="30"/>
        <w:ind w:hanging="360" w:start="720"/>
        <w:rPr/>
      </w:pPr>
      <w:r>
        <w:rPr>
          <w:rFonts w:eastAsia="Arial" w:cs="Arial"/>
          <w:b/>
          <w:bCs/>
          <w:sz w:val="22"/>
          <w:szCs w:val="22"/>
        </w:rPr>
        <w:t xml:space="preserve">d.  </w:t>
      </w:r>
      <w:r>
        <w:rPr>
          <w:rFonts w:eastAsia="Arial" w:cs="Arial"/>
          <w:sz w:val="22"/>
          <w:szCs w:val="22"/>
        </w:rPr>
        <w:t>The right to practice religion, culture, and personal beliefs freely.</w:t>
      </w:r>
    </w:p>
    <w:p>
      <w:pPr>
        <w:pStyle w:val="Normal"/>
        <w:spacing w:before="30" w:after="30"/>
        <w:ind w:hanging="360" w:start="720"/>
        <w:rPr/>
      </w:pPr>
      <w:r>
        <w:rPr>
          <w:rFonts w:eastAsia="Arial" w:cs="Arial"/>
          <w:b/>
          <w:bCs/>
          <w:sz w:val="22"/>
          <w:szCs w:val="22"/>
        </w:rPr>
        <w:t xml:space="preserve">e.  </w:t>
      </w:r>
      <w:r>
        <w:rPr>
          <w:rFonts w:eastAsia="Arial" w:cs="Arial"/>
          <w:sz w:val="22"/>
          <w:szCs w:val="22"/>
        </w:rPr>
        <w:t>The right to vote in elections without interference.</w:t>
      </w:r>
    </w:p>
    <w:p>
      <w:pPr>
        <w:pStyle w:val="Normal"/>
        <w:spacing w:before="30" w:after="30"/>
        <w:ind w:hanging="360" w:start="720"/>
        <w:rPr/>
      </w:pPr>
      <w:r>
        <w:rPr>
          <w:rFonts w:eastAsia="Arial" w:cs="Arial"/>
          <w:b/>
          <w:bCs/>
          <w:sz w:val="22"/>
          <w:szCs w:val="22"/>
        </w:rPr>
        <w:t xml:space="preserve">f.  </w:t>
      </w:r>
      <w:r>
        <w:rPr>
          <w:rFonts w:eastAsia="Arial" w:cs="Arial"/>
          <w:sz w:val="22"/>
          <w:szCs w:val="22"/>
        </w:rPr>
        <w:t>The right to access legal counsel and to file complaints with any government agency without retaliation.</w:t>
      </w:r>
    </w:p>
    <w:p>
      <w:pPr>
        <w:pStyle w:val="Normal"/>
        <w:spacing w:before="30" w:after="30"/>
        <w:ind w:hanging="360" w:start="720"/>
        <w:rPr/>
      </w:pPr>
      <w:r>
        <w:rPr>
          <w:rFonts w:eastAsia="Arial" w:cs="Arial"/>
          <w:b/>
          <w:bCs/>
          <w:sz w:val="22"/>
          <w:szCs w:val="22"/>
        </w:rPr>
        <w:t xml:space="preserve">g.  </w:t>
      </w:r>
      <w:r>
        <w:rPr>
          <w:rFonts w:eastAsia="Arial" w:cs="Arial"/>
          <w:sz w:val="22"/>
          <w:szCs w:val="22"/>
        </w:rPr>
        <w:t>The right to be free from discrimination on the basis of race, color, national origin, sex, disability, age, religion, sexual orientation, gender identity, or any other characteristic protected by law.</w:t>
      </w:r>
    </w:p>
    <w:p>
      <w:pPr>
        <w:pStyle w:val="Normal"/>
        <w:spacing w:before="140" w:after="60"/>
        <w:rPr/>
      </w:pPr>
      <w:r>
        <w:rPr>
          <w:rFonts w:eastAsia="Arial" w:cs="Arial"/>
          <w:b/>
          <w:bCs/>
          <w:sz w:val="22"/>
          <w:szCs w:val="22"/>
          <w:u w:val="single"/>
        </w:rPr>
        <w:t>B. Rights in the Facility Setting (HCBS Settings Compliance)</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right to have a key or key code to the home and access it at any time.</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right to privacy in the bedroom and to furnish and decorate personal space within normal household guidelines.</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right to have visitors, including overnight visitors, at any time, subject only to the client's own preference.</w:t>
      </w:r>
    </w:p>
    <w:p>
      <w:pPr>
        <w:pStyle w:val="Normal"/>
        <w:spacing w:before="30" w:after="30"/>
        <w:ind w:hanging="360" w:start="720"/>
        <w:rPr/>
      </w:pPr>
      <w:r>
        <w:rPr>
          <w:rFonts w:eastAsia="Arial" w:cs="Arial"/>
          <w:b/>
          <w:bCs/>
          <w:sz w:val="22"/>
          <w:szCs w:val="22"/>
        </w:rPr>
        <w:t xml:space="preserve">d.  </w:t>
      </w:r>
      <w:r>
        <w:rPr>
          <w:rFonts w:eastAsia="Arial" w:cs="Arial"/>
          <w:sz w:val="22"/>
          <w:szCs w:val="22"/>
        </w:rPr>
        <w:t>The right to access food at any time.</w:t>
      </w:r>
    </w:p>
    <w:p>
      <w:pPr>
        <w:pStyle w:val="Normal"/>
        <w:spacing w:before="30" w:after="30"/>
        <w:ind w:hanging="360" w:start="720"/>
        <w:rPr/>
      </w:pPr>
      <w:r>
        <w:rPr>
          <w:rFonts w:eastAsia="Arial" w:cs="Arial"/>
          <w:b/>
          <w:bCs/>
          <w:sz w:val="22"/>
          <w:szCs w:val="22"/>
        </w:rPr>
        <w:t xml:space="preserve">e.  </w:t>
      </w:r>
      <w:r>
        <w:rPr>
          <w:rFonts w:eastAsia="Arial" w:cs="Arial"/>
          <w:sz w:val="22"/>
          <w:szCs w:val="22"/>
        </w:rPr>
        <w:t>The right to choose their own daily schedule, including sleeping and waking times, mealtimes, and activities.</w:t>
      </w:r>
    </w:p>
    <w:p>
      <w:pPr>
        <w:pStyle w:val="Normal"/>
        <w:spacing w:before="30" w:after="30"/>
        <w:ind w:hanging="360" w:start="720"/>
        <w:rPr/>
      </w:pPr>
      <w:r>
        <w:rPr>
          <w:rFonts w:eastAsia="Arial" w:cs="Arial"/>
          <w:b/>
          <w:bCs/>
          <w:sz w:val="22"/>
          <w:szCs w:val="22"/>
        </w:rPr>
        <w:t xml:space="preserve">f.  </w:t>
      </w:r>
      <w:r>
        <w:rPr>
          <w:rFonts w:eastAsia="Arial" w:cs="Arial"/>
          <w:sz w:val="22"/>
          <w:szCs w:val="22"/>
        </w:rPr>
        <w:t>The right to receive services in a setting that is integrated in the broader Florida community.</w:t>
      </w:r>
    </w:p>
    <w:p>
      <w:pPr>
        <w:pStyle w:val="Normal"/>
        <w:spacing w:before="140" w:after="60"/>
        <w:rPr/>
      </w:pPr>
      <w:r>
        <w:rPr>
          <w:rFonts w:eastAsia="Arial" w:cs="Arial"/>
          <w:b/>
          <w:bCs/>
          <w:sz w:val="22"/>
          <w:szCs w:val="22"/>
          <w:u w:val="single"/>
        </w:rPr>
        <w:t>C. Rights in Care and Services</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right to participate in the development, review, and revision of the Support Plan.</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right to make choices about daily life, activities, meals, and social engagements.</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right to accept or refuse services, including medical treatment, in accordance with Florida law.</w:t>
      </w:r>
    </w:p>
    <w:p>
      <w:pPr>
        <w:pStyle w:val="Normal"/>
        <w:spacing w:before="30" w:after="30"/>
        <w:ind w:hanging="360" w:start="720"/>
        <w:rPr/>
      </w:pPr>
      <w:r>
        <w:rPr>
          <w:rFonts w:eastAsia="Arial" w:cs="Arial"/>
          <w:b/>
          <w:bCs/>
          <w:sz w:val="22"/>
          <w:szCs w:val="22"/>
        </w:rPr>
        <w:t xml:space="preserve">d.  </w:t>
      </w:r>
      <w:r>
        <w:rPr>
          <w:rFonts w:eastAsia="Arial" w:cs="Arial"/>
          <w:sz w:val="22"/>
          <w:szCs w:val="22"/>
        </w:rPr>
        <w:t>The right to receive services from providers who are qualified, trained, and supervised.</w:t>
      </w:r>
    </w:p>
    <w:p>
      <w:pPr>
        <w:pStyle w:val="Normal"/>
        <w:spacing w:before="30" w:after="30"/>
        <w:ind w:hanging="360" w:start="720"/>
        <w:rPr/>
      </w:pPr>
      <w:r>
        <w:rPr>
          <w:rFonts w:eastAsia="Arial" w:cs="Arial"/>
          <w:b/>
          <w:bCs/>
          <w:sz w:val="22"/>
          <w:szCs w:val="22"/>
        </w:rPr>
        <w:t xml:space="preserve">e.  </w:t>
      </w:r>
      <w:r>
        <w:rPr>
          <w:rFonts w:eastAsia="Arial" w:cs="Arial"/>
          <w:sz w:val="22"/>
          <w:szCs w:val="22"/>
        </w:rPr>
        <w:t>The right to continuity of care and to transition to another setting of choice with adequate notice and support.</w:t>
      </w:r>
    </w:p>
    <w:p>
      <w:pPr>
        <w:pStyle w:val="Normal"/>
        <w:spacing w:before="140" w:after="60"/>
        <w:rPr/>
      </w:pPr>
      <w:r>
        <w:rPr>
          <w:rFonts w:eastAsia="Arial" w:cs="Arial"/>
          <w:b/>
          <w:bCs/>
          <w:sz w:val="22"/>
          <w:szCs w:val="22"/>
          <w:u w:val="single"/>
        </w:rPr>
        <w:t>D. Limited English Proficiency &amp; Accessibility</w:t>
      </w:r>
    </w:p>
    <w:p>
      <w:pPr>
        <w:pStyle w:val="Normal"/>
        <w:spacing w:before="30" w:after="30"/>
        <w:ind w:hanging="360" w:start="720"/>
        <w:rPr/>
      </w:pPr>
      <w:r>
        <w:rPr>
          <w:rFonts w:eastAsia="Arial" w:cs="Arial"/>
          <w:b/>
          <w:bCs/>
          <w:sz w:val="22"/>
          <w:szCs w:val="22"/>
        </w:rPr>
        <w:t xml:space="preserve">a.  </w:t>
      </w:r>
      <w:r>
        <w:rPr>
          <w:rFonts w:eastAsia="Arial" w:cs="Arial"/>
          <w:sz w:val="22"/>
          <w:szCs w:val="22"/>
        </w:rPr>
        <w:t>Clients who communicate in a language other than English shall receive interpreter services at no cost.</w:t>
      </w:r>
    </w:p>
    <w:p>
      <w:pPr>
        <w:pStyle w:val="Normal"/>
        <w:spacing w:before="30" w:after="30"/>
        <w:ind w:hanging="360" w:start="720"/>
        <w:rPr/>
      </w:pPr>
      <w:r>
        <w:rPr>
          <w:rFonts w:eastAsia="Arial" w:cs="Arial"/>
          <w:b/>
          <w:bCs/>
          <w:sz w:val="22"/>
          <w:szCs w:val="22"/>
        </w:rPr>
        <w:t xml:space="preserve">b.  </w:t>
      </w:r>
      <w:r>
        <w:rPr>
          <w:rFonts w:eastAsia="Arial" w:cs="Arial"/>
          <w:sz w:val="22"/>
          <w:szCs w:val="22"/>
        </w:rPr>
        <w:t>Clients with communication disabilities shall receive services in accessible formats at no cost.</w:t>
      </w:r>
    </w:p>
    <w:p>
      <w:pPr>
        <w:pStyle w:val="Normal"/>
        <w:spacing w:before="120" w:after="40"/>
        <w:rPr/>
      </w:pPr>
      <w:r>
        <w:rPr>
          <w:rFonts w:eastAsia="Arial" w:cs="Arial"/>
          <w:b/>
          <w:bCs/>
          <w:color w:val="2E5DA8"/>
          <w:sz w:val="22"/>
          <w:szCs w:val="22"/>
        </w:rPr>
        <w:t>RIGHTS MODIFICATION PROCEDURE</w:t>
      </w:r>
    </w:p>
    <w:p>
      <w:pPr>
        <w:pStyle w:val="Normal"/>
        <w:spacing w:before="40" w:after="60"/>
        <w:rPr/>
      </w:pPr>
      <w:r>
        <w:rPr>
          <w:rFonts w:eastAsia="Arial" w:cs="Arial"/>
          <w:sz w:val="22"/>
          <w:szCs w:val="22"/>
        </w:rPr>
        <w:t>A rights modification may only occur when ALL of the following conditions are met:</w:t>
      </w:r>
    </w:p>
    <w:p>
      <w:pPr>
        <w:pStyle w:val="Normal"/>
        <w:spacing w:before="30" w:after="30"/>
        <w:ind w:hanging="360" w:start="720"/>
        <w:rPr/>
      </w:pPr>
      <w:r>
        <w:rPr>
          <w:rFonts w:eastAsia="Arial" w:cs="Arial"/>
          <w:b/>
          <w:bCs/>
          <w:sz w:val="22"/>
          <w:szCs w:val="22"/>
        </w:rPr>
        <w:t xml:space="preserve">a.  </w:t>
      </w:r>
      <w:r>
        <w:rPr>
          <w:rFonts w:eastAsia="Arial" w:cs="Arial"/>
          <w:sz w:val="22"/>
          <w:szCs w:val="22"/>
        </w:rPr>
        <w:t>There is a specific assessed need documented in the client's record.</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modification is the least restrictive alternative available.</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client and/or legal guardian has provided written informed consent.</w:t>
      </w:r>
    </w:p>
    <w:p>
      <w:pPr>
        <w:pStyle w:val="Normal"/>
        <w:spacing w:before="30" w:after="30"/>
        <w:ind w:hanging="360" w:start="720"/>
        <w:rPr/>
      </w:pPr>
      <w:r>
        <w:rPr>
          <w:rFonts w:eastAsia="Arial" w:cs="Arial"/>
          <w:b/>
          <w:bCs/>
          <w:sz w:val="22"/>
          <w:szCs w:val="22"/>
        </w:rPr>
        <w:t xml:space="preserve">d.  </w:t>
      </w:r>
      <w:r>
        <w:rPr>
          <w:rFonts w:eastAsia="Arial" w:cs="Arial"/>
          <w:sz w:val="22"/>
          <w:szCs w:val="22"/>
        </w:rPr>
        <w:t>The modification is reviewed and approved by the APD Support Coordinator and the client's interdisciplinary team.</w:t>
      </w:r>
    </w:p>
    <w:p>
      <w:pPr>
        <w:pStyle w:val="Normal"/>
        <w:spacing w:before="30" w:after="30"/>
        <w:ind w:hanging="360" w:start="720"/>
        <w:rPr/>
      </w:pPr>
      <w:r>
        <w:rPr>
          <w:rFonts w:eastAsia="Arial" w:cs="Arial"/>
          <w:b/>
          <w:bCs/>
          <w:sz w:val="22"/>
          <w:szCs w:val="22"/>
        </w:rPr>
        <w:t xml:space="preserve">e.  </w:t>
      </w:r>
      <w:r>
        <w:rPr>
          <w:rFonts w:eastAsia="Arial" w:cs="Arial"/>
          <w:sz w:val="22"/>
          <w:szCs w:val="22"/>
        </w:rPr>
        <w:t>Behavioral rights modifications comply with the reactive strategy requirements of 65G-8, F.A.C.</w:t>
      </w:r>
    </w:p>
    <w:p>
      <w:pPr>
        <w:pStyle w:val="Normal"/>
        <w:spacing w:before="30" w:after="30"/>
        <w:ind w:hanging="360" w:start="720"/>
        <w:rPr/>
      </w:pPr>
      <w:r>
        <w:rPr>
          <w:rFonts w:eastAsia="Arial" w:cs="Arial"/>
          <w:b/>
          <w:bCs/>
          <w:sz w:val="22"/>
          <w:szCs w:val="22"/>
        </w:rPr>
        <w:t xml:space="preserve">f.  </w:t>
      </w:r>
      <w:r>
        <w:rPr>
          <w:rFonts w:eastAsia="Arial" w:cs="Arial"/>
          <w:sz w:val="22"/>
          <w:szCs w:val="22"/>
        </w:rPr>
        <w:t>The modification is time-limited with measurable goals and a fading plan.</w:t>
      </w:r>
    </w:p>
    <w:p>
      <w:pPr>
        <w:pStyle w:val="Normal"/>
        <w:spacing w:before="30" w:after="30"/>
        <w:ind w:hanging="360" w:start="720"/>
        <w:rPr/>
      </w:pPr>
      <w:r>
        <w:rPr>
          <w:rFonts w:eastAsia="Arial" w:cs="Arial"/>
          <w:b/>
          <w:bCs/>
          <w:sz w:val="22"/>
          <w:szCs w:val="22"/>
        </w:rPr>
        <w:t xml:space="preserve">g.  </w:t>
      </w:r>
      <w:r>
        <w:rPr>
          <w:rFonts w:eastAsia="Arial" w:cs="Arial"/>
          <w:sz w:val="22"/>
          <w:szCs w:val="22"/>
        </w:rPr>
        <w:t>The modification is reviewed at least quarterly and at each Support Plan meeting.</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Step 1 — Rights Communication (At Placement)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Facility Operator shall review all client rights with the client and/or legal guardian within twenty-four (24) hours of placement.</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client shall receive a written copy of this policy in a format they can understand.</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client shall sign the Client Rights Acknowledgment Form (Appendix D). A copy is filed in the client's permanent record.</w:t>
      </w:r>
    </w:p>
    <w:p>
      <w:pPr>
        <w:pStyle w:val="Normal"/>
        <w:spacing w:before="30" w:after="30"/>
        <w:ind w:hanging="360" w:start="720"/>
        <w:rPr/>
      </w:pPr>
      <w:r>
        <w:rPr>
          <w:rFonts w:eastAsia="Arial" w:cs="Arial"/>
          <w:b/>
          <w:bCs/>
          <w:sz w:val="22"/>
          <w:szCs w:val="22"/>
        </w:rPr>
        <w:t xml:space="preserve">d.  </w:t>
      </w:r>
      <w:r>
        <w:rPr>
          <w:rFonts w:eastAsia="Arial" w:cs="Arial"/>
          <w:sz w:val="22"/>
          <w:szCs w:val="22"/>
        </w:rPr>
        <w:t>Rights information shall be posted in a prominent location in the facility.</w:t>
      </w:r>
    </w:p>
    <w:p>
      <w:pPr>
        <w:pStyle w:val="Normal"/>
        <w:spacing w:before="140" w:after="60"/>
        <w:rPr/>
      </w:pPr>
      <w:r>
        <w:rPr>
          <w:rFonts w:eastAsia="Arial" w:cs="Arial"/>
          <w:b/>
          <w:bCs/>
          <w:sz w:val="22"/>
          <w:szCs w:val="22"/>
          <w:u w:val="single"/>
        </w:rPr>
        <w:t>Step 2 — Annual Rights Review</w:t>
      </w:r>
    </w:p>
    <w:p>
      <w:pPr>
        <w:pStyle w:val="Normal"/>
        <w:spacing w:before="30" w:after="30"/>
        <w:ind w:hanging="360" w:start="720"/>
        <w:rPr/>
      </w:pPr>
      <w:r>
        <w:rPr>
          <w:rFonts w:eastAsia="Arial" w:cs="Arial"/>
          <w:b/>
          <w:bCs/>
          <w:sz w:val="22"/>
          <w:szCs w:val="22"/>
        </w:rPr>
        <w:t xml:space="preserve">a.  </w:t>
      </w:r>
      <w:r>
        <w:rPr>
          <w:rFonts w:eastAsia="Arial" w:cs="Arial"/>
          <w:sz w:val="22"/>
          <w:szCs w:val="22"/>
        </w:rPr>
        <w:t>Rights shall be reviewed with the client at each annual Support Plan meeting and whenever a modification is proposed.</w:t>
      </w:r>
    </w:p>
    <w:p>
      <w:pPr>
        <w:pStyle w:val="Normal"/>
        <w:spacing w:before="30" w:after="30"/>
        <w:ind w:hanging="360" w:start="720"/>
        <w:rPr/>
      </w:pPr>
      <w:r>
        <w:rPr>
          <w:rFonts w:eastAsia="Arial" w:cs="Arial"/>
          <w:b/>
          <w:bCs/>
          <w:sz w:val="22"/>
          <w:szCs w:val="22"/>
        </w:rPr>
        <w:t xml:space="preserve">b.  </w:t>
      </w:r>
      <w:r>
        <w:rPr>
          <w:rFonts w:eastAsia="Arial" w:cs="Arial"/>
          <w:sz w:val="22"/>
          <w:szCs w:val="22"/>
        </w:rPr>
        <w:t>Documentation of the annual review shall be signed by all parties and filed.</w:t>
      </w:r>
    </w:p>
    <w:p>
      <w:pPr>
        <w:pStyle w:val="Normal"/>
        <w:spacing w:before="140" w:after="60"/>
        <w:rPr/>
      </w:pPr>
      <w:r>
        <w:rPr>
          <w:rFonts w:eastAsia="Arial" w:cs="Arial"/>
          <w:b/>
          <w:bCs/>
          <w:sz w:val="22"/>
          <w:szCs w:val="22"/>
          <w:u w:val="single"/>
        </w:rPr>
        <w:t>Step 3 — Rights Modification Request</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Facility Operator or support team identifies a need for modification and documents the specific assessed need.</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Facility Operator notifies the APD Support Coordinator and schedules an interdisciplinary team meeting.</w:t>
      </w:r>
    </w:p>
    <w:p>
      <w:pPr>
        <w:pStyle w:val="Normal"/>
        <w:spacing w:before="30" w:after="30"/>
        <w:ind w:hanging="360" w:start="720"/>
        <w:rPr/>
      </w:pPr>
      <w:r>
        <w:rPr>
          <w:rFonts w:eastAsia="Arial" w:cs="Arial"/>
          <w:b/>
          <w:bCs/>
          <w:sz w:val="22"/>
          <w:szCs w:val="22"/>
        </w:rPr>
        <w:t xml:space="preserve">c.  </w:t>
      </w:r>
      <w:r>
        <w:rPr>
          <w:rFonts w:eastAsia="Arial" w:cs="Arial"/>
          <w:sz w:val="22"/>
          <w:szCs w:val="22"/>
        </w:rPr>
        <w:t>If behavioral in nature, the modification must comply with 65G-8, F.A.C. and be developed or reviewed by a qualified behavior analyst.</w:t>
      </w:r>
    </w:p>
    <w:p>
      <w:pPr>
        <w:pStyle w:val="Normal"/>
        <w:spacing w:before="30" w:after="30"/>
        <w:ind w:hanging="360" w:start="720"/>
        <w:rPr/>
      </w:pPr>
      <w:r>
        <w:rPr>
          <w:rFonts w:eastAsia="Arial" w:cs="Arial"/>
          <w:b/>
          <w:bCs/>
          <w:sz w:val="22"/>
          <w:szCs w:val="22"/>
        </w:rPr>
        <w:t xml:space="preserve">d.  </w:t>
      </w:r>
      <w:r>
        <w:rPr>
          <w:rFonts w:eastAsia="Arial" w:cs="Arial"/>
          <w:sz w:val="22"/>
          <w:szCs w:val="22"/>
        </w:rPr>
        <w:t>Written informed consent is obtained from the client and/or legal guardian before implementation.</w:t>
      </w:r>
    </w:p>
    <w:p>
      <w:pPr>
        <w:pStyle w:val="Normal"/>
        <w:spacing w:before="30" w:after="30"/>
        <w:ind w:hanging="360" w:start="720"/>
        <w:rPr/>
      </w:pPr>
      <w:r>
        <w:rPr>
          <w:rFonts w:eastAsia="Arial" w:cs="Arial"/>
          <w:b/>
          <w:bCs/>
          <w:sz w:val="22"/>
          <w:szCs w:val="22"/>
        </w:rPr>
        <w:t xml:space="preserve">e.  </w:t>
      </w:r>
      <w:r>
        <w:rPr>
          <w:rFonts w:eastAsia="Arial" w:cs="Arial"/>
          <w:sz w:val="22"/>
          <w:szCs w:val="22"/>
        </w:rPr>
        <w:t>The modification is reviewed quarterly.</w:t>
      </w:r>
    </w:p>
    <w:p>
      <w:pPr>
        <w:pStyle w:val="Normal"/>
        <w:spacing w:before="140" w:after="60"/>
        <w:rPr/>
      </w:pPr>
      <w:r>
        <w:rPr>
          <w:rFonts w:eastAsia="Arial" w:cs="Arial"/>
          <w:b/>
          <w:bCs/>
          <w:sz w:val="22"/>
          <w:szCs w:val="22"/>
          <w:u w:val="single"/>
        </w:rPr>
        <w:t>Step 4 — External Complaint Options</w:t>
      </w:r>
    </w:p>
    <w:p>
      <w:pPr>
        <w:pStyle w:val="Normal"/>
        <w:spacing w:before="40" w:after="60"/>
        <w:rPr/>
      </w:pPr>
      <w:r>
        <w:rPr>
          <w:rFonts w:eastAsia="Arial" w:cs="Arial"/>
          <w:sz w:val="22"/>
          <w:szCs w:val="22"/>
        </w:rPr>
        <w:t>Clients have the right to contact external agencies at any time:</w:t>
      </w:r>
    </w:p>
    <w:p>
      <w:pPr>
        <w:pStyle w:val="ListParagraph"/>
        <w:numPr>
          <w:ilvl w:val="0"/>
          <w:numId w:val="1"/>
        </w:numPr>
        <w:spacing w:before="30" w:after="30"/>
        <w:rPr/>
      </w:pPr>
      <w:r>
        <w:rPr>
          <w:rFonts w:eastAsia="Arial" w:cs="Arial"/>
          <w:sz w:val="22"/>
          <w:szCs w:val="22"/>
        </w:rPr>
        <w:t>APD Client Services: 1-866-APD-CARES (1-866-273-2273)</w:t>
      </w:r>
    </w:p>
    <w:p>
      <w:pPr>
        <w:pStyle w:val="ListParagraph"/>
        <w:numPr>
          <w:ilvl w:val="0"/>
          <w:numId w:val="1"/>
        </w:numPr>
        <w:spacing w:before="30" w:after="30"/>
        <w:rPr/>
      </w:pPr>
      <w:r>
        <w:rPr>
          <w:rFonts w:eastAsia="Arial" w:cs="Arial"/>
          <w:sz w:val="22"/>
          <w:szCs w:val="22"/>
        </w:rPr>
        <w:t>Florida Adult Protective Services (APS): 1-800-962-2873 (24-hour)</w:t>
      </w:r>
    </w:p>
    <w:p>
      <w:pPr>
        <w:pStyle w:val="ListParagraph"/>
        <w:numPr>
          <w:ilvl w:val="0"/>
          <w:numId w:val="1"/>
        </w:numPr>
        <w:spacing w:before="30" w:after="30"/>
        <w:rPr/>
      </w:pPr>
      <w:r>
        <w:rPr>
          <w:rFonts w:eastAsia="Arial" w:cs="Arial"/>
          <w:sz w:val="22"/>
          <w:szCs w:val="22"/>
        </w:rPr>
        <w:t>Florida Long-Term Care Ombudsman: 1-888-831-0404</w:t>
      </w:r>
    </w:p>
    <w:p>
      <w:pPr>
        <w:pStyle w:val="ListParagraph"/>
        <w:numPr>
          <w:ilvl w:val="0"/>
          <w:numId w:val="1"/>
        </w:numPr>
        <w:spacing w:before="30" w:after="30"/>
        <w:rPr/>
      </w:pPr>
      <w:r>
        <w:rPr>
          <w:rFonts w:eastAsia="Arial" w:cs="Arial"/>
          <w:sz w:val="22"/>
          <w:szCs w:val="22"/>
        </w:rPr>
        <w:t>Disability Rights Florida: 1-800-342-0823 | disabilityrightsflorida.org</w:t>
      </w:r>
    </w:p>
    <w:p>
      <w:pPr>
        <w:pStyle w:val="ListParagraph"/>
        <w:numPr>
          <w:ilvl w:val="0"/>
          <w:numId w:val="1"/>
        </w:numPr>
        <w:spacing w:before="30" w:after="30"/>
        <w:rPr/>
      </w:pPr>
      <w:r>
        <w:rPr>
          <w:rFonts w:eastAsia="Arial" w:cs="Arial"/>
          <w:sz w:val="22"/>
          <w:szCs w:val="22"/>
        </w:rPr>
        <w:t>AHCA Consumer Assistance: 1-888-419-3456</w:t>
      </w:r>
    </w:p>
    <w:p>
      <w:pPr>
        <w:pStyle w:val="ListParagraph"/>
        <w:numPr>
          <w:ilvl w:val="0"/>
          <w:numId w:val="1"/>
        </w:numPr>
        <w:spacing w:before="30" w:after="30"/>
        <w:rPr/>
      </w:pPr>
      <w:r>
        <w:rPr>
          <w:rFonts w:eastAsia="Arial" w:cs="Arial"/>
          <w:sz w:val="22"/>
          <w:szCs w:val="22"/>
        </w:rPr>
        <w:t>Florida Agency for Health Care Administration (AHCA): ahca.myflorida.com</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Client Rights Acknowledgment Form (Appendix D)</w:t>
      </w:r>
    </w:p>
    <w:p>
      <w:pPr>
        <w:pStyle w:val="ListParagraph"/>
        <w:numPr>
          <w:ilvl w:val="0"/>
          <w:numId w:val="1"/>
        </w:numPr>
        <w:spacing w:before="30" w:after="30"/>
        <w:rPr/>
      </w:pPr>
      <w:r>
        <w:rPr>
          <w:rFonts w:eastAsia="Arial" w:cs="Arial"/>
          <w:sz w:val="22"/>
          <w:szCs w:val="22"/>
        </w:rPr>
        <w:t>APD Rights Modification Documentation (per 65G-8, F.A.C.)</w:t>
      </w:r>
    </w:p>
    <w:p>
      <w:pPr>
        <w:pStyle w:val="ListParagraph"/>
        <w:numPr>
          <w:ilvl w:val="0"/>
          <w:numId w:val="1"/>
        </w:numPr>
        <w:spacing w:before="30" w:after="30"/>
        <w:rPr/>
      </w:pPr>
      <w:r>
        <w:rPr>
          <w:rFonts w:eastAsia="Arial" w:cs="Arial"/>
          <w:sz w:val="22"/>
          <w:szCs w:val="22"/>
        </w:rPr>
        <w:t>Grievance &amp; Complaint Form (Policy 1.03)</w:t>
      </w:r>
    </w:p>
    <w:p>
      <w:pPr>
        <w:pStyle w:val="ListParagraph"/>
        <w:numPr>
          <w:ilvl w:val="0"/>
          <w:numId w:val="1"/>
        </w:numPr>
        <w:spacing w:before="30" w:after="30"/>
        <w:rPr/>
      </w:pPr>
      <w:r>
        <w:rPr>
          <w:rFonts w:eastAsia="Arial" w:cs="Arial"/>
          <w:sz w:val="22"/>
          <w:szCs w:val="22"/>
        </w:rPr>
        <w:t>Support Plan — maintained by APD Support Coordinator</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[Facility Operator / Administrator]</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[Facility Operator / Administrator]</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[Facility Operator / Administrator]</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#1.01: Confidentiality &amp; Health Information Management (HIPAA)</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Administration</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1.01</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HIPAA (45 CFR Parts 160 &amp; 164); §393.13, F.S. (Confidentiality of Records); §119.07, F.S. (Public Records); iBudget Waiver Handbook</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[Facility Operator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establish requirements for the confidential handling, storage, access, and release of protected health information (PHI) and all personal records pertaining to clients served by this APD-licensed Foster Care Facility, in compliance with HIPAA, Chapter 393 F.S., and APD policy.</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This Foster Care Facility shall protect the confidentiality and privacy of all individually identifiable health information. Records shall be maintained securely and released only upon proper authorization, legal requirement, or as permitted by law. Violations are subject to disciplinary action up to and including termination of the facility's license.</w:t>
      </w:r>
    </w:p>
    <w:p>
      <w:pPr>
        <w:pStyle w:val="Normal"/>
        <w:spacing w:before="120" w:after="40"/>
        <w:rPr/>
      </w:pPr>
      <w:r>
        <w:rPr>
          <w:rFonts w:eastAsia="Arial" w:cs="Arial"/>
          <w:b/>
          <w:bCs/>
          <w:color w:val="2E5DA8"/>
          <w:sz w:val="22"/>
          <w:szCs w:val="22"/>
        </w:rPr>
        <w:t>REQUIRED RECORDS</w:t>
      </w:r>
    </w:p>
    <w:p>
      <w:pPr>
        <w:pStyle w:val="Normal"/>
        <w:spacing w:before="40" w:after="60"/>
        <w:rPr/>
      </w:pPr>
      <w:r>
        <w:rPr>
          <w:rFonts w:eastAsia="Arial" w:cs="Arial"/>
          <w:sz w:val="22"/>
          <w:szCs w:val="22"/>
        </w:rPr>
        <w:t>Each client's record shall contain at minimum:</w:t>
      </w:r>
    </w:p>
    <w:p>
      <w:pPr>
        <w:pStyle w:val="Normal"/>
        <w:spacing w:before="30" w:after="30"/>
        <w:ind w:hanging="360" w:start="720"/>
        <w:rPr/>
      </w:pPr>
      <w:r>
        <w:rPr>
          <w:rFonts w:eastAsia="Arial" w:cs="Arial"/>
          <w:b/>
          <w:bCs/>
          <w:sz w:val="22"/>
          <w:szCs w:val="22"/>
        </w:rPr>
        <w:t xml:space="preserve">a.  </w:t>
      </w:r>
      <w:r>
        <w:rPr>
          <w:rFonts w:eastAsia="Arial" w:cs="Arial"/>
          <w:sz w:val="22"/>
          <w:szCs w:val="22"/>
        </w:rPr>
        <w:t>Face sheet — demographics, emergency contacts, AHCA/Medicaid ID</w:t>
      </w:r>
    </w:p>
    <w:p>
      <w:pPr>
        <w:pStyle w:val="Normal"/>
        <w:spacing w:before="30" w:after="30"/>
        <w:ind w:hanging="360" w:start="720"/>
        <w:rPr/>
      </w:pPr>
      <w:r>
        <w:rPr>
          <w:rFonts w:eastAsia="Arial" w:cs="Arial"/>
          <w:b/>
          <w:bCs/>
          <w:sz w:val="22"/>
          <w:szCs w:val="22"/>
        </w:rPr>
        <w:t xml:space="preserve">b.  </w:t>
      </w:r>
      <w:r>
        <w:rPr>
          <w:rFonts w:eastAsia="Arial" w:cs="Arial"/>
          <w:sz w:val="22"/>
          <w:szCs w:val="22"/>
        </w:rPr>
        <w:t>Physician orders — active standing orders and PRN orders</w:t>
      </w:r>
    </w:p>
    <w:p>
      <w:pPr>
        <w:pStyle w:val="Normal"/>
        <w:spacing w:before="30" w:after="30"/>
        <w:ind w:hanging="360" w:start="720"/>
        <w:rPr/>
      </w:pPr>
      <w:r>
        <w:rPr>
          <w:rFonts w:eastAsia="Arial" w:cs="Arial"/>
          <w:b/>
          <w:bCs/>
          <w:sz w:val="22"/>
          <w:szCs w:val="22"/>
        </w:rPr>
        <w:t xml:space="preserve">c.  </w:t>
      </w:r>
      <w:r>
        <w:rPr>
          <w:rFonts w:eastAsia="Arial" w:cs="Arial"/>
          <w:sz w:val="22"/>
          <w:szCs w:val="22"/>
        </w:rPr>
        <w:t>Current Support Plan and all revisions</w:t>
      </w:r>
    </w:p>
    <w:p>
      <w:pPr>
        <w:pStyle w:val="Normal"/>
        <w:spacing w:before="30" w:after="30"/>
        <w:ind w:hanging="360" w:start="720"/>
        <w:rPr/>
      </w:pPr>
      <w:r>
        <w:rPr>
          <w:rFonts w:eastAsia="Arial" w:cs="Arial"/>
          <w:b/>
          <w:bCs/>
          <w:sz w:val="22"/>
          <w:szCs w:val="22"/>
        </w:rPr>
        <w:t xml:space="preserve">d.  </w:t>
      </w:r>
      <w:r>
        <w:rPr>
          <w:rFonts w:eastAsia="Arial" w:cs="Arial"/>
          <w:sz w:val="22"/>
          <w:szCs w:val="22"/>
        </w:rPr>
        <w:t>Advance Directive / healthcare proxy (if applicable)</w:t>
      </w:r>
    </w:p>
    <w:p>
      <w:pPr>
        <w:pStyle w:val="Normal"/>
        <w:spacing w:before="30" w:after="30"/>
        <w:ind w:hanging="360" w:start="720"/>
        <w:rPr/>
      </w:pPr>
      <w:r>
        <w:rPr>
          <w:rFonts w:eastAsia="Arial" w:cs="Arial"/>
          <w:b/>
          <w:bCs/>
          <w:sz w:val="22"/>
          <w:szCs w:val="22"/>
        </w:rPr>
        <w:t xml:space="preserve">e.  </w:t>
      </w:r>
      <w:r>
        <w:rPr>
          <w:rFonts w:eastAsia="Arial" w:cs="Arial"/>
          <w:sz w:val="22"/>
          <w:szCs w:val="22"/>
        </w:rPr>
        <w:t>Progress Notes — dated, signed entries for each shift or significant event</w:t>
      </w:r>
    </w:p>
    <w:p>
      <w:pPr>
        <w:pStyle w:val="Normal"/>
        <w:spacing w:before="30" w:after="30"/>
        <w:ind w:hanging="360" w:start="720"/>
        <w:rPr/>
      </w:pPr>
      <w:r>
        <w:rPr>
          <w:rFonts w:eastAsia="Arial" w:cs="Arial"/>
          <w:b/>
          <w:bCs/>
          <w:sz w:val="22"/>
          <w:szCs w:val="22"/>
        </w:rPr>
        <w:t xml:space="preserve">f.  </w:t>
      </w:r>
      <w:r>
        <w:rPr>
          <w:rFonts w:eastAsia="Arial" w:cs="Arial"/>
          <w:sz w:val="22"/>
          <w:szCs w:val="22"/>
        </w:rPr>
        <w:t>Medication Administration Record (MAR) — current and prior cycles</w:t>
      </w:r>
    </w:p>
    <w:p>
      <w:pPr>
        <w:pStyle w:val="Normal"/>
        <w:spacing w:before="30" w:after="30"/>
        <w:ind w:hanging="360" w:start="720"/>
        <w:rPr/>
      </w:pPr>
      <w:r>
        <w:rPr>
          <w:rFonts w:eastAsia="Arial" w:cs="Arial"/>
          <w:b/>
          <w:bCs/>
          <w:sz w:val="22"/>
          <w:szCs w:val="22"/>
        </w:rPr>
        <w:t xml:space="preserve">g.  </w:t>
      </w:r>
      <w:r>
        <w:rPr>
          <w:rFonts w:eastAsia="Arial" w:cs="Arial"/>
          <w:sz w:val="22"/>
          <w:szCs w:val="22"/>
        </w:rPr>
        <w:t>Incident reports</w:t>
      </w:r>
    </w:p>
    <w:p>
      <w:pPr>
        <w:pStyle w:val="Normal"/>
        <w:spacing w:before="30" w:after="30"/>
        <w:ind w:hanging="360" w:start="720"/>
        <w:rPr/>
      </w:pPr>
      <w:r>
        <w:rPr>
          <w:rFonts w:eastAsia="Arial" w:cs="Arial"/>
          <w:b/>
          <w:bCs/>
          <w:sz w:val="22"/>
          <w:szCs w:val="22"/>
        </w:rPr>
        <w:t xml:space="preserve">h.  </w:t>
      </w:r>
      <w:r>
        <w:rPr>
          <w:rFonts w:eastAsia="Arial" w:cs="Arial"/>
          <w:sz w:val="22"/>
          <w:szCs w:val="22"/>
        </w:rPr>
        <w:t>Health assessments and annual physicals</w:t>
      </w:r>
    </w:p>
    <w:p>
      <w:pPr>
        <w:pStyle w:val="Normal"/>
        <w:spacing w:before="30" w:after="30"/>
        <w:ind w:hanging="360" w:start="720"/>
        <w:rPr/>
      </w:pPr>
      <w:r>
        <w:rPr>
          <w:rFonts w:eastAsia="Arial" w:cs="Arial"/>
          <w:b/>
          <w:bCs/>
          <w:sz w:val="22"/>
          <w:szCs w:val="22"/>
        </w:rPr>
        <w:t xml:space="preserve">i.  </w:t>
      </w:r>
      <w:r>
        <w:rPr>
          <w:rFonts w:eastAsia="Arial" w:cs="Arial"/>
          <w:sz w:val="22"/>
          <w:szCs w:val="22"/>
        </w:rPr>
        <w:t>Client Rights Acknowledgment and any rights modification documentation</w:t>
      </w:r>
    </w:p>
    <w:p>
      <w:pPr>
        <w:pStyle w:val="Normal"/>
        <w:spacing w:before="30" w:after="30"/>
        <w:ind w:hanging="360" w:start="720"/>
        <w:rPr/>
      </w:pPr>
      <w:r>
        <w:rPr>
          <w:rFonts w:eastAsia="Arial" w:cs="Arial"/>
          <w:b/>
          <w:bCs/>
          <w:sz w:val="22"/>
          <w:szCs w:val="22"/>
        </w:rPr>
        <w:t xml:space="preserve">j.  </w:t>
      </w:r>
      <w:r>
        <w:rPr>
          <w:rFonts w:eastAsia="Arial" w:cs="Arial"/>
          <w:sz w:val="22"/>
          <w:szCs w:val="22"/>
        </w:rPr>
        <w:t>Signed Consent to Services</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Record Storage</w:t>
      </w:r>
    </w:p>
    <w:p>
      <w:pPr>
        <w:pStyle w:val="Normal"/>
        <w:spacing w:before="30" w:after="30"/>
        <w:ind w:hanging="360" w:start="720"/>
        <w:rPr/>
      </w:pPr>
      <w:r>
        <w:rPr>
          <w:rFonts w:eastAsia="Arial" w:cs="Arial"/>
          <w:b/>
          <w:bCs/>
          <w:sz w:val="22"/>
          <w:szCs w:val="22"/>
        </w:rPr>
        <w:t xml:space="preserve">a.  </w:t>
      </w:r>
      <w:r>
        <w:rPr>
          <w:rFonts w:eastAsia="Arial" w:cs="Arial"/>
          <w:sz w:val="22"/>
          <w:szCs w:val="22"/>
        </w:rPr>
        <w:t>Paper records shall be stored in locked binders or cabinets accessible only to the Facility Operator and authorized support team members.</w:t>
      </w:r>
    </w:p>
    <w:p>
      <w:pPr>
        <w:pStyle w:val="Normal"/>
        <w:spacing w:before="30" w:after="30"/>
        <w:ind w:hanging="360" w:start="720"/>
        <w:rPr/>
      </w:pPr>
      <w:r>
        <w:rPr>
          <w:rFonts w:eastAsia="Arial" w:cs="Arial"/>
          <w:b/>
          <w:bCs/>
          <w:sz w:val="22"/>
          <w:szCs w:val="22"/>
        </w:rPr>
        <w:t xml:space="preserve">b.  </w:t>
      </w:r>
      <w:r>
        <w:rPr>
          <w:rFonts w:eastAsia="Arial" w:cs="Arial"/>
          <w:sz w:val="22"/>
          <w:szCs w:val="22"/>
        </w:rPr>
        <w:t>Electronic records shall be on password-protected systems with access controls. Login credentials shall not be shared.</w:t>
      </w:r>
    </w:p>
    <w:p>
      <w:pPr>
        <w:pStyle w:val="Normal"/>
        <w:spacing w:before="140" w:after="60"/>
        <w:rPr/>
      </w:pPr>
      <w:r>
        <w:rPr>
          <w:rFonts w:eastAsia="Arial" w:cs="Arial"/>
          <w:b/>
          <w:bCs/>
          <w:sz w:val="22"/>
          <w:szCs w:val="22"/>
          <w:u w:val="single"/>
        </w:rPr>
        <w:t>B. Access</w:t>
      </w:r>
    </w:p>
    <w:p>
      <w:pPr>
        <w:pStyle w:val="Normal"/>
        <w:spacing w:before="30" w:after="30"/>
        <w:ind w:hanging="360" w:start="720"/>
        <w:rPr/>
      </w:pPr>
      <w:r>
        <w:rPr>
          <w:rFonts w:eastAsia="Arial" w:cs="Arial"/>
          <w:b/>
          <w:bCs/>
          <w:sz w:val="22"/>
          <w:szCs w:val="22"/>
        </w:rPr>
        <w:t xml:space="preserve">a.  </w:t>
      </w:r>
      <w:r>
        <w:rPr>
          <w:rFonts w:eastAsia="Arial" w:cs="Arial"/>
          <w:sz w:val="22"/>
          <w:szCs w:val="22"/>
        </w:rPr>
        <w:t>Access is restricted to: the client, their legal guardian, the APD Support Coordinator, the client's healthcare providers, and APD/AHCA surveyors as permitted by law.</w:t>
      </w:r>
    </w:p>
    <w:p>
      <w:pPr>
        <w:pStyle w:val="Normal"/>
        <w:spacing w:before="30" w:after="30"/>
        <w:ind w:hanging="360" w:start="720"/>
        <w:rPr/>
      </w:pPr>
      <w:r>
        <w:rPr>
          <w:rFonts w:eastAsia="Arial" w:cs="Arial"/>
          <w:b/>
          <w:bCs/>
          <w:sz w:val="22"/>
          <w:szCs w:val="22"/>
        </w:rPr>
        <w:t xml:space="preserve">b.  </w:t>
      </w:r>
      <w:r>
        <w:rPr>
          <w:rFonts w:eastAsia="Arial" w:cs="Arial"/>
          <w:sz w:val="22"/>
          <w:szCs w:val="22"/>
        </w:rPr>
        <w:t>Requests from family members or outside parties require a signed Authorization to Release Information unless otherwise required by law.</w:t>
      </w:r>
    </w:p>
    <w:p>
      <w:pPr>
        <w:pStyle w:val="Normal"/>
        <w:spacing w:before="140" w:after="60"/>
        <w:rPr/>
      </w:pPr>
      <w:r>
        <w:rPr>
          <w:rFonts w:eastAsia="Arial" w:cs="Arial"/>
          <w:b/>
          <w:bCs/>
          <w:sz w:val="22"/>
          <w:szCs w:val="22"/>
          <w:u w:val="single"/>
        </w:rPr>
        <w:t>C. Release of Records</w:t>
      </w:r>
    </w:p>
    <w:p>
      <w:pPr>
        <w:pStyle w:val="Normal"/>
        <w:spacing w:before="30" w:after="30"/>
        <w:ind w:hanging="360" w:start="720"/>
        <w:rPr/>
      </w:pPr>
      <w:r>
        <w:rPr>
          <w:rFonts w:eastAsia="Arial" w:cs="Arial"/>
          <w:b/>
          <w:bCs/>
          <w:sz w:val="22"/>
          <w:szCs w:val="22"/>
        </w:rPr>
        <w:t xml:space="preserve">a.  </w:t>
      </w:r>
      <w:r>
        <w:rPr>
          <w:rFonts w:eastAsia="Arial" w:cs="Arial"/>
          <w:sz w:val="22"/>
          <w:szCs w:val="22"/>
        </w:rPr>
        <w:t>No PHI shall be released without valid written authorization except as required by law (court order, APD survey, mandatory abuse/neglect reporting).</w:t>
      </w:r>
    </w:p>
    <w:p>
      <w:pPr>
        <w:pStyle w:val="Normal"/>
        <w:spacing w:before="30" w:after="30"/>
        <w:ind w:hanging="360" w:start="720"/>
        <w:rPr/>
      </w:pPr>
      <w:r>
        <w:rPr>
          <w:rFonts w:eastAsia="Arial" w:cs="Arial"/>
          <w:b/>
          <w:bCs/>
          <w:sz w:val="22"/>
          <w:szCs w:val="22"/>
        </w:rPr>
        <w:t xml:space="preserve">b.  </w:t>
      </w:r>
      <w:r>
        <w:rPr>
          <w:rFonts w:eastAsia="Arial" w:cs="Arial"/>
          <w:sz w:val="22"/>
          <w:szCs w:val="22"/>
        </w:rPr>
        <w:t>Record requests shall be fulfilled within five (5) business days of a valid written authorization.</w:t>
      </w:r>
    </w:p>
    <w:p>
      <w:pPr>
        <w:pStyle w:val="Normal"/>
        <w:spacing w:before="140" w:after="60"/>
        <w:rPr/>
      </w:pPr>
      <w:r>
        <w:rPr>
          <w:rFonts w:eastAsia="Arial" w:cs="Arial"/>
          <w:b/>
          <w:bCs/>
          <w:sz w:val="22"/>
          <w:szCs w:val="22"/>
          <w:u w:val="single"/>
        </w:rPr>
        <w:t>D. Breach Notification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Any suspected or confirmed PHI breach shall be reported to the APD regional office immediately, with required notifications per HIPAA and Florida law.</w:t>
      </w:r>
    </w:p>
    <w:p>
      <w:pPr>
        <w:pStyle w:val="Normal"/>
        <w:spacing w:before="140" w:after="60"/>
        <w:rPr/>
      </w:pPr>
      <w:r>
        <w:rPr>
          <w:rFonts w:eastAsia="Arial" w:cs="Arial"/>
          <w:b/>
          <w:bCs/>
          <w:sz w:val="22"/>
          <w:szCs w:val="22"/>
          <w:u w:val="single"/>
        </w:rPr>
        <w:t>E. Record Retention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Client records shall be retained for a minimum of seven (7) years following discharge or death. Records shall be destroyed in a HIPAA-compliant manner after the retention period.</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Authorization to Release Information Form</w:t>
      </w:r>
    </w:p>
    <w:p>
      <w:pPr>
        <w:pStyle w:val="ListParagraph"/>
        <w:numPr>
          <w:ilvl w:val="0"/>
          <w:numId w:val="1"/>
        </w:numPr>
        <w:spacing w:before="30" w:after="30"/>
        <w:rPr/>
      </w:pPr>
      <w:r>
        <w:rPr>
          <w:rFonts w:eastAsia="Arial" w:cs="Arial"/>
          <w:sz w:val="22"/>
          <w:szCs w:val="22"/>
        </w:rPr>
        <w:t>Incident Report Form (Policy 5.00)</w:t>
      </w:r>
    </w:p>
    <w:p>
      <w:pPr>
        <w:pStyle w:val="ListParagraph"/>
        <w:numPr>
          <w:ilvl w:val="0"/>
          <w:numId w:val="1"/>
        </w:numPr>
        <w:spacing w:before="30" w:after="30"/>
        <w:rPr/>
      </w:pPr>
      <w:r>
        <w:rPr>
          <w:rFonts w:eastAsia="Arial" w:cs="Arial"/>
          <w:sz w:val="22"/>
          <w:szCs w:val="22"/>
        </w:rPr>
        <w:t>Quality Management Log (Policy 6.00)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[Facility Operator / Administrator]</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[Facility Operator / Administrator]</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[Facility Operator / Administrator]</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#1.02: Non-Discrimination &amp; Accessibility</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Administration</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1.02</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Americans with Disabilities Act (ADA) 42 U.S.C. §12101; Title VI 42 U.S.C. §2000d; Florida Civil Rights Act §760.01 et seq., F.S.; Section 504 Rehabilitation Act</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[Facility Operator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ensure that this APD-licensed Foster Care Facility provides services without discrimination and that access is equitable regardless of race, color, national origin, sex, disability, age, religion, sexual orientation, gender identity, marital status, or any other characteristic protected by Florida or federal law.</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This Foster Care Facility does not discriminate in its admission, service delivery, or operations. Reasonable accommodations shall be provided upon request to ensure meaningful access for clients with disabilities or limited English proficiency.</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Accessibility</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written communications shall be available in alternate formats upon request and at no cost.</w:t>
      </w:r>
    </w:p>
    <w:p>
      <w:pPr>
        <w:pStyle w:val="Normal"/>
        <w:spacing w:before="30" w:after="30"/>
        <w:ind w:hanging="360" w:start="720"/>
        <w:rPr/>
      </w:pPr>
      <w:r>
        <w:rPr>
          <w:rFonts w:eastAsia="Arial" w:cs="Arial"/>
          <w:b/>
          <w:bCs/>
          <w:sz w:val="22"/>
          <w:szCs w:val="22"/>
        </w:rPr>
        <w:t xml:space="preserve">b.  </w:t>
      </w:r>
      <w:r>
        <w:rPr>
          <w:rFonts w:eastAsia="Arial" w:cs="Arial"/>
          <w:sz w:val="22"/>
          <w:szCs w:val="22"/>
        </w:rPr>
        <w:t>Interpreter services shall be arranged for clients with limited English proficiency at no cost.</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home environment shall be assessed for accessibility barriers annually.</w:t>
      </w:r>
    </w:p>
    <w:p>
      <w:pPr>
        <w:pStyle w:val="Normal"/>
        <w:spacing w:before="140" w:after="60"/>
        <w:rPr/>
      </w:pPr>
      <w:r>
        <w:rPr>
          <w:rFonts w:eastAsia="Arial" w:cs="Arial"/>
          <w:b/>
          <w:bCs/>
          <w:sz w:val="22"/>
          <w:szCs w:val="22"/>
          <w:u w:val="single"/>
        </w:rPr>
        <w:t>B. Complaint Process</w:t>
      </w:r>
    </w:p>
    <w:p>
      <w:pPr>
        <w:pStyle w:val="Normal"/>
        <w:spacing w:before="40" w:after="60"/>
        <w:rPr/>
      </w:pPr>
      <w:r>
        <w:rPr>
          <w:rFonts w:eastAsia="Arial" w:cs="Arial"/>
          <w:sz w:val="22"/>
          <w:szCs w:val="22"/>
        </w:rPr>
        <w:t>Any client who believes they have experienced discrimination may:</w:t>
      </w:r>
    </w:p>
    <w:p>
      <w:pPr>
        <w:pStyle w:val="ListParagraph"/>
        <w:numPr>
          <w:ilvl w:val="0"/>
          <w:numId w:val="1"/>
        </w:numPr>
        <w:spacing w:before="30" w:after="30"/>
        <w:rPr/>
      </w:pPr>
      <w:r>
        <w:rPr>
          <w:rFonts w:eastAsia="Arial" w:cs="Arial"/>
          <w:sz w:val="22"/>
          <w:szCs w:val="22"/>
        </w:rPr>
        <w:t>File a complaint with the Facility Operator verbally or in writing at any time</w:t>
      </w:r>
    </w:p>
    <w:p>
      <w:pPr>
        <w:pStyle w:val="ListParagraph"/>
        <w:numPr>
          <w:ilvl w:val="0"/>
          <w:numId w:val="1"/>
        </w:numPr>
        <w:spacing w:before="30" w:after="30"/>
        <w:rPr/>
      </w:pPr>
      <w:r>
        <w:rPr>
          <w:rFonts w:eastAsia="Arial" w:cs="Arial"/>
          <w:sz w:val="22"/>
          <w:szCs w:val="22"/>
        </w:rPr>
        <w:t>File a complaint with APD: 1-866-APD-CARES (1-866-273-2273)</w:t>
      </w:r>
    </w:p>
    <w:p>
      <w:pPr>
        <w:pStyle w:val="ListParagraph"/>
        <w:numPr>
          <w:ilvl w:val="0"/>
          <w:numId w:val="1"/>
        </w:numPr>
        <w:spacing w:before="30" w:after="30"/>
        <w:rPr/>
      </w:pPr>
      <w:r>
        <w:rPr>
          <w:rFonts w:eastAsia="Arial" w:cs="Arial"/>
          <w:sz w:val="22"/>
          <w:szCs w:val="22"/>
        </w:rPr>
        <w:t>File a complaint with the Florida Commission on Human Relations: 1-800-342-8170</w:t>
      </w:r>
    </w:p>
    <w:p>
      <w:pPr>
        <w:pStyle w:val="ListParagraph"/>
        <w:numPr>
          <w:ilvl w:val="0"/>
          <w:numId w:val="1"/>
        </w:numPr>
        <w:spacing w:before="30" w:after="30"/>
        <w:rPr/>
      </w:pPr>
      <w:r>
        <w:rPr>
          <w:rFonts w:eastAsia="Arial" w:cs="Arial"/>
          <w:sz w:val="22"/>
          <w:szCs w:val="22"/>
        </w:rPr>
        <w:t>File a complaint with HHS Office for Civil Rights: 1-800-368-1019</w:t>
      </w:r>
    </w:p>
    <w:p>
      <w:pPr>
        <w:pStyle w:val="Normal"/>
        <w:spacing w:before="140" w:after="60"/>
        <w:rPr/>
      </w:pPr>
      <w:r>
        <w:rPr>
          <w:rFonts w:eastAsia="Arial" w:cs="Arial"/>
          <w:b/>
          <w:bCs/>
          <w:sz w:val="22"/>
          <w:szCs w:val="22"/>
          <w:u w:val="single"/>
        </w:rPr>
        <w:t>C. Documentation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discrimination complaints shall be logged, investigated within five (5) business days, and resolved within thirty (30) days whenever possible.</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Grievance &amp; Complaint Form (Policy 1.03)</w:t>
      </w:r>
    </w:p>
    <w:p>
      <w:pPr>
        <w:pStyle w:val="ListParagraph"/>
        <w:numPr>
          <w:ilvl w:val="0"/>
          <w:numId w:val="1"/>
        </w:numPr>
        <w:spacing w:before="30" w:after="30"/>
        <w:rPr/>
      </w:pPr>
      <w:r>
        <w:rPr>
          <w:rFonts w:eastAsia="Arial" w:cs="Arial"/>
          <w:sz w:val="22"/>
          <w:szCs w:val="22"/>
        </w:rPr>
        <w:t>Quality Management Log (Policy 6.00)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[Facility Operator / Administrator]</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[Facility Operator / Administrator]</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[Facility Operator / Administrator]</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#1.03: Feedback, Grievance &amp; Complaint Procedure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Administration / Quality Management</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1.03</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§393.13, F.S.; 65G-2, F.A.C.; APD iBudget Waiver Handbook; 42 CFR 441.301</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[Facility Operator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ensure that clients, families, legal guardians, and support team members have a clear, accessible, and confidential mechanism to provide feedback and file grievances without fear of retaliation, and that all complaints are addressed in a timely and documented manner.</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This Foster Care Facility values feedback as essential to quality improvement. All grievances shall be taken seriously, investigated promptly, and resolved equitably. No client, family member, or support person shall face retaliation for filing a good-faith complaint.</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Informal Feedback</w:t>
      </w:r>
    </w:p>
    <w:p>
      <w:pPr>
        <w:pStyle w:val="Normal"/>
        <w:spacing w:before="30" w:after="30"/>
        <w:ind w:hanging="360" w:start="720"/>
        <w:rPr/>
      </w:pPr>
      <w:r>
        <w:rPr>
          <w:rFonts w:eastAsia="Arial" w:cs="Arial"/>
          <w:b/>
          <w:bCs/>
          <w:sz w:val="22"/>
          <w:szCs w:val="22"/>
        </w:rPr>
        <w:t xml:space="preserve">a.  </w:t>
      </w:r>
      <w:r>
        <w:rPr>
          <w:rFonts w:eastAsia="Arial" w:cs="Arial"/>
          <w:sz w:val="22"/>
          <w:szCs w:val="22"/>
        </w:rPr>
        <w:t>Clients and families are encouraged to share concerns verbally with the Facility Operator at any time.</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Facility Operator shall communicate informal feedback to the APD Support Coordinator within twenty-four (24) hours.</w:t>
      </w:r>
    </w:p>
    <w:p>
      <w:pPr>
        <w:pStyle w:val="Normal"/>
        <w:spacing w:before="30" w:after="30"/>
        <w:ind w:hanging="360" w:start="720"/>
        <w:rPr/>
      </w:pPr>
      <w:r>
        <w:rPr>
          <w:rFonts w:eastAsia="Arial" w:cs="Arial"/>
          <w:b/>
          <w:bCs/>
          <w:sz w:val="22"/>
          <w:szCs w:val="22"/>
        </w:rPr>
        <w:t xml:space="preserve">c.  </w:t>
      </w:r>
      <w:r>
        <w:rPr>
          <w:rFonts w:eastAsia="Arial" w:cs="Arial"/>
          <w:sz w:val="22"/>
          <w:szCs w:val="22"/>
        </w:rPr>
        <w:t>A response shall be provided within five (5) business days.</w:t>
      </w:r>
    </w:p>
    <w:p>
      <w:pPr>
        <w:pStyle w:val="Normal"/>
        <w:spacing w:before="140" w:after="60"/>
        <w:rPr/>
      </w:pPr>
      <w:r>
        <w:rPr>
          <w:rFonts w:eastAsia="Arial" w:cs="Arial"/>
          <w:b/>
          <w:bCs/>
          <w:sz w:val="22"/>
          <w:szCs w:val="22"/>
          <w:u w:val="single"/>
        </w:rPr>
        <w:t>B. Formal Grievance Process</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client or representative completes a Grievance &amp; Complaint Form and submits it to the Facility Operator.</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Facility Operator acknowledges receipt within two (2) business days and initiates an investigation.</w:t>
      </w:r>
    </w:p>
    <w:p>
      <w:pPr>
        <w:pStyle w:val="Normal"/>
        <w:spacing w:before="30" w:after="30"/>
        <w:ind w:hanging="360" w:start="720"/>
        <w:rPr/>
      </w:pPr>
      <w:r>
        <w:rPr>
          <w:rFonts w:eastAsia="Arial" w:cs="Arial"/>
          <w:b/>
          <w:bCs/>
          <w:sz w:val="22"/>
          <w:szCs w:val="22"/>
        </w:rPr>
        <w:t xml:space="preserve">c.  </w:t>
      </w:r>
      <w:r>
        <w:rPr>
          <w:rFonts w:eastAsia="Arial" w:cs="Arial"/>
          <w:sz w:val="22"/>
          <w:szCs w:val="22"/>
        </w:rPr>
        <w:t>Investigation is completed within ten (10) business days with a written response.</w:t>
      </w:r>
    </w:p>
    <w:p>
      <w:pPr>
        <w:pStyle w:val="Normal"/>
        <w:spacing w:before="30" w:after="30"/>
        <w:ind w:hanging="360" w:start="720"/>
        <w:rPr/>
      </w:pPr>
      <w:r>
        <w:rPr>
          <w:rFonts w:eastAsia="Arial" w:cs="Arial"/>
          <w:b/>
          <w:bCs/>
          <w:sz w:val="22"/>
          <w:szCs w:val="22"/>
        </w:rPr>
        <w:t xml:space="preserve">d.  </w:t>
      </w:r>
      <w:r>
        <w:rPr>
          <w:rFonts w:eastAsia="Arial" w:cs="Arial"/>
          <w:sz w:val="22"/>
          <w:szCs w:val="22"/>
        </w:rPr>
        <w:t>If not resolved satisfactorily, the matter is escalated to the APD Support Coordinator and regional office within five (5) business days.</w:t>
      </w:r>
    </w:p>
    <w:p>
      <w:pPr>
        <w:pStyle w:val="Normal"/>
        <w:spacing w:before="30" w:after="30"/>
        <w:ind w:hanging="360" w:start="720"/>
        <w:rPr/>
      </w:pPr>
      <w:r>
        <w:rPr>
          <w:rFonts w:eastAsia="Arial" w:cs="Arial"/>
          <w:b/>
          <w:bCs/>
          <w:sz w:val="22"/>
          <w:szCs w:val="22"/>
        </w:rPr>
        <w:t xml:space="preserve">e.  </w:t>
      </w:r>
      <w:r>
        <w:rPr>
          <w:rFonts w:eastAsia="Arial" w:cs="Arial"/>
          <w:sz w:val="22"/>
          <w:szCs w:val="22"/>
        </w:rPr>
        <w:t>All grievances and outcomes shall be logged in the Quality Management log and reviewed quarterly.</w:t>
      </w:r>
    </w:p>
    <w:p>
      <w:pPr>
        <w:pStyle w:val="Normal"/>
        <w:spacing w:before="140" w:after="60"/>
        <w:rPr/>
      </w:pPr>
      <w:r>
        <w:rPr>
          <w:rFonts w:eastAsia="Arial" w:cs="Arial"/>
          <w:b/>
          <w:bCs/>
          <w:sz w:val="22"/>
          <w:szCs w:val="22"/>
          <w:u w:val="single"/>
        </w:rPr>
        <w:t>C. External Complaint Options</w:t>
      </w:r>
    </w:p>
    <w:p>
      <w:pPr>
        <w:pStyle w:val="Normal"/>
        <w:spacing w:before="40" w:after="60"/>
        <w:rPr/>
      </w:pPr>
      <w:r>
        <w:rPr>
          <w:rFonts w:eastAsia="Arial" w:cs="Arial"/>
          <w:sz w:val="22"/>
          <w:szCs w:val="22"/>
        </w:rPr>
        <w:t>Clients have the right to contact any of the following at any time:</w:t>
      </w:r>
    </w:p>
    <w:p>
      <w:pPr>
        <w:pStyle w:val="ListParagraph"/>
        <w:numPr>
          <w:ilvl w:val="0"/>
          <w:numId w:val="1"/>
        </w:numPr>
        <w:spacing w:before="30" w:after="30"/>
        <w:rPr/>
      </w:pPr>
      <w:r>
        <w:rPr>
          <w:rFonts w:eastAsia="Arial" w:cs="Arial"/>
          <w:sz w:val="22"/>
          <w:szCs w:val="22"/>
        </w:rPr>
        <w:t>APD Client Services: 1-866-APD-CARES (1-866-273-2273) | apd.myflorida.com</w:t>
      </w:r>
    </w:p>
    <w:p>
      <w:pPr>
        <w:pStyle w:val="ListParagraph"/>
        <w:numPr>
          <w:ilvl w:val="0"/>
          <w:numId w:val="1"/>
        </w:numPr>
        <w:spacing w:before="30" w:after="30"/>
        <w:rPr/>
      </w:pPr>
      <w:r>
        <w:rPr>
          <w:rFonts w:eastAsia="Arial" w:cs="Arial"/>
          <w:sz w:val="22"/>
          <w:szCs w:val="22"/>
        </w:rPr>
        <w:t>Florida Adult Protective Services: 1-800-962-2873 (24-hour)</w:t>
      </w:r>
    </w:p>
    <w:p>
      <w:pPr>
        <w:pStyle w:val="ListParagraph"/>
        <w:numPr>
          <w:ilvl w:val="0"/>
          <w:numId w:val="1"/>
        </w:numPr>
        <w:spacing w:before="30" w:after="30"/>
        <w:rPr/>
      </w:pPr>
      <w:r>
        <w:rPr>
          <w:rFonts w:eastAsia="Arial" w:cs="Arial"/>
          <w:sz w:val="22"/>
          <w:szCs w:val="22"/>
        </w:rPr>
        <w:t>Florida Long-Term Care Ombudsman: 1-888-831-0404</w:t>
      </w:r>
    </w:p>
    <w:p>
      <w:pPr>
        <w:pStyle w:val="ListParagraph"/>
        <w:numPr>
          <w:ilvl w:val="0"/>
          <w:numId w:val="1"/>
        </w:numPr>
        <w:spacing w:before="30" w:after="30"/>
        <w:rPr/>
      </w:pPr>
      <w:r>
        <w:rPr>
          <w:rFonts w:eastAsia="Arial" w:cs="Arial"/>
          <w:sz w:val="22"/>
          <w:szCs w:val="22"/>
        </w:rPr>
        <w:t>Disability Rights Florida: 1-800-342-0823 | disabilityrightsflorida.org</w:t>
      </w:r>
    </w:p>
    <w:p>
      <w:pPr>
        <w:pStyle w:val="ListParagraph"/>
        <w:numPr>
          <w:ilvl w:val="0"/>
          <w:numId w:val="1"/>
        </w:numPr>
        <w:spacing w:before="30" w:after="30"/>
        <w:rPr/>
      </w:pPr>
      <w:r>
        <w:rPr>
          <w:rFonts w:eastAsia="Arial" w:cs="Arial"/>
          <w:sz w:val="22"/>
          <w:szCs w:val="22"/>
        </w:rPr>
        <w:t>AHCA Consumer Assistance: 1-888-419-3456</w:t>
      </w:r>
    </w:p>
    <w:p>
      <w:pPr>
        <w:pStyle w:val="ListParagraph"/>
        <w:numPr>
          <w:ilvl w:val="0"/>
          <w:numId w:val="1"/>
        </w:numPr>
        <w:spacing w:before="30" w:after="30"/>
        <w:rPr/>
      </w:pPr>
      <w:r>
        <w:rPr>
          <w:rFonts w:eastAsia="Arial" w:cs="Arial"/>
          <w:sz w:val="22"/>
          <w:szCs w:val="22"/>
        </w:rPr>
        <w:t>Florida Commission on Human Relations: 1-800-342-8170</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Grievance &amp; Complaint Form</w:t>
      </w:r>
    </w:p>
    <w:p>
      <w:pPr>
        <w:pStyle w:val="ListParagraph"/>
        <w:numPr>
          <w:ilvl w:val="0"/>
          <w:numId w:val="1"/>
        </w:numPr>
        <w:spacing w:before="30" w:after="30"/>
        <w:rPr/>
      </w:pPr>
      <w:r>
        <w:rPr>
          <w:rFonts w:eastAsia="Arial" w:cs="Arial"/>
          <w:sz w:val="22"/>
          <w:szCs w:val="22"/>
        </w:rPr>
        <w:t>Quality Management Log (Policy 6.00)</w:t>
      </w:r>
    </w:p>
    <w:p>
      <w:pPr>
        <w:pStyle w:val="ListParagraph"/>
        <w:numPr>
          <w:ilvl w:val="0"/>
          <w:numId w:val="1"/>
        </w:numPr>
        <w:spacing w:before="30" w:after="30"/>
        <w:rPr/>
      </w:pPr>
      <w:r>
        <w:rPr>
          <w:rFonts w:eastAsia="Arial" w:cs="Arial"/>
          <w:sz w:val="22"/>
          <w:szCs w:val="22"/>
        </w:rPr>
        <w:t>Client Rights Acknowledgment Form (Appendix D)</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[Facility Operator / Administrator]</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[Facility Operator / Administrator]</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[Facility Operator / Administrator]</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#1.04: Relief Coverage, Planned Absences &amp; Emergency Coverage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Operations / Facility Support</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1.04</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§393.067, F.S.; 65G-2, F.A.C.; APD iBudget Waiver Handbook; HCBS Settings Final Rule 42 CFR 441.301</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[Facility Operator]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define how [Facility Operator Name] (the APD-licensed Foster Care Facility live-in operator) arranges qualified, pre-approved coverage for client(s) in care during planned and emergency absences, ensuring the health, safety, and continuity of support are never compromised.</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As the live-in operator of this APD-licensed Foster Care Facility, [Facility Operator Name] resides in the home and serves as the primary caregiver. There are no rotating shift staff. When [Facility Operator Name] needs to be temporarily away — whether planned (vacation, appointments, personal time) or emergency (sudden illness, family crisis) — a qualified, pre-approved Relief Staff member must provide coverage. The client shall never be left without adequate, approved support.</w:t>
      </w:r>
    </w:p>
    <w:p>
      <w:pPr>
        <w:pStyle w:val="Normal"/>
        <w:spacing w:before="120" w:after="40"/>
        <w:rPr/>
      </w:pPr>
      <w:r>
        <w:rPr>
          <w:rFonts w:eastAsia="Arial" w:cs="Arial"/>
          <w:b/>
          <w:bCs/>
          <w:color w:val="2E5DA8"/>
          <w:sz w:val="22"/>
          <w:szCs w:val="22"/>
        </w:rPr>
        <w:t>DEFINITIONS</w:t>
      </w:r>
    </w:p>
    <w:p>
      <w:pPr>
        <w:pStyle w:val="ListParagraph"/>
        <w:numPr>
          <w:ilvl w:val="0"/>
          <w:numId w:val="1"/>
        </w:numPr>
        <w:spacing w:before="30" w:after="30"/>
        <w:rPr/>
      </w:pPr>
      <w:r>
        <w:rPr>
          <w:rFonts w:eastAsia="Arial" w:cs="Arial"/>
          <w:sz w:val="22"/>
          <w:szCs w:val="22"/>
        </w:rPr>
        <w:t>Relief Staff: A person who has passed Level II Background Screening per §393.0655, F.S. and Chapter 435, F.S., been approved by the APD regional office and/or the Medicaid Waiver Support Organization (MWSO), and trained to provide temporary coverage when the Facility Operator is absent.</w:t>
      </w:r>
    </w:p>
    <w:p>
      <w:pPr>
        <w:pStyle w:val="ListParagraph"/>
        <w:numPr>
          <w:ilvl w:val="0"/>
          <w:numId w:val="1"/>
        </w:numPr>
        <w:spacing w:before="30" w:after="30"/>
        <w:rPr/>
      </w:pPr>
      <w:r>
        <w:rPr>
          <w:rFonts w:eastAsia="Arial" w:cs="Arial"/>
          <w:sz w:val="22"/>
          <w:szCs w:val="22"/>
        </w:rPr>
        <w:t>Planned Absence: Any known, scheduled period during which the Facility Operator will not be in the home.</w:t>
      </w:r>
    </w:p>
    <w:p>
      <w:pPr>
        <w:pStyle w:val="ListParagraph"/>
        <w:numPr>
          <w:ilvl w:val="0"/>
          <w:numId w:val="1"/>
        </w:numPr>
        <w:spacing w:before="30" w:after="30"/>
        <w:rPr/>
      </w:pPr>
      <w:r>
        <w:rPr>
          <w:rFonts w:eastAsia="Arial" w:cs="Arial"/>
          <w:sz w:val="22"/>
          <w:szCs w:val="22"/>
        </w:rPr>
        <w:t>Emergency Absence: An unplanned, sudden absence due to illness, injury, or other unforeseen circumstances.</w:t>
      </w:r>
    </w:p>
    <w:p>
      <w:pPr>
        <w:pStyle w:val="ListParagraph"/>
        <w:numPr>
          <w:ilvl w:val="0"/>
          <w:numId w:val="1"/>
        </w:numPr>
        <w:spacing w:before="30" w:after="30"/>
        <w:rPr/>
      </w:pPr>
      <w:r>
        <w:rPr>
          <w:rFonts w:eastAsia="Arial" w:cs="Arial"/>
          <w:sz w:val="22"/>
          <w:szCs w:val="22"/>
        </w:rPr>
        <w:t>MWSO / Support Organization: [MWSO/Support Organization Name] — the organization providing Medicaid waiver support and oversight to this facility. Contact: [Phone].</w:t>
      </w:r>
    </w:p>
    <w:p>
      <w:pPr>
        <w:pStyle w:val="ListParagraph"/>
        <w:numPr>
          <w:ilvl w:val="0"/>
          <w:numId w:val="1"/>
        </w:numPr>
        <w:spacing w:before="30" w:after="30"/>
        <w:rPr/>
      </w:pPr>
      <w:r>
        <w:rPr>
          <w:rFonts w:eastAsia="Arial" w:cs="Arial"/>
          <w:sz w:val="22"/>
          <w:szCs w:val="22"/>
        </w:rPr>
        <w:t>APD Support Coordinator: The APD-assigned professional coordinating the client's services. Contact: [Name, Phone].</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Identifying and Approving Relief Staff</w:t>
      </w:r>
    </w:p>
    <w:p>
      <w:pPr>
        <w:pStyle w:val="Normal"/>
        <w:spacing w:before="30" w:after="30"/>
        <w:ind w:hanging="360" w:start="720"/>
        <w:rPr/>
      </w:pPr>
      <w:r>
        <w:rPr>
          <w:rFonts w:eastAsia="Arial" w:cs="Arial"/>
          <w:b/>
          <w:bCs/>
          <w:sz w:val="22"/>
          <w:szCs w:val="22"/>
        </w:rPr>
        <w:t xml:space="preserve">a.  </w:t>
      </w:r>
      <w:r>
        <w:rPr>
          <w:rFonts w:eastAsia="Arial" w:cs="Arial"/>
          <w:sz w:val="22"/>
          <w:szCs w:val="22"/>
        </w:rPr>
        <w:t>[Facility Operator Name] is responsible for identifying Relief Staff in advance of any planned absence.</w:t>
      </w:r>
    </w:p>
    <w:p>
      <w:pPr>
        <w:pStyle w:val="Normal"/>
        <w:spacing w:before="30" w:after="30"/>
        <w:ind w:hanging="360" w:start="720"/>
        <w:rPr/>
      </w:pPr>
      <w:r>
        <w:rPr>
          <w:rFonts w:eastAsia="Arial" w:cs="Arial"/>
          <w:b/>
          <w:bCs/>
          <w:sz w:val="22"/>
          <w:szCs w:val="22"/>
        </w:rPr>
        <w:t xml:space="preserve">b.  </w:t>
      </w:r>
      <w:r>
        <w:rPr>
          <w:rFonts w:eastAsia="Arial" w:cs="Arial"/>
          <w:sz w:val="22"/>
          <w:szCs w:val="22"/>
        </w:rPr>
        <w:t>All Relief Staff must complete Level II Background Screening through the AHCA Background Screening Clearinghouse (§393.0655, F.S.) before providing any care. Clearance must be confirmed before the Relief Staff member's first coverage period.</w:t>
      </w:r>
    </w:p>
    <w:p>
      <w:pPr>
        <w:pStyle w:val="Normal"/>
        <w:spacing w:before="30" w:after="30"/>
        <w:ind w:hanging="360" w:start="720"/>
        <w:rPr/>
      </w:pPr>
      <w:r>
        <w:rPr>
          <w:rFonts w:eastAsia="Arial" w:cs="Arial"/>
          <w:b/>
          <w:bCs/>
          <w:sz w:val="22"/>
          <w:szCs w:val="22"/>
        </w:rPr>
        <w:t xml:space="preserve">c.  </w:t>
      </w:r>
      <w:r>
        <w:rPr>
          <w:rFonts w:eastAsia="Arial" w:cs="Arial"/>
          <w:sz w:val="22"/>
          <w:szCs w:val="22"/>
        </w:rPr>
        <w:t>Relief Staff must receive orientation to the client's current Support Plan, daily routine, medication regimen, behavioral support strategies, and emergency procedures before providing unsupervised care.</w:t>
      </w:r>
    </w:p>
    <w:p>
      <w:pPr>
        <w:pStyle w:val="Normal"/>
        <w:spacing w:before="30" w:after="30"/>
        <w:ind w:hanging="360" w:start="720"/>
        <w:rPr/>
      </w:pPr>
      <w:r>
        <w:rPr>
          <w:rFonts w:eastAsia="Arial" w:cs="Arial"/>
          <w:b/>
          <w:bCs/>
          <w:sz w:val="22"/>
          <w:szCs w:val="22"/>
        </w:rPr>
        <w:t xml:space="preserve">d.  </w:t>
      </w:r>
      <w:r>
        <w:rPr>
          <w:rFonts w:eastAsia="Arial" w:cs="Arial"/>
          <w:sz w:val="22"/>
          <w:szCs w:val="22"/>
        </w:rPr>
        <w:t>[Facility Operator Name] shall maintain a current approved Relief Staff list with: full name, contact number, AHCA Clearinghouse ID number, and APD approval date.</w:t>
      </w:r>
    </w:p>
    <w:p>
      <w:pPr>
        <w:pStyle w:val="Normal"/>
        <w:spacing w:before="30" w:after="30"/>
        <w:ind w:hanging="360" w:start="720"/>
        <w:rPr/>
      </w:pPr>
      <w:r>
        <w:rPr>
          <w:rFonts w:eastAsia="Arial" w:cs="Arial"/>
          <w:b/>
          <w:bCs/>
          <w:sz w:val="22"/>
          <w:szCs w:val="22"/>
        </w:rPr>
        <w:t xml:space="preserve">e.  </w:t>
      </w:r>
      <w:r>
        <w:rPr>
          <w:rFonts w:eastAsia="Arial" w:cs="Arial"/>
          <w:sz w:val="22"/>
          <w:szCs w:val="22"/>
        </w:rPr>
        <w:t>Relief Staff who will administer medications must hold a current APD-approved medication administration training certificate (Policy 2.02).</w:t>
      </w:r>
    </w:p>
    <w:p>
      <w:pPr>
        <w:pStyle w:val="Normal"/>
        <w:spacing w:before="140" w:after="60"/>
        <w:rPr/>
      </w:pPr>
      <w:r>
        <w:rPr>
          <w:rFonts w:eastAsia="Arial" w:cs="Arial"/>
          <w:b/>
          <w:bCs/>
          <w:sz w:val="22"/>
          <w:szCs w:val="22"/>
          <w:u w:val="single"/>
        </w:rPr>
        <w:t>B. Planned Absences — Notification and Coordination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For any planned absence of more than four (4) hours, [Facility Operator Name] shall notify the MWSO / Support Organization at least seven (7) days in advance and confirm the approved Relief Staff member.</w:t>
      </w:r>
    </w:p>
    <w:p>
      <w:pPr>
        <w:pStyle w:val="Normal"/>
        <w:spacing w:before="30" w:after="30"/>
        <w:ind w:hanging="360" w:start="720"/>
        <w:rPr/>
      </w:pPr>
      <w:r>
        <w:rPr>
          <w:rFonts w:eastAsia="Arial" w:cs="Arial"/>
          <w:b/>
          <w:bCs/>
          <w:sz w:val="22"/>
          <w:szCs w:val="22"/>
        </w:rPr>
        <w:t xml:space="preserve">b.  </w:t>
      </w:r>
      <w:r>
        <w:rPr>
          <w:rFonts w:eastAsia="Arial" w:cs="Arial"/>
          <w:sz w:val="22"/>
          <w:szCs w:val="22"/>
        </w:rPr>
        <w:t>For planned absences exceeding seventy-two (72) hours, [Facility Operator Name] shall notify the APD Support Coordinator in writing.</w:t>
      </w:r>
    </w:p>
    <w:p>
      <w:pPr>
        <w:pStyle w:val="Normal"/>
        <w:spacing w:before="30" w:after="30"/>
        <w:ind w:hanging="360" w:start="720"/>
        <w:rPr/>
      </w:pPr>
      <w:r>
        <w:rPr>
          <w:rFonts w:eastAsia="Arial" w:cs="Arial"/>
          <w:b/>
          <w:bCs/>
          <w:sz w:val="22"/>
          <w:szCs w:val="22"/>
        </w:rPr>
        <w:t xml:space="preserve">c.  </w:t>
      </w:r>
      <w:r>
        <w:rPr>
          <w:rFonts w:eastAsia="Arial" w:cs="Arial"/>
          <w:sz w:val="22"/>
          <w:szCs w:val="22"/>
        </w:rPr>
        <w:t>[Facility Operator Name] shall ensure the Relief Staff member has access to: the client's Support Plan, emergency contacts, medications and MAR, the facility's emergency information, and all keys and access codes.</w:t>
      </w:r>
    </w:p>
    <w:p>
      <w:pPr>
        <w:pStyle w:val="Normal"/>
        <w:spacing w:before="140" w:after="60"/>
        <w:rPr/>
      </w:pPr>
      <w:r>
        <w:rPr>
          <w:rFonts w:eastAsia="Arial" w:cs="Arial"/>
          <w:b/>
          <w:bCs/>
          <w:sz w:val="22"/>
          <w:szCs w:val="22"/>
          <w:u w:val="single"/>
        </w:rPr>
        <w:t>C. Emergency Absences — Immediate Response</w:t>
      </w:r>
    </w:p>
    <w:p>
      <w:pPr>
        <w:pStyle w:val="Normal"/>
        <w:spacing w:before="30" w:after="30"/>
        <w:ind w:hanging="360" w:start="720"/>
        <w:rPr/>
      </w:pPr>
      <w:r>
        <w:rPr>
          <w:rFonts w:eastAsia="Arial" w:cs="Arial"/>
          <w:b/>
          <w:bCs/>
          <w:sz w:val="22"/>
          <w:szCs w:val="22"/>
        </w:rPr>
        <w:t xml:space="preserve">a.  </w:t>
      </w:r>
      <w:r>
        <w:rPr>
          <w:rFonts w:eastAsia="Arial" w:cs="Arial"/>
          <w:sz w:val="22"/>
          <w:szCs w:val="22"/>
        </w:rPr>
        <w:t>If [Facility Operator Name] must leave unexpectedly, they shall contact the MWSO / Support Organization within one (1) hour of departure.</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MWSO / Support Organization shall assist in arranging emergency coverage if no approved Relief Staff member is immediately available.</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client must never be left without approved coverage. In a genuine medical emergency, [Facility Operator Name] or a household member shall remain until coverage arrives.</w:t>
      </w:r>
    </w:p>
    <w:p>
      <w:pPr>
        <w:pStyle w:val="Normal"/>
        <w:spacing w:before="30" w:after="30"/>
        <w:ind w:hanging="360" w:start="720"/>
        <w:rPr/>
      </w:pPr>
      <w:r>
        <w:rPr>
          <w:rFonts w:eastAsia="Arial" w:cs="Arial"/>
          <w:b/>
          <w:bCs/>
          <w:sz w:val="22"/>
          <w:szCs w:val="22"/>
        </w:rPr>
        <w:t xml:space="preserve">d.  </w:t>
      </w:r>
      <w:r>
        <w:rPr>
          <w:rFonts w:eastAsia="Arial" w:cs="Arial"/>
          <w:sz w:val="22"/>
          <w:szCs w:val="22"/>
        </w:rPr>
        <w:t>All emergency absences shall be documented and reported to the APD regional office and Support Coordinator within twenty-four (24) hours.</w:t>
      </w:r>
    </w:p>
    <w:p>
      <w:pPr>
        <w:pStyle w:val="Normal"/>
        <w:spacing w:before="140" w:after="60"/>
        <w:rPr/>
      </w:pPr>
      <w:r>
        <w:rPr>
          <w:rFonts w:eastAsia="Arial" w:cs="Arial"/>
          <w:b/>
          <w:bCs/>
          <w:sz w:val="22"/>
          <w:szCs w:val="22"/>
          <w:u w:val="single"/>
        </w:rPr>
        <w:t>D. Duration and Extended Absences</w:t>
      </w:r>
    </w:p>
    <w:p>
      <w:pPr>
        <w:pStyle w:val="Normal"/>
        <w:spacing w:before="30" w:after="30"/>
        <w:ind w:hanging="360" w:start="720"/>
        <w:rPr/>
      </w:pPr>
      <w:r>
        <w:rPr>
          <w:rFonts w:eastAsia="Arial" w:cs="Arial"/>
          <w:b/>
          <w:bCs/>
          <w:sz w:val="22"/>
          <w:szCs w:val="22"/>
        </w:rPr>
        <w:t xml:space="preserve">a.  </w:t>
      </w:r>
      <w:r>
        <w:rPr>
          <w:rFonts w:eastAsia="Arial" w:cs="Arial"/>
          <w:sz w:val="22"/>
          <w:szCs w:val="22"/>
        </w:rPr>
        <w:t>Relief Staff may provide coverage for up to thirty (30) consecutive days. Absences exceeding thirty (30) days require APD regional office review and may trigger a placement review.</w:t>
      </w:r>
    </w:p>
    <w:p>
      <w:pPr>
        <w:pStyle w:val="Normal"/>
        <w:spacing w:before="140" w:after="60"/>
        <w:rPr/>
      </w:pPr>
      <w:r>
        <w:rPr>
          <w:rFonts w:eastAsia="Arial" w:cs="Arial"/>
          <w:b/>
          <w:bCs/>
          <w:sz w:val="22"/>
          <w:szCs w:val="22"/>
          <w:u w:val="single"/>
        </w:rPr>
        <w:t>E. Documentation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[Facility Operator Name] shall document all Relief Staff coverage in the Facility Communication Log, including staff name, dates and hours of coverage, and any significant events.</w:t>
      </w:r>
    </w:p>
    <w:p>
      <w:pPr>
        <w:pStyle w:val="Normal"/>
        <w:spacing w:before="30" w:after="30"/>
        <w:ind w:hanging="360" w:start="720"/>
        <w:rPr/>
      </w:pPr>
      <w:r>
        <w:rPr>
          <w:rFonts w:eastAsia="Arial" w:cs="Arial"/>
          <w:b/>
          <w:bCs/>
          <w:sz w:val="22"/>
          <w:szCs w:val="22"/>
        </w:rPr>
        <w:t xml:space="preserve">b.  </w:t>
      </w:r>
      <w:r>
        <w:rPr>
          <w:rFonts w:eastAsia="Arial" w:cs="Arial"/>
          <w:sz w:val="22"/>
          <w:szCs w:val="22"/>
        </w:rPr>
        <w:t>Any incident during Relief Staff coverage shall be reported per Policy 5.00.</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Approved Relief Staff List</w:t>
      </w:r>
    </w:p>
    <w:p>
      <w:pPr>
        <w:pStyle w:val="ListParagraph"/>
        <w:numPr>
          <w:ilvl w:val="0"/>
          <w:numId w:val="1"/>
        </w:numPr>
        <w:spacing w:before="30" w:after="30"/>
        <w:rPr/>
      </w:pPr>
      <w:r>
        <w:rPr>
          <w:rFonts w:eastAsia="Arial" w:cs="Arial"/>
          <w:sz w:val="22"/>
          <w:szCs w:val="22"/>
        </w:rPr>
        <w:t>MWSO Contact: [Name] — [Phone]</w:t>
      </w:r>
    </w:p>
    <w:p>
      <w:pPr>
        <w:pStyle w:val="ListParagraph"/>
        <w:numPr>
          <w:ilvl w:val="0"/>
          <w:numId w:val="1"/>
        </w:numPr>
        <w:spacing w:before="30" w:after="30"/>
        <w:rPr/>
      </w:pPr>
      <w:r>
        <w:rPr>
          <w:rFonts w:eastAsia="Arial" w:cs="Arial"/>
          <w:sz w:val="22"/>
          <w:szCs w:val="22"/>
        </w:rPr>
        <w:t>APD Support Coordinator: [Name] — [Phone]</w:t>
      </w:r>
    </w:p>
    <w:p>
      <w:pPr>
        <w:pStyle w:val="ListParagraph"/>
        <w:numPr>
          <w:ilvl w:val="0"/>
          <w:numId w:val="1"/>
        </w:numPr>
        <w:spacing w:before="30" w:after="30"/>
        <w:rPr/>
      </w:pPr>
      <w:r>
        <w:rPr>
          <w:rFonts w:eastAsia="Arial" w:cs="Arial"/>
          <w:sz w:val="22"/>
          <w:szCs w:val="22"/>
        </w:rPr>
        <w:t>APD Regional Office: [Region] — [Phone]</w:t>
      </w:r>
    </w:p>
    <w:p>
      <w:pPr>
        <w:pStyle w:val="ListParagraph"/>
        <w:numPr>
          <w:ilvl w:val="0"/>
          <w:numId w:val="1"/>
        </w:numPr>
        <w:spacing w:before="30" w:after="30"/>
        <w:rPr/>
      </w:pPr>
      <w:r>
        <w:rPr>
          <w:rFonts w:eastAsia="Arial" w:cs="Arial"/>
          <w:sz w:val="22"/>
          <w:szCs w:val="22"/>
        </w:rPr>
        <w:t>Facility Communication Log</w:t>
      </w:r>
    </w:p>
    <w:p>
      <w:pPr>
        <w:pStyle w:val="ListParagraph"/>
        <w:numPr>
          <w:ilvl w:val="0"/>
          <w:numId w:val="1"/>
        </w:numPr>
        <w:spacing w:before="30" w:after="30"/>
        <w:rPr/>
      </w:pPr>
      <w:r>
        <w:rPr>
          <w:rFonts w:eastAsia="Arial" w:cs="Arial"/>
          <w:sz w:val="22"/>
          <w:szCs w:val="22"/>
        </w:rPr>
        <w:t>Incident Report Form (Policy 5.00)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[Facility Operator / Administrator]</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[Facility Operator / Administrator]</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[Facility Operator / Administrator]</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#1.05: Supervision &amp; Communication with APD and Your Support Organization</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Administration / Facility Operations</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1.05</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§393.067, F.S.; 65G-2, F.A.C.; APD iBudget Waiver Handbook; APD Regional Office Requirements</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[Facility Operator]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define the ongoing relationship between [Facility Operator Name] and the APD regional office, the Medicaid Waiver Support Organization (MWSO), and the client's APD Support Coordinator, including required communications, APD monitoring visits, documentation submission, and after-hours support.</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[Facility Operator Name] operates under an APD facility license and Medicaid Waiver Service Agreement. APD conducts at minimum monthly monitoring visits to ensure compliance with Chapter 393, F.S. and 65G-2, F.A.C. [Facility Operator Name] is responsible for maintaining open, timely communication with APD and the client's Support Coordinator and for notifying them of all required events promptly.</w:t>
      </w:r>
    </w:p>
    <w:p>
      <w:pPr>
        <w:pStyle w:val="Normal"/>
        <w:spacing w:before="120" w:after="40"/>
        <w:rPr/>
      </w:pPr>
      <w:r>
        <w:rPr>
          <w:rFonts w:eastAsia="Arial" w:cs="Arial"/>
          <w:b/>
          <w:bCs/>
          <w:color w:val="2E5DA8"/>
          <w:sz w:val="22"/>
          <w:szCs w:val="22"/>
        </w:rPr>
        <w:t>DEFINITIONS</w:t>
      </w:r>
    </w:p>
    <w:p>
      <w:pPr>
        <w:pStyle w:val="ListParagraph"/>
        <w:numPr>
          <w:ilvl w:val="0"/>
          <w:numId w:val="1"/>
        </w:numPr>
        <w:spacing w:before="30" w:after="30"/>
        <w:rPr/>
      </w:pPr>
      <w:r>
        <w:rPr>
          <w:rFonts w:eastAsia="Arial" w:cs="Arial"/>
          <w:sz w:val="22"/>
          <w:szCs w:val="22"/>
        </w:rPr>
        <w:t>APD Regional Office: The Agency for Persons with Disabilities regional field office responsible for licensing and monitoring this facility: [APD Region] — [Phone].</w:t>
      </w:r>
    </w:p>
    <w:p>
      <w:pPr>
        <w:pStyle w:val="ListParagraph"/>
        <w:numPr>
          <w:ilvl w:val="0"/>
          <w:numId w:val="1"/>
        </w:numPr>
        <w:spacing w:before="30" w:after="30"/>
        <w:rPr/>
      </w:pPr>
      <w:r>
        <w:rPr>
          <w:rFonts w:eastAsia="Arial" w:cs="Arial"/>
          <w:sz w:val="22"/>
          <w:szCs w:val="22"/>
        </w:rPr>
        <w:t>Support Coordinator: APD-assigned professional managing the client's Support Plan and waiver services: [Name, Phone].</w:t>
      </w:r>
    </w:p>
    <w:p>
      <w:pPr>
        <w:pStyle w:val="ListParagraph"/>
        <w:numPr>
          <w:ilvl w:val="0"/>
          <w:numId w:val="1"/>
        </w:numPr>
        <w:spacing w:before="30" w:after="30"/>
        <w:rPr/>
      </w:pPr>
      <w:r>
        <w:rPr>
          <w:rFonts w:eastAsia="Arial" w:cs="Arial"/>
          <w:sz w:val="22"/>
          <w:szCs w:val="22"/>
        </w:rPr>
        <w:t>MWSO / Medicaid Waiver Support Organization: The support organization providing Medicaid waiver coordination support to [Facility Operator Name]: [Name, Phone].</w:t>
      </w:r>
    </w:p>
    <w:p>
      <w:pPr>
        <w:pStyle w:val="Normal"/>
        <w:spacing w:before="120" w:after="40"/>
        <w:rPr/>
      </w:pPr>
      <w:r>
        <w:rPr>
          <w:rFonts w:eastAsia="Arial" w:cs="Arial"/>
          <w:b/>
          <w:bCs/>
          <w:color w:val="2E5DA8"/>
          <w:sz w:val="22"/>
          <w:szCs w:val="22"/>
        </w:rPr>
        <w:t>REQUIRED COMMUNICATIONS — NOTIFY APD/MWSO IMMEDIATELY FOR</w:t>
      </w:r>
    </w:p>
    <w:p>
      <w:pPr>
        <w:pStyle w:val="ListParagraph"/>
        <w:numPr>
          <w:ilvl w:val="0"/>
          <w:numId w:val="1"/>
        </w:numPr>
        <w:spacing w:before="30" w:after="30"/>
        <w:rPr/>
      </w:pPr>
      <w:r>
        <w:rPr>
          <w:rFonts w:eastAsia="Arial" w:cs="Arial"/>
          <w:sz w:val="22"/>
          <w:szCs w:val="22"/>
        </w:rPr>
        <w:t>Any injury to a client or serious change in health status</w:t>
      </w:r>
    </w:p>
    <w:p>
      <w:pPr>
        <w:pStyle w:val="ListParagraph"/>
        <w:numPr>
          <w:ilvl w:val="0"/>
          <w:numId w:val="1"/>
        </w:numPr>
        <w:spacing w:before="30" w:after="30"/>
        <w:rPr/>
      </w:pPr>
      <w:r>
        <w:rPr>
          <w:rFonts w:eastAsia="Arial" w:cs="Arial"/>
          <w:sz w:val="22"/>
          <w:szCs w:val="22"/>
        </w:rPr>
        <w:t>Any incident requiring 911 or emergency medical evaluation</w:t>
      </w:r>
    </w:p>
    <w:p>
      <w:pPr>
        <w:pStyle w:val="ListParagraph"/>
        <w:numPr>
          <w:ilvl w:val="0"/>
          <w:numId w:val="1"/>
        </w:numPr>
        <w:spacing w:before="30" w:after="30"/>
        <w:rPr/>
      </w:pPr>
      <w:r>
        <w:rPr>
          <w:rFonts w:eastAsia="Arial" w:cs="Arial"/>
          <w:sz w:val="22"/>
          <w:szCs w:val="22"/>
        </w:rPr>
        <w:t>Any suspected or known abuse, neglect, or exploitation of a client (call APS first: 1-800-962-2873, then notify APD)</w:t>
      </w:r>
    </w:p>
    <w:p>
      <w:pPr>
        <w:pStyle w:val="ListParagraph"/>
        <w:numPr>
          <w:ilvl w:val="0"/>
          <w:numId w:val="1"/>
        </w:numPr>
        <w:spacing w:before="30" w:after="30"/>
        <w:rPr/>
      </w:pPr>
      <w:r>
        <w:rPr>
          <w:rFonts w:eastAsia="Arial" w:cs="Arial"/>
          <w:sz w:val="22"/>
          <w:szCs w:val="22"/>
        </w:rPr>
        <w:t>Any medication error</w:t>
      </w:r>
    </w:p>
    <w:p>
      <w:pPr>
        <w:pStyle w:val="ListParagraph"/>
        <w:numPr>
          <w:ilvl w:val="0"/>
          <w:numId w:val="1"/>
        </w:numPr>
        <w:spacing w:before="30" w:after="30"/>
        <w:rPr/>
      </w:pPr>
      <w:r>
        <w:rPr>
          <w:rFonts w:eastAsia="Arial" w:cs="Arial"/>
          <w:sz w:val="22"/>
          <w:szCs w:val="22"/>
        </w:rPr>
        <w:t>The client is missing or cannot be accounted for</w:t>
      </w:r>
    </w:p>
    <w:p>
      <w:pPr>
        <w:pStyle w:val="ListParagraph"/>
        <w:numPr>
          <w:ilvl w:val="0"/>
          <w:numId w:val="1"/>
        </w:numPr>
        <w:spacing w:before="30" w:after="30"/>
        <w:rPr/>
      </w:pPr>
      <w:r>
        <w:rPr>
          <w:rFonts w:eastAsia="Arial" w:cs="Arial"/>
          <w:sz w:val="22"/>
          <w:szCs w:val="22"/>
        </w:rPr>
        <w:t>Any law enforcement contact at the facility</w:t>
      </w:r>
    </w:p>
    <w:p>
      <w:pPr>
        <w:pStyle w:val="ListParagraph"/>
        <w:numPr>
          <w:ilvl w:val="0"/>
          <w:numId w:val="1"/>
        </w:numPr>
        <w:spacing w:before="30" w:after="30"/>
        <w:rPr/>
      </w:pPr>
      <w:r>
        <w:rPr>
          <w:rFonts w:eastAsia="Arial" w:cs="Arial"/>
          <w:sz w:val="22"/>
          <w:szCs w:val="22"/>
        </w:rPr>
        <w:t>Any unplanned absence by [Facility Operator Name] (see Policy 1.04)</w:t>
      </w:r>
    </w:p>
    <w:p>
      <w:pPr>
        <w:pStyle w:val="ListParagraph"/>
        <w:numPr>
          <w:ilvl w:val="0"/>
          <w:numId w:val="1"/>
        </w:numPr>
        <w:spacing w:before="30" w:after="30"/>
        <w:rPr/>
      </w:pPr>
      <w:r>
        <w:rPr>
          <w:rFonts w:eastAsia="Arial" w:cs="Arial"/>
          <w:sz w:val="22"/>
          <w:szCs w:val="22"/>
        </w:rPr>
        <w:t>Death of a client</w:t>
      </w:r>
    </w:p>
    <w:p>
      <w:pPr>
        <w:pStyle w:val="ListParagraph"/>
        <w:numPr>
          <w:ilvl w:val="0"/>
          <w:numId w:val="1"/>
        </w:numPr>
        <w:spacing w:before="30" w:after="30"/>
        <w:rPr/>
      </w:pPr>
      <w:r>
        <w:rPr>
          <w:rFonts w:eastAsia="Arial" w:cs="Arial"/>
          <w:sz w:val="22"/>
          <w:szCs w:val="22"/>
        </w:rPr>
        <w:t>Any condition that may affect the health, safety, or welfare of the client</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APD Monthly Monitoring Visits</w:t>
      </w:r>
    </w:p>
    <w:p>
      <w:pPr>
        <w:pStyle w:val="Normal"/>
        <w:spacing w:before="30" w:after="30"/>
        <w:ind w:hanging="360" w:start="720"/>
        <w:rPr/>
      </w:pPr>
      <w:r>
        <w:rPr>
          <w:rFonts w:eastAsia="Arial" w:cs="Arial"/>
          <w:b/>
          <w:bCs/>
          <w:sz w:val="22"/>
          <w:szCs w:val="22"/>
        </w:rPr>
        <w:t xml:space="preserve">a.  </w:t>
      </w:r>
      <w:r>
        <w:rPr>
          <w:rFonts w:eastAsia="Arial" w:cs="Arial"/>
          <w:sz w:val="22"/>
          <w:szCs w:val="22"/>
        </w:rPr>
        <w:t>APD conducts at minimum monthly monitoring visits, including at least one unannounced visit quarterly and at least one visit on a weekend each year, per 65G-2, F.A.C.</w:t>
      </w:r>
    </w:p>
    <w:p>
      <w:pPr>
        <w:pStyle w:val="Normal"/>
        <w:spacing w:before="30" w:after="30"/>
        <w:ind w:hanging="360" w:start="720"/>
        <w:rPr/>
      </w:pPr>
      <w:r>
        <w:rPr>
          <w:rFonts w:eastAsia="Arial" w:cs="Arial"/>
          <w:b/>
          <w:bCs/>
          <w:sz w:val="22"/>
          <w:szCs w:val="22"/>
        </w:rPr>
        <w:t xml:space="preserve">b.  </w:t>
      </w:r>
      <w:r>
        <w:rPr>
          <w:rFonts w:eastAsia="Arial" w:cs="Arial"/>
          <w:sz w:val="22"/>
          <w:szCs w:val="22"/>
        </w:rPr>
        <w:t>[Facility Operator Name] shall cooperate fully with all APD monitoring visits and shall allow APD staff unrestricted access to the facility, client records, and all areas of the home.</w:t>
      </w:r>
    </w:p>
    <w:p>
      <w:pPr>
        <w:pStyle w:val="Normal"/>
        <w:spacing w:before="30" w:after="30"/>
        <w:ind w:hanging="360" w:start="720"/>
        <w:rPr/>
      </w:pPr>
      <w:r>
        <w:rPr>
          <w:rFonts w:eastAsia="Arial" w:cs="Arial"/>
          <w:b/>
          <w:bCs/>
          <w:sz w:val="22"/>
          <w:szCs w:val="22"/>
        </w:rPr>
        <w:t xml:space="preserve">c.  </w:t>
      </w:r>
      <w:r>
        <w:rPr>
          <w:rFonts w:eastAsia="Arial" w:cs="Arial"/>
          <w:sz w:val="22"/>
          <w:szCs w:val="22"/>
        </w:rPr>
        <w:t>Findings from APD monitoring visits shall be documented on APD Form APD 2014-02. [Facility Operator Name] shall review findings and implement any required corrective actions within the timeframe specified by APD.</w:t>
      </w:r>
    </w:p>
    <w:p>
      <w:pPr>
        <w:pStyle w:val="Normal"/>
        <w:spacing w:before="140" w:after="60"/>
        <w:rPr/>
      </w:pPr>
      <w:r>
        <w:rPr>
          <w:rFonts w:eastAsia="Arial" w:cs="Arial"/>
          <w:b/>
          <w:bCs/>
          <w:sz w:val="22"/>
          <w:szCs w:val="22"/>
          <w:u w:val="single"/>
        </w:rPr>
        <w:t>B. Annual License Renewal</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APD facility license is renewed annually. [Facility Operator Name] shall submit the renewal application using APD Form 65G-2.002-A at least ninety (90) days before the license expiration date.</w:t>
      </w:r>
    </w:p>
    <w:p>
      <w:pPr>
        <w:pStyle w:val="Normal"/>
        <w:spacing w:before="30" w:after="30"/>
        <w:ind w:hanging="360" w:start="720"/>
        <w:rPr/>
      </w:pPr>
      <w:r>
        <w:rPr>
          <w:rFonts w:eastAsia="Arial" w:cs="Arial"/>
          <w:b/>
          <w:bCs/>
          <w:sz w:val="22"/>
          <w:szCs w:val="22"/>
        </w:rPr>
        <w:t xml:space="preserve">b.  </w:t>
      </w:r>
      <w:r>
        <w:rPr>
          <w:rFonts w:eastAsia="Arial" w:cs="Arial"/>
          <w:sz w:val="22"/>
          <w:szCs w:val="22"/>
        </w:rPr>
        <w:t>Annual renewal requires: a signed statement that all staff have received required training (65G-2.008, F.A.C.), current Level II background screening compliance, and a sworn statement of costs of providing care per §393.067, F.S.</w:t>
      </w:r>
    </w:p>
    <w:p>
      <w:pPr>
        <w:pStyle w:val="Normal"/>
        <w:spacing w:before="30" w:after="30"/>
        <w:ind w:hanging="360" w:start="720"/>
        <w:rPr/>
      </w:pPr>
      <w:r>
        <w:rPr>
          <w:rFonts w:eastAsia="Arial" w:cs="Arial"/>
          <w:b/>
          <w:bCs/>
          <w:sz w:val="22"/>
          <w:szCs w:val="22"/>
        </w:rPr>
        <w:t xml:space="preserve">c.  </w:t>
      </w:r>
      <w:r>
        <w:rPr>
          <w:rFonts w:eastAsia="Arial" w:cs="Arial"/>
          <w:sz w:val="22"/>
          <w:szCs w:val="22"/>
        </w:rPr>
        <w:t>Any change in household composition (new adult residents), change in facility address, or change in the designated Facility Operator shall be reported to the APD regional office within thirty (30) days.</w:t>
      </w:r>
    </w:p>
    <w:p>
      <w:pPr>
        <w:pStyle w:val="Normal"/>
        <w:spacing w:before="140" w:after="60"/>
        <w:rPr/>
      </w:pPr>
      <w:r>
        <w:rPr>
          <w:rFonts w:eastAsia="Arial" w:cs="Arial"/>
          <w:b/>
          <w:bCs/>
          <w:sz w:val="22"/>
          <w:szCs w:val="22"/>
          <w:u w:val="single"/>
        </w:rPr>
        <w:t>C. Support Plan Meetings</w:t>
      </w:r>
    </w:p>
    <w:p>
      <w:pPr>
        <w:pStyle w:val="Normal"/>
        <w:spacing w:before="30" w:after="30"/>
        <w:ind w:hanging="360" w:start="720"/>
        <w:rPr/>
      </w:pPr>
      <w:r>
        <w:rPr>
          <w:rFonts w:eastAsia="Arial" w:cs="Arial"/>
          <w:b/>
          <w:bCs/>
          <w:sz w:val="22"/>
          <w:szCs w:val="22"/>
        </w:rPr>
        <w:t xml:space="preserve">a.  </w:t>
      </w:r>
      <w:r>
        <w:rPr>
          <w:rFonts w:eastAsia="Arial" w:cs="Arial"/>
          <w:sz w:val="22"/>
          <w:szCs w:val="22"/>
        </w:rPr>
        <w:t>[Facility Operator Name] shall participate in the client's annual Support Plan meeting and any interim team meetings called by APD or the Support Coordinator.</w:t>
      </w:r>
    </w:p>
    <w:p>
      <w:pPr>
        <w:pStyle w:val="Normal"/>
        <w:spacing w:before="30" w:after="30"/>
        <w:ind w:hanging="360" w:start="720"/>
        <w:rPr/>
      </w:pPr>
      <w:r>
        <w:rPr>
          <w:rFonts w:eastAsia="Arial" w:cs="Arial"/>
          <w:b/>
          <w:bCs/>
          <w:sz w:val="22"/>
          <w:szCs w:val="22"/>
        </w:rPr>
        <w:t xml:space="preserve">b.  </w:t>
      </w:r>
      <w:r>
        <w:rPr>
          <w:rFonts w:eastAsia="Arial" w:cs="Arial"/>
          <w:sz w:val="22"/>
          <w:szCs w:val="22"/>
        </w:rPr>
        <w:t>All Support Plan updates shall be communicated to [Facility Operator Name] and implemented within forty-eight (48) hours of receipt.</w:t>
      </w:r>
    </w:p>
    <w:p>
      <w:pPr>
        <w:pStyle w:val="Normal"/>
        <w:spacing w:before="140" w:after="60"/>
        <w:rPr/>
      </w:pPr>
      <w:r>
        <w:rPr>
          <w:rFonts w:eastAsia="Arial" w:cs="Arial"/>
          <w:b/>
          <w:bCs/>
          <w:sz w:val="22"/>
          <w:szCs w:val="22"/>
          <w:u w:val="single"/>
        </w:rPr>
        <w:t>D. After-Hours Support</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MWSO / Support Organization provides after-hours contact: [After-Hours Phone].</w:t>
      </w:r>
    </w:p>
    <w:p>
      <w:pPr>
        <w:pStyle w:val="Normal"/>
        <w:spacing w:before="30" w:after="30"/>
        <w:ind w:hanging="360" w:start="720"/>
        <w:rPr/>
      </w:pPr>
      <w:r>
        <w:rPr>
          <w:rFonts w:eastAsia="Arial" w:cs="Arial"/>
          <w:b/>
          <w:bCs/>
          <w:sz w:val="22"/>
          <w:szCs w:val="22"/>
        </w:rPr>
        <w:t xml:space="preserve">b.  </w:t>
      </w:r>
      <w:r>
        <w:rPr>
          <w:rFonts w:eastAsia="Arial" w:cs="Arial"/>
          <w:sz w:val="22"/>
          <w:szCs w:val="22"/>
        </w:rPr>
        <w:t>For life-threatening emergencies, call 911 first. Notify APD and the MWSO as soon as safely possible after.</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APD License — current copy posted in facility</w:t>
      </w:r>
    </w:p>
    <w:p>
      <w:pPr>
        <w:pStyle w:val="ListParagraph"/>
        <w:numPr>
          <w:ilvl w:val="0"/>
          <w:numId w:val="1"/>
        </w:numPr>
        <w:spacing w:before="30" w:after="30"/>
        <w:rPr/>
      </w:pPr>
      <w:r>
        <w:rPr>
          <w:rFonts w:eastAsia="Arial" w:cs="Arial"/>
          <w:sz w:val="22"/>
          <w:szCs w:val="22"/>
        </w:rPr>
        <w:t>APD Monitoring Visit Form (APD 2014-02)</w:t>
      </w:r>
    </w:p>
    <w:p>
      <w:pPr>
        <w:pStyle w:val="ListParagraph"/>
        <w:numPr>
          <w:ilvl w:val="0"/>
          <w:numId w:val="1"/>
        </w:numPr>
        <w:spacing w:before="30" w:after="30"/>
        <w:rPr/>
      </w:pPr>
      <w:r>
        <w:rPr>
          <w:rFonts w:eastAsia="Arial" w:cs="Arial"/>
          <w:sz w:val="22"/>
          <w:szCs w:val="22"/>
        </w:rPr>
        <w:t>APD License Renewal Application (Form 65G-2.002-A)</w:t>
      </w:r>
    </w:p>
    <w:p>
      <w:pPr>
        <w:pStyle w:val="ListParagraph"/>
        <w:numPr>
          <w:ilvl w:val="0"/>
          <w:numId w:val="1"/>
        </w:numPr>
        <w:spacing w:before="30" w:after="30"/>
        <w:rPr/>
      </w:pPr>
      <w:r>
        <w:rPr>
          <w:rFonts w:eastAsia="Arial" w:cs="Arial"/>
          <w:sz w:val="22"/>
          <w:szCs w:val="22"/>
        </w:rPr>
        <w:t>MWSO After-Hours Contact</w:t>
      </w:r>
    </w:p>
    <w:p>
      <w:pPr>
        <w:pStyle w:val="ListParagraph"/>
        <w:numPr>
          <w:ilvl w:val="0"/>
          <w:numId w:val="1"/>
        </w:numPr>
        <w:spacing w:before="30" w:after="30"/>
        <w:rPr/>
      </w:pPr>
      <w:r>
        <w:rPr>
          <w:rFonts w:eastAsia="Arial" w:cs="Arial"/>
          <w:sz w:val="22"/>
          <w:szCs w:val="22"/>
        </w:rPr>
        <w:t>Incident Report Form (Policy 5.00)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[Facility Operator / Administrator]</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[Facility Operator / Administrator]</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[Facility Operator / Administrator]</w:t>
            </w:r>
          </w:p>
        </w:tc>
      </w:tr>
    </w:tbl>
    <w:p>
      <w:pPr>
        <w:pStyle w:val="Normal"/>
        <w:rPr/>
      </w:pPr>
      <w:r>
        <w:rPr/>
        <w:br/>
      </w:r>
    </w:p>
    <w:p>
      <w:pPr>
        <w:pStyle w:val="Normal"/>
        <w:shd w:val="clear" w:fill="1F3864"/>
        <w:spacing w:before="0" w:after="0"/>
        <w:jc w:val="center"/>
        <w:rPr/>
      </w:pPr>
      <w:r>
        <w:rPr>
          <w:rFonts w:eastAsia="Arial" w:cs="Arial"/>
          <w:b/>
          <w:bCs/>
          <w:color w:val="FFFFFF"/>
          <w:sz w:val="32"/>
          <w:szCs w:val="32"/>
        </w:rPr>
        <w:t>SECTION B: FACILITY OPERATOR QUALIFICATIONS, LICENSURE &amp; RELIEF STAFF</w:t>
      </w:r>
    </w:p>
    <w:p>
      <w:pPr>
        <w:pStyle w:val="Normal"/>
        <w:spacing w:before="0" w:after="200"/>
        <w:rPr/>
      </w:pPr>
      <w:r>
        <w:rP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#2.00: Facility Operator Qualifications, APD Licensure &amp; Level II Background Screening</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Facility Qualifications</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2.00</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§393.0655, F.S.; Chapter 435, F.S.; §393.067, F.S.; 65G-2, F.A.C.; AHCA Background Screening Clearinghouse</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[Facility Operator]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document the qualifications, licensure requirements, and Level II Background Screening standards that [Facility Operator Name] must meet and maintain as the operator of an APD-licensed Foster Care Facility under Chapter 393, Florida Statutes.</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[Facility Operator Name] understands that the APD facility license is issued under §393.067, F.S. and is subject to ongoing compliance with Chapter 65G-2, F.A.C. All qualifications must remain current. Any lapse shall be reported to the APD regional office immediately and may result in license suspension or revocation.</w:t>
      </w:r>
    </w:p>
    <w:p>
      <w:pPr>
        <w:pStyle w:val="Normal"/>
        <w:spacing w:before="120" w:after="40"/>
        <w:rPr/>
      </w:pPr>
      <w:r>
        <w:rPr>
          <w:rFonts w:eastAsia="Arial" w:cs="Arial"/>
          <w:b/>
          <w:bCs/>
          <w:color w:val="2E5DA8"/>
          <w:sz w:val="22"/>
          <w:szCs w:val="22"/>
        </w:rPr>
        <w:t>LEVEL II BACKGROUND SCREENING REQUIREMENTS</w:t>
      </w:r>
    </w:p>
    <w:p>
      <w:pPr>
        <w:pStyle w:val="Normal"/>
        <w:spacing w:before="30" w:after="30"/>
        <w:ind w:hanging="360" w:start="720"/>
        <w:rPr/>
      </w:pPr>
      <w:r>
        <w:rPr>
          <w:rFonts w:eastAsia="Arial" w:cs="Arial"/>
          <w:b/>
          <w:bCs/>
          <w:sz w:val="22"/>
          <w:szCs w:val="22"/>
        </w:rPr>
        <w:t xml:space="preserve">a.  </w:t>
      </w:r>
      <w:r>
        <w:rPr>
          <w:rFonts w:eastAsia="Arial" w:cs="Arial"/>
          <w:sz w:val="22"/>
          <w:szCs w:val="22"/>
        </w:rPr>
        <w:t>Level II Background Screening through the AHCA Background Screening Clearinghouse (§393.0655, F.S.; Chapter 435, F.S.) — required for [Facility Operator Name] and ALL adults (age 18+) residing in the facility before any client is placed</w:t>
      </w:r>
    </w:p>
    <w:p>
      <w:pPr>
        <w:pStyle w:val="Normal"/>
        <w:spacing w:before="30" w:after="30"/>
        <w:ind w:hanging="360" w:start="720"/>
        <w:rPr/>
      </w:pPr>
      <w:r>
        <w:rPr>
          <w:rFonts w:eastAsia="Arial" w:cs="Arial"/>
          <w:b/>
          <w:bCs/>
          <w:sz w:val="22"/>
          <w:szCs w:val="22"/>
        </w:rPr>
        <w:t xml:space="preserve">b.  </w:t>
      </w:r>
      <w:r>
        <w:rPr>
          <w:rFonts w:eastAsia="Arial" w:cs="Arial"/>
          <w:sz w:val="22"/>
          <w:szCs w:val="22"/>
        </w:rPr>
        <w:t>FDLE/FBI fingerprint-based criminal history check — included in Level II screening</w:t>
      </w:r>
    </w:p>
    <w:p>
      <w:pPr>
        <w:pStyle w:val="Normal"/>
        <w:spacing w:before="30" w:after="30"/>
        <w:ind w:hanging="360" w:start="720"/>
        <w:rPr/>
      </w:pPr>
      <w:r>
        <w:rPr>
          <w:rFonts w:eastAsia="Arial" w:cs="Arial"/>
          <w:b/>
          <w:bCs/>
          <w:sz w:val="22"/>
          <w:szCs w:val="22"/>
        </w:rPr>
        <w:t xml:space="preserve">c.  </w:t>
      </w:r>
      <w:r>
        <w:rPr>
          <w:rFonts w:eastAsia="Arial" w:cs="Arial"/>
          <w:sz w:val="22"/>
          <w:szCs w:val="22"/>
        </w:rPr>
        <w:t>Sex Offender and Sexual Predator Registry check — completed as part of Level II screening</w:t>
      </w:r>
    </w:p>
    <w:p>
      <w:pPr>
        <w:pStyle w:val="Normal"/>
        <w:spacing w:before="30" w:after="30"/>
        <w:ind w:hanging="360" w:start="720"/>
        <w:rPr/>
      </w:pPr>
      <w:r>
        <w:rPr>
          <w:rFonts w:eastAsia="Arial" w:cs="Arial"/>
          <w:b/>
          <w:bCs/>
          <w:sz w:val="22"/>
          <w:szCs w:val="22"/>
        </w:rPr>
        <w:t xml:space="preserve">d.  </w:t>
      </w:r>
      <w:r>
        <w:rPr>
          <w:rFonts w:eastAsia="Arial" w:cs="Arial"/>
          <w:sz w:val="22"/>
          <w:szCs w:val="22"/>
        </w:rPr>
        <w:t>AHCA Background Screening Clearinghouse annual verification for all active personnel (§393.0655, F.S.)</w:t>
      </w:r>
    </w:p>
    <w:p>
      <w:pPr>
        <w:pStyle w:val="Normal"/>
        <w:spacing w:before="30" w:after="30"/>
        <w:ind w:hanging="360" w:start="720"/>
        <w:rPr/>
      </w:pPr>
      <w:r>
        <w:rPr>
          <w:rFonts w:eastAsia="Arial" w:cs="Arial"/>
          <w:b/>
          <w:bCs/>
          <w:sz w:val="22"/>
          <w:szCs w:val="22"/>
        </w:rPr>
        <w:t xml:space="preserve">e.  </w:t>
      </w:r>
      <w:r>
        <w:rPr>
          <w:rFonts w:eastAsia="Arial" w:cs="Arial"/>
          <w:sz w:val="22"/>
          <w:szCs w:val="22"/>
        </w:rPr>
        <w:t>Any person whose Level II screening reveals a disqualifying offense shall not reside in or provide services at the facility</w:t>
      </w:r>
    </w:p>
    <w:p>
      <w:pPr>
        <w:pStyle w:val="Normal"/>
        <w:spacing w:before="120" w:after="40"/>
        <w:rPr/>
      </w:pPr>
      <w:r>
        <w:rPr>
          <w:rFonts w:eastAsia="Arial" w:cs="Arial"/>
          <w:b/>
          <w:bCs/>
          <w:color w:val="2E5DA8"/>
          <w:sz w:val="22"/>
          <w:szCs w:val="22"/>
        </w:rPr>
        <w:t>MINIMUM QUALIFICATIONS — FACILITY OPERATOR</w:t>
      </w:r>
    </w:p>
    <w:p>
      <w:pPr>
        <w:pStyle w:val="ListParagraph"/>
        <w:numPr>
          <w:ilvl w:val="0"/>
          <w:numId w:val="1"/>
        </w:numPr>
        <w:spacing w:before="30" w:after="30"/>
        <w:rPr/>
      </w:pPr>
      <w:r>
        <w:rPr>
          <w:rFonts w:eastAsia="Arial" w:cs="Arial"/>
          <w:sz w:val="22"/>
          <w:szCs w:val="22"/>
        </w:rPr>
        <w:t>Minimum eighteen (18) years of age — Facility Operator and all adults residing in the facility</w:t>
      </w:r>
    </w:p>
    <w:p>
      <w:pPr>
        <w:pStyle w:val="ListParagraph"/>
        <w:numPr>
          <w:ilvl w:val="0"/>
          <w:numId w:val="1"/>
        </w:numPr>
        <w:spacing w:before="30" w:after="30"/>
        <w:rPr/>
      </w:pPr>
      <w:r>
        <w:rPr>
          <w:rFonts w:eastAsia="Arial" w:cs="Arial"/>
          <w:sz w:val="22"/>
          <w:szCs w:val="22"/>
        </w:rPr>
        <w:t>Cleared of Level II Background Screening with no disqualifying findings</w:t>
      </w:r>
    </w:p>
    <w:p>
      <w:pPr>
        <w:pStyle w:val="ListParagraph"/>
        <w:numPr>
          <w:ilvl w:val="0"/>
          <w:numId w:val="1"/>
        </w:numPr>
        <w:spacing w:before="30" w:after="30"/>
        <w:rPr/>
      </w:pPr>
      <w:r>
        <w:rPr>
          <w:rFonts w:eastAsia="Arial" w:cs="Arial"/>
          <w:sz w:val="22"/>
          <w:szCs w:val="22"/>
        </w:rPr>
        <w:t>Physical health sufficient to provide required care, assist with personal care, and support emergency evacuation</w:t>
      </w:r>
    </w:p>
    <w:p>
      <w:pPr>
        <w:pStyle w:val="ListParagraph"/>
        <w:numPr>
          <w:ilvl w:val="0"/>
          <w:numId w:val="1"/>
        </w:numPr>
        <w:spacing w:before="30" w:after="30"/>
        <w:rPr/>
      </w:pPr>
      <w:r>
        <w:rPr>
          <w:rFonts w:eastAsia="Arial" w:cs="Arial"/>
          <w:sz w:val="22"/>
          <w:szCs w:val="22"/>
        </w:rPr>
        <w:t>Ability to read, write, and communicate in English (or the client's primary language)</w:t>
      </w:r>
    </w:p>
    <w:p>
      <w:pPr>
        <w:pStyle w:val="ListParagraph"/>
        <w:numPr>
          <w:ilvl w:val="0"/>
          <w:numId w:val="1"/>
        </w:numPr>
        <w:spacing w:before="30" w:after="30"/>
        <w:rPr/>
      </w:pPr>
      <w:r>
        <w:rPr>
          <w:rFonts w:eastAsia="Arial" w:cs="Arial"/>
          <w:sz w:val="22"/>
          <w:szCs w:val="22"/>
        </w:rPr>
        <w:t>Financial stability to maintain the home independently, without reliance on client personal funds for household expenses</w:t>
      </w:r>
    </w:p>
    <w:p>
      <w:pPr>
        <w:pStyle w:val="Normal"/>
        <w:spacing w:before="120" w:after="40"/>
        <w:rPr/>
      </w:pPr>
      <w:r>
        <w:rPr>
          <w:rFonts w:eastAsia="Arial" w:cs="Arial"/>
          <w:b/>
          <w:bCs/>
          <w:color w:val="2E5DA8"/>
          <w:sz w:val="22"/>
          <w:szCs w:val="22"/>
        </w:rPr>
        <w:t>APD LICENSE REQUIREMENTS</w:t>
      </w:r>
    </w:p>
    <w:p>
      <w:pPr>
        <w:pStyle w:val="Normal"/>
        <w:spacing w:before="40" w:after="60"/>
        <w:rPr/>
      </w:pPr>
      <w:r>
        <w:rPr>
          <w:rFonts w:eastAsia="Arial" w:cs="Arial"/>
          <w:sz w:val="22"/>
          <w:szCs w:val="22"/>
        </w:rPr>
        <w:t>This Foster Care Facility must maintain the following active credentials:</w:t>
      </w:r>
    </w:p>
    <w:p>
      <w:pPr>
        <w:pStyle w:val="Normal"/>
        <w:spacing w:before="30" w:after="30"/>
        <w:ind w:hanging="360" w:start="720"/>
        <w:rPr/>
      </w:pPr>
      <w:r>
        <w:rPr>
          <w:rFonts w:eastAsia="Arial" w:cs="Arial"/>
          <w:b/>
          <w:bCs/>
          <w:sz w:val="22"/>
          <w:szCs w:val="22"/>
        </w:rPr>
        <w:t xml:space="preserve">a.  </w:t>
      </w:r>
      <w:r>
        <w:rPr>
          <w:rFonts w:eastAsia="Arial" w:cs="Arial"/>
          <w:sz w:val="22"/>
          <w:szCs w:val="22"/>
        </w:rPr>
        <w:t>APD Foster Care Facility License — issued under §393.067, F.S. and 65G-2, F.A.C.; renewed annually; the license specifies the facility type, licensed capacity, and authorized population</w:t>
      </w:r>
    </w:p>
    <w:p>
      <w:pPr>
        <w:pStyle w:val="Normal"/>
        <w:spacing w:before="30" w:after="30"/>
        <w:ind w:hanging="360" w:start="720"/>
        <w:rPr/>
      </w:pPr>
      <w:r>
        <w:rPr>
          <w:rFonts w:eastAsia="Arial" w:cs="Arial"/>
          <w:b/>
          <w:bCs/>
          <w:sz w:val="22"/>
          <w:szCs w:val="22"/>
        </w:rPr>
        <w:t xml:space="preserve">b.  </w:t>
      </w:r>
      <w:r>
        <w:rPr>
          <w:rFonts w:eastAsia="Arial" w:cs="Arial"/>
          <w:sz w:val="22"/>
          <w:szCs w:val="22"/>
        </w:rPr>
        <w:t>Medicaid Waiver Service Agreement with APD — maintained in current standing to serve iBudget waiver clients</w:t>
      </w:r>
    </w:p>
    <w:p>
      <w:pPr>
        <w:pStyle w:val="Normal"/>
        <w:spacing w:before="30" w:after="30"/>
        <w:ind w:hanging="360" w:start="720"/>
        <w:rPr/>
      </w:pPr>
      <w:r>
        <w:rPr>
          <w:rFonts w:eastAsia="Arial" w:cs="Arial"/>
          <w:b/>
          <w:bCs/>
          <w:sz w:val="22"/>
          <w:szCs w:val="22"/>
        </w:rPr>
        <w:t xml:space="preserve">c.  </w:t>
      </w:r>
      <w:r>
        <w:rPr>
          <w:rFonts w:eastAsia="Arial" w:cs="Arial"/>
          <w:sz w:val="22"/>
          <w:szCs w:val="22"/>
        </w:rPr>
        <w:t>Zoning compliance per Chapter 419, F.S. — the Facility Operator shall notify the local zoning authority per required procedures at the time of initial licensure</w:t>
      </w:r>
    </w:p>
    <w:p>
      <w:pPr>
        <w:pStyle w:val="Normal"/>
        <w:spacing w:before="120" w:after="40"/>
        <w:rPr/>
      </w:pPr>
      <w:r>
        <w:rPr>
          <w:rFonts w:eastAsia="Arial" w:cs="Arial"/>
          <w:b/>
          <w:bCs/>
          <w:color w:val="2E5DA8"/>
          <w:sz w:val="22"/>
          <w:szCs w:val="22"/>
        </w:rPr>
        <w:t>FACILITY PHYSICAL REQUIREMENTS</w:t>
      </w:r>
    </w:p>
    <w:p>
      <w:pPr>
        <w:pStyle w:val="Normal"/>
        <w:spacing w:before="40" w:after="60"/>
        <w:rPr/>
      </w:pPr>
      <w:r>
        <w:rPr>
          <w:rFonts w:eastAsia="Arial" w:cs="Arial"/>
          <w:sz w:val="22"/>
          <w:szCs w:val="22"/>
        </w:rPr>
        <w:t>The home must meet the following standards, verified by APD at initial licensure and monthly monitoring:</w:t>
      </w:r>
    </w:p>
    <w:p>
      <w:pPr>
        <w:pStyle w:val="Normal"/>
        <w:spacing w:before="30" w:after="30"/>
        <w:ind w:hanging="360" w:start="720"/>
        <w:rPr/>
      </w:pPr>
      <w:r>
        <w:rPr>
          <w:rFonts w:eastAsia="Arial" w:cs="Arial"/>
          <w:b/>
          <w:bCs/>
          <w:sz w:val="22"/>
          <w:szCs w:val="22"/>
        </w:rPr>
        <w:t xml:space="preserve">a.  </w:t>
      </w:r>
      <w:r>
        <w:rPr>
          <w:rFonts w:eastAsia="Arial" w:cs="Arial"/>
          <w:sz w:val="22"/>
          <w:szCs w:val="22"/>
        </w:rPr>
        <w:t>Private, furnished bedroom for the client with a door and right to lock (per 42 CFR 441.301)</w:t>
      </w:r>
    </w:p>
    <w:p>
      <w:pPr>
        <w:pStyle w:val="Normal"/>
        <w:spacing w:before="30" w:after="30"/>
        <w:ind w:hanging="360" w:start="720"/>
        <w:rPr/>
      </w:pPr>
      <w:r>
        <w:rPr>
          <w:rFonts w:eastAsia="Arial" w:cs="Arial"/>
          <w:b/>
          <w:bCs/>
          <w:sz w:val="22"/>
          <w:szCs w:val="22"/>
        </w:rPr>
        <w:t xml:space="preserve">b.  </w:t>
      </w:r>
      <w:r>
        <w:rPr>
          <w:rFonts w:eastAsia="Arial" w:cs="Arial"/>
          <w:sz w:val="22"/>
          <w:szCs w:val="22"/>
        </w:rPr>
        <w:t>Client has a key or code to enter the home at any time</w:t>
      </w:r>
    </w:p>
    <w:p>
      <w:pPr>
        <w:pStyle w:val="Normal"/>
        <w:spacing w:before="30" w:after="30"/>
        <w:ind w:hanging="360" w:start="720"/>
        <w:rPr/>
      </w:pPr>
      <w:r>
        <w:rPr>
          <w:rFonts w:eastAsia="Arial" w:cs="Arial"/>
          <w:b/>
          <w:bCs/>
          <w:sz w:val="22"/>
          <w:szCs w:val="22"/>
        </w:rPr>
        <w:t xml:space="preserve">c.  </w:t>
      </w:r>
      <w:r>
        <w:rPr>
          <w:rFonts w:eastAsia="Arial" w:cs="Arial"/>
          <w:sz w:val="22"/>
          <w:szCs w:val="22"/>
        </w:rPr>
        <w:t>Accessible bathroom or accommodations appropriate to the client's mobility and personal care needs</w:t>
      </w:r>
    </w:p>
    <w:p>
      <w:pPr>
        <w:pStyle w:val="Normal"/>
        <w:spacing w:before="30" w:after="30"/>
        <w:ind w:hanging="360" w:start="720"/>
        <w:rPr/>
      </w:pPr>
      <w:r>
        <w:rPr>
          <w:rFonts w:eastAsia="Arial" w:cs="Arial"/>
          <w:b/>
          <w:bCs/>
          <w:sz w:val="22"/>
          <w:szCs w:val="22"/>
        </w:rPr>
        <w:t xml:space="preserve">d.  </w:t>
      </w:r>
      <w:r>
        <w:rPr>
          <w:rFonts w:eastAsia="Arial" w:cs="Arial"/>
          <w:sz w:val="22"/>
          <w:szCs w:val="22"/>
        </w:rPr>
        <w:t>All utilities (heat, electricity, water) operational and reliably maintained</w:t>
      </w:r>
    </w:p>
    <w:p>
      <w:pPr>
        <w:pStyle w:val="Normal"/>
        <w:spacing w:before="30" w:after="30"/>
        <w:ind w:hanging="360" w:start="720"/>
        <w:rPr/>
      </w:pPr>
      <w:r>
        <w:rPr>
          <w:rFonts w:eastAsia="Arial" w:cs="Arial"/>
          <w:b/>
          <w:bCs/>
          <w:sz w:val="22"/>
          <w:szCs w:val="22"/>
        </w:rPr>
        <w:t xml:space="preserve">e.  </w:t>
      </w:r>
      <w:r>
        <w:rPr>
          <w:rFonts w:eastAsia="Arial" w:cs="Arial"/>
          <w:sz w:val="22"/>
          <w:szCs w:val="22"/>
        </w:rPr>
        <w:t>Working smoke detectors, carbon monoxide detectors, and fire extinguishers in required locations</w:t>
      </w:r>
    </w:p>
    <w:p>
      <w:pPr>
        <w:pStyle w:val="Normal"/>
        <w:spacing w:before="30" w:after="30"/>
        <w:ind w:hanging="360" w:start="720"/>
        <w:rPr/>
      </w:pPr>
      <w:r>
        <w:rPr>
          <w:rFonts w:eastAsia="Arial" w:cs="Arial"/>
          <w:b/>
          <w:bCs/>
          <w:sz w:val="22"/>
          <w:szCs w:val="22"/>
        </w:rPr>
        <w:t xml:space="preserve">f.  </w:t>
      </w:r>
      <w:r>
        <w:rPr>
          <w:rFonts w:eastAsia="Arial" w:cs="Arial"/>
          <w:sz w:val="22"/>
          <w:szCs w:val="22"/>
        </w:rPr>
        <w:t>All exits clear and accessible</w:t>
      </w:r>
    </w:p>
    <w:p>
      <w:pPr>
        <w:pStyle w:val="Normal"/>
        <w:spacing w:before="30" w:after="30"/>
        <w:ind w:hanging="360" w:start="720"/>
        <w:rPr/>
      </w:pPr>
      <w:r>
        <w:rPr>
          <w:rFonts w:eastAsia="Arial" w:cs="Arial"/>
          <w:b/>
          <w:bCs/>
          <w:sz w:val="22"/>
          <w:szCs w:val="22"/>
        </w:rPr>
        <w:t xml:space="preserve">g.  </w:t>
      </w:r>
      <w:r>
        <w:rPr>
          <w:rFonts w:eastAsia="Arial" w:cs="Arial"/>
          <w:sz w:val="22"/>
          <w:szCs w:val="22"/>
        </w:rPr>
        <w:t>Safe, sanitary kitchen with adequate food storage</w:t>
      </w:r>
    </w:p>
    <w:p>
      <w:pPr>
        <w:pStyle w:val="Normal"/>
        <w:spacing w:before="30" w:after="30"/>
        <w:ind w:hanging="360" w:start="720"/>
        <w:rPr/>
      </w:pPr>
      <w:r>
        <w:rPr>
          <w:rFonts w:eastAsia="Arial" w:cs="Arial"/>
          <w:b/>
          <w:bCs/>
          <w:sz w:val="22"/>
          <w:szCs w:val="22"/>
        </w:rPr>
        <w:t xml:space="preserve">h.  </w:t>
      </w:r>
      <w:r>
        <w:rPr>
          <w:rFonts w:eastAsia="Arial" w:cs="Arial"/>
          <w:sz w:val="22"/>
          <w:szCs w:val="22"/>
        </w:rPr>
        <w:t>All medications in locked, inaccessible storage unless self-administration is authorized</w:t>
      </w:r>
    </w:p>
    <w:p>
      <w:pPr>
        <w:pStyle w:val="Normal"/>
        <w:spacing w:before="30" w:after="30"/>
        <w:ind w:hanging="360" w:start="720"/>
        <w:rPr/>
      </w:pPr>
      <w:r>
        <w:rPr>
          <w:rFonts w:eastAsia="Arial" w:cs="Arial"/>
          <w:b/>
          <w:bCs/>
          <w:sz w:val="22"/>
          <w:szCs w:val="22"/>
        </w:rPr>
        <w:t xml:space="preserve">i.  </w:t>
      </w:r>
      <w:r>
        <w:rPr>
          <w:rFonts w:eastAsia="Arial" w:cs="Arial"/>
          <w:sz w:val="22"/>
          <w:szCs w:val="22"/>
        </w:rPr>
        <w:t>All cleaning chemicals and hazardous materials in locked, inaccessible storage</w:t>
      </w:r>
    </w:p>
    <w:p>
      <w:pPr>
        <w:pStyle w:val="Normal"/>
        <w:spacing w:before="30" w:after="30"/>
        <w:ind w:hanging="360" w:start="720"/>
        <w:rPr/>
      </w:pPr>
      <w:r>
        <w:rPr>
          <w:rFonts w:eastAsia="Arial" w:cs="Arial"/>
          <w:b/>
          <w:bCs/>
          <w:sz w:val="22"/>
          <w:szCs w:val="22"/>
        </w:rPr>
        <w:t xml:space="preserve">j.  </w:t>
      </w:r>
      <w:r>
        <w:rPr>
          <w:rFonts w:eastAsia="Arial" w:cs="Arial"/>
          <w:sz w:val="22"/>
          <w:szCs w:val="22"/>
        </w:rPr>
        <w:t>No unsecured firearms or weapons in the home</w:t>
      </w:r>
    </w:p>
    <w:p>
      <w:pPr>
        <w:pStyle w:val="Normal"/>
        <w:spacing w:before="120" w:after="40"/>
        <w:rPr/>
      </w:pPr>
      <w:r>
        <w:rPr>
          <w:rFonts w:eastAsia="Arial" w:cs="Arial"/>
          <w:b/>
          <w:bCs/>
          <w:color w:val="2E5DA8"/>
          <w:sz w:val="22"/>
          <w:szCs w:val="22"/>
        </w:rPr>
        <w:t>LICENSE RENEWAL</w:t>
      </w:r>
    </w:p>
    <w:p>
      <w:pPr>
        <w:pStyle w:val="ListParagraph"/>
        <w:numPr>
          <w:ilvl w:val="0"/>
          <w:numId w:val="1"/>
        </w:numPr>
        <w:spacing w:before="30" w:after="30"/>
        <w:rPr/>
      </w:pPr>
      <w:r>
        <w:rPr>
          <w:rFonts w:eastAsia="Arial" w:cs="Arial"/>
          <w:sz w:val="22"/>
          <w:szCs w:val="22"/>
        </w:rPr>
        <w:t>Annual license renewal is submitted using Form 65G-2.002-A at least ninety (90) days before expiration.</w:t>
      </w:r>
    </w:p>
    <w:p>
      <w:pPr>
        <w:pStyle w:val="ListParagraph"/>
        <w:numPr>
          <w:ilvl w:val="0"/>
          <w:numId w:val="1"/>
        </w:numPr>
        <w:spacing w:before="30" w:after="30"/>
        <w:rPr/>
      </w:pPr>
      <w:r>
        <w:rPr>
          <w:rFonts w:eastAsia="Arial" w:cs="Arial"/>
          <w:sz w:val="22"/>
          <w:szCs w:val="22"/>
        </w:rPr>
        <w:t>Renewal requires: current Level II screening compliance for all personnel, signed training attestation, and sworn cost statement.</w:t>
      </w:r>
    </w:p>
    <w:p>
      <w:pPr>
        <w:pStyle w:val="ListParagraph"/>
        <w:numPr>
          <w:ilvl w:val="0"/>
          <w:numId w:val="1"/>
        </w:numPr>
        <w:spacing w:before="30" w:after="30"/>
        <w:rPr/>
      </w:pPr>
      <w:r>
        <w:rPr>
          <w:rFonts w:eastAsia="Arial" w:cs="Arial"/>
          <w:sz w:val="22"/>
          <w:szCs w:val="22"/>
        </w:rPr>
        <w:t>Changes in the Facility Operator, household composition, or facility address shall be reported to APD within thirty (30) days.</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APD Foster Care Facility License — posted in facility</w:t>
      </w:r>
    </w:p>
    <w:p>
      <w:pPr>
        <w:pStyle w:val="ListParagraph"/>
        <w:numPr>
          <w:ilvl w:val="0"/>
          <w:numId w:val="1"/>
        </w:numPr>
        <w:spacing w:before="30" w:after="30"/>
        <w:rPr/>
      </w:pPr>
      <w:r>
        <w:rPr>
          <w:rFonts w:eastAsia="Arial" w:cs="Arial"/>
          <w:sz w:val="22"/>
          <w:szCs w:val="22"/>
        </w:rPr>
        <w:t>AHCA Background Screening Clearinghouse ID — on file</w:t>
      </w:r>
    </w:p>
    <w:p>
      <w:pPr>
        <w:pStyle w:val="ListParagraph"/>
        <w:numPr>
          <w:ilvl w:val="0"/>
          <w:numId w:val="1"/>
        </w:numPr>
        <w:spacing w:before="30" w:after="30"/>
        <w:rPr/>
      </w:pPr>
      <w:r>
        <w:rPr>
          <w:rFonts w:eastAsia="Arial" w:cs="Arial"/>
          <w:sz w:val="22"/>
          <w:szCs w:val="22"/>
        </w:rPr>
        <w:t>APD License Renewal Application (Form 65G-2.002-A)</w:t>
      </w:r>
    </w:p>
    <w:p>
      <w:pPr>
        <w:pStyle w:val="ListParagraph"/>
        <w:numPr>
          <w:ilvl w:val="0"/>
          <w:numId w:val="1"/>
        </w:numPr>
        <w:spacing w:before="30" w:after="30"/>
        <w:rPr/>
      </w:pPr>
      <w:r>
        <w:rPr>
          <w:rFonts w:eastAsia="Arial" w:cs="Arial"/>
          <w:sz w:val="22"/>
          <w:szCs w:val="22"/>
        </w:rPr>
        <w:t>Medicaid Waiver Service Agreement — on file</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[Facility Operator / Administrator]</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[Facility Operator / Administrator]</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[Facility Operator / Administrator]</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#2.01: Facility Operator Training, Orientation &amp; Competency Assessment Program</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Training / Facility Development</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2.01</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65G-2.008, F.A.C.; Section 393.0655, F.S.; APD iBudget Waiver Handbook; HR.01-HR.02 (JC Human Resources); PI.01 (JC Performance Improvement)</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[Facility Operator]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define training and orientation requirements that must be met before services begin and maintained on an ongoing annual basis; and to establish a formal competency assessment program that verifies — through direct observation and skills demonstration — that staff and providers are not only trained but capable of safe, effective, person-centered practice. This policy distinguishes between training (the act of receiving instruction) and competency (the demonstrated ability to perform a skill or function safely and correctly).</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No staff member or provider shall provide unsupervised direct services until all required orientation topics have been completed and competency has been assessed and verified. Annual training and competency re-verification are required to maintain active service status. Training records and competency assessment results shall be maintained in each personnel or provider file.</w:t>
      </w:r>
    </w:p>
    <w:p>
      <w:pPr>
        <w:pStyle w:val="Normal"/>
        <w:spacing w:before="120" w:after="40"/>
        <w:rPr/>
      </w:pPr>
      <w:r>
        <w:rPr>
          <w:rFonts w:eastAsia="Arial" w:cs="Arial"/>
          <w:b/>
          <w:bCs/>
          <w:color w:val="2E5DA8"/>
          <w:sz w:val="22"/>
          <w:szCs w:val="22"/>
        </w:rPr>
        <w:t>PART I — REQUIRED TRAINING</w:t>
      </w:r>
    </w:p>
    <w:p>
      <w:pPr>
        <w:pStyle w:val="Normal"/>
        <w:spacing w:before="140" w:after="60"/>
        <w:rPr/>
      </w:pPr>
      <w:r>
        <w:rPr>
          <w:rFonts w:eastAsia="Arial" w:cs="Arial"/>
          <w:b/>
          <w:bCs/>
          <w:sz w:val="22"/>
          <w:szCs w:val="22"/>
          <w:u w:val="single"/>
        </w:rPr>
        <w:t>A. Core Training — All Staff and Providers (Before Independent Service)</w:t>
      </w:r>
    </w:p>
    <w:p>
      <w:pPr>
        <w:pStyle w:val="ListParagraph"/>
        <w:numPr>
          <w:ilvl w:val="0"/>
          <w:numId w:val="1"/>
        </w:numPr>
        <w:spacing w:before="30" w:after="30"/>
        <w:rPr/>
      </w:pPr>
      <w:r>
        <w:rPr>
          <w:rFonts w:eastAsia="Arial" w:cs="Arial"/>
          <w:sz w:val="22"/>
          <w:szCs w:val="22"/>
        </w:rPr>
        <w:t>Individual rights and HCBS Settings Final Rule compliance</w:t>
      </w:r>
    </w:p>
    <w:p>
      <w:pPr>
        <w:pStyle w:val="ListParagraph"/>
        <w:numPr>
          <w:ilvl w:val="0"/>
          <w:numId w:val="1"/>
        </w:numPr>
        <w:spacing w:before="30" w:after="30"/>
        <w:rPr/>
      </w:pPr>
      <w:r>
        <w:rPr>
          <w:rFonts w:eastAsia="Arial" w:cs="Arial"/>
          <w:sz w:val="22"/>
          <w:szCs w:val="22"/>
        </w:rPr>
        <w:t>Abuse, neglect, and exploitation — recognition, prevention, and mandatory reporting obligations under Florida law</w:t>
      </w:r>
    </w:p>
    <w:p>
      <w:pPr>
        <w:pStyle w:val="ListParagraph"/>
        <w:numPr>
          <w:ilvl w:val="0"/>
          <w:numId w:val="1"/>
        </w:numPr>
        <w:spacing w:before="30" w:after="30"/>
        <w:rPr/>
      </w:pPr>
      <w:r>
        <w:rPr>
          <w:rFonts w:eastAsia="Arial" w:cs="Arial"/>
          <w:sz w:val="22"/>
          <w:szCs w:val="22"/>
        </w:rPr>
        <w:t>Emergency procedures — fire, medical emergency, missing individual, natural disaster, shelter-in-place</w:t>
      </w:r>
    </w:p>
    <w:p>
      <w:pPr>
        <w:pStyle w:val="ListParagraph"/>
        <w:numPr>
          <w:ilvl w:val="0"/>
          <w:numId w:val="1"/>
        </w:numPr>
        <w:spacing w:before="30" w:after="30"/>
        <w:rPr/>
      </w:pPr>
      <w:r>
        <w:rPr>
          <w:rFonts w:eastAsia="Arial" w:cs="Arial"/>
          <w:sz w:val="22"/>
          <w:szCs w:val="22"/>
        </w:rPr>
        <w:t>Incident reporting — what constitutes a reportable incident, who to notify, required documentation, and timeframes</w:t>
      </w:r>
    </w:p>
    <w:p>
      <w:pPr>
        <w:pStyle w:val="ListParagraph"/>
        <w:numPr>
          <w:ilvl w:val="0"/>
          <w:numId w:val="1"/>
        </w:numPr>
        <w:spacing w:before="30" w:after="30"/>
        <w:rPr/>
      </w:pPr>
      <w:r>
        <w:rPr>
          <w:rFonts w:eastAsia="Arial" w:cs="Arial"/>
          <w:sz w:val="22"/>
          <w:szCs w:val="22"/>
        </w:rPr>
        <w:t>Confidentiality and HIPAA privacy requirements</w:t>
      </w:r>
    </w:p>
    <w:p>
      <w:pPr>
        <w:pStyle w:val="ListParagraph"/>
        <w:numPr>
          <w:ilvl w:val="0"/>
          <w:numId w:val="1"/>
        </w:numPr>
        <w:spacing w:before="30" w:after="30"/>
        <w:rPr/>
      </w:pPr>
      <w:r>
        <w:rPr>
          <w:rFonts w:eastAsia="Arial" w:cs="Arial"/>
          <w:sz w:val="22"/>
          <w:szCs w:val="22"/>
        </w:rPr>
        <w:t>Person-centered support philosophy and ISP/PCP/Support Plan implementation</w:t>
      </w:r>
    </w:p>
    <w:p>
      <w:pPr>
        <w:pStyle w:val="ListParagraph"/>
        <w:numPr>
          <w:ilvl w:val="0"/>
          <w:numId w:val="1"/>
        </w:numPr>
        <w:spacing w:before="30" w:after="30"/>
        <w:rPr/>
      </w:pPr>
      <w:r>
        <w:rPr>
          <w:rFonts w:eastAsia="Arial" w:cs="Arial"/>
          <w:sz w:val="22"/>
          <w:szCs w:val="22"/>
        </w:rPr>
        <w:t>Medication administration overview (APD-approved medication administration training (65G-7, F.A.C.) certification required before administering medications — see Policy 2.02)</w:t>
      </w:r>
    </w:p>
    <w:p>
      <w:pPr>
        <w:pStyle w:val="ListParagraph"/>
        <w:numPr>
          <w:ilvl w:val="0"/>
          <w:numId w:val="1"/>
        </w:numPr>
        <w:spacing w:before="30" w:after="30"/>
        <w:rPr/>
      </w:pPr>
      <w:r>
        <w:rPr>
          <w:rFonts w:eastAsia="Arial" w:cs="Arial"/>
          <w:sz w:val="22"/>
          <w:szCs w:val="22"/>
        </w:rPr>
        <w:t>Infection control and standard precautions, including proper hand hygiene and PPE use</w:t>
      </w:r>
    </w:p>
    <w:p>
      <w:pPr>
        <w:pStyle w:val="ListParagraph"/>
        <w:numPr>
          <w:ilvl w:val="0"/>
          <w:numId w:val="1"/>
        </w:numPr>
        <w:spacing w:before="30" w:after="30"/>
        <w:rPr/>
      </w:pPr>
      <w:r>
        <w:rPr>
          <w:rFonts w:eastAsia="Arial" w:cs="Arial"/>
          <w:sz w:val="22"/>
          <w:szCs w:val="22"/>
        </w:rPr>
        <w:t>Behavioral support — positive behavior strategies, de-escalation as the primary response, and 65G-8, F.A.C. reactive strategies training (for those supporting individuals with behavioral support plans)</w:t>
      </w:r>
    </w:p>
    <w:p>
      <w:pPr>
        <w:pStyle w:val="ListParagraph"/>
        <w:numPr>
          <w:ilvl w:val="0"/>
          <w:numId w:val="1"/>
        </w:numPr>
        <w:spacing w:before="30" w:after="30"/>
        <w:rPr/>
      </w:pPr>
      <w:r>
        <w:rPr>
          <w:rFonts w:eastAsia="Arial" w:cs="Arial"/>
          <w:sz w:val="22"/>
          <w:szCs w:val="22"/>
        </w:rPr>
        <w:t>Cultural competency and trauma-informed support practices</w:t>
      </w:r>
    </w:p>
    <w:p>
      <w:pPr>
        <w:pStyle w:val="ListParagraph"/>
        <w:numPr>
          <w:ilvl w:val="0"/>
          <w:numId w:val="1"/>
        </w:numPr>
        <w:spacing w:before="30" w:after="30"/>
        <w:rPr/>
      </w:pPr>
      <w:r>
        <w:rPr>
          <w:rFonts w:eastAsia="Arial" w:cs="Arial"/>
          <w:sz w:val="22"/>
          <w:szCs w:val="22"/>
        </w:rPr>
        <w:t>Documentation standards — progress notes, shift logs, MAR, and incident reports</w:t>
      </w:r>
    </w:p>
    <w:p>
      <w:pPr>
        <w:pStyle w:val="ListParagraph"/>
        <w:numPr>
          <w:ilvl w:val="0"/>
          <w:numId w:val="1"/>
        </w:numPr>
        <w:spacing w:before="30" w:after="30"/>
        <w:rPr/>
      </w:pPr>
      <w:r>
        <w:rPr>
          <w:rFonts w:eastAsia="Arial" w:cs="Arial"/>
          <w:sz w:val="22"/>
          <w:szCs w:val="22"/>
        </w:rPr>
        <w:t>Grievance and complaint procedures</w:t>
      </w:r>
    </w:p>
    <w:p>
      <w:pPr>
        <w:pStyle w:val="ListParagraph"/>
        <w:numPr>
          <w:ilvl w:val="0"/>
          <w:numId w:val="1"/>
        </w:numPr>
        <w:spacing w:before="30" w:after="30"/>
        <w:rPr/>
      </w:pPr>
      <w:r>
        <w:rPr>
          <w:rFonts w:eastAsia="Arial" w:cs="Arial"/>
          <w:sz w:val="22"/>
          <w:szCs w:val="22"/>
        </w:rPr>
        <w:t>The non-punitive reporting environment (Policy 6.00) and the staff member's role in quality improvement</w:t>
      </w:r>
    </w:p>
    <w:p>
      <w:pPr>
        <w:pStyle w:val="Normal"/>
        <w:spacing w:before="140" w:after="60"/>
        <w:rPr/>
      </w:pPr>
      <w:r>
        <w:rPr>
          <w:rFonts w:eastAsia="Arial" w:cs="Arial"/>
          <w:b/>
          <w:bCs/>
          <w:sz w:val="22"/>
          <w:szCs w:val="22"/>
          <w:u w:val="single"/>
        </w:rPr>
        <w:t>B. Person-Specific Orientation (Before Working Independently with a Specific Individual)</w:t>
      </w:r>
    </w:p>
    <w:p>
      <w:pPr>
        <w:pStyle w:val="Normal"/>
        <w:spacing w:before="40" w:after="60"/>
        <w:rPr/>
      </w:pPr>
      <w:r>
        <w:rPr>
          <w:rFonts w:eastAsia="Arial" w:cs="Arial"/>
          <w:sz w:val="22"/>
          <w:szCs w:val="22"/>
        </w:rPr>
        <w:t>Before providing unsupervised care to a specific individual, staff and providers shall receive and document orientation covering:</w:t>
      </w:r>
    </w:p>
    <w:p>
      <w:pPr>
        <w:pStyle w:val="ListParagraph"/>
        <w:numPr>
          <w:ilvl w:val="0"/>
          <w:numId w:val="1"/>
        </w:numPr>
        <w:spacing w:before="30" w:after="30"/>
        <w:rPr/>
      </w:pPr>
      <w:r>
        <w:rPr>
          <w:rFonts w:eastAsia="Arial" w:cs="Arial"/>
          <w:sz w:val="22"/>
          <w:szCs w:val="22"/>
        </w:rPr>
        <w:t>The individual's current ISP/PCP/Support Plan — their specific goals, strategies, and the staff member's role in supporting each goal</w:t>
      </w:r>
    </w:p>
    <w:p>
      <w:pPr>
        <w:pStyle w:val="ListParagraph"/>
        <w:numPr>
          <w:ilvl w:val="0"/>
          <w:numId w:val="1"/>
        </w:numPr>
        <w:spacing w:before="30" w:after="30"/>
        <w:rPr/>
      </w:pPr>
      <w:r>
        <w:rPr>
          <w:rFonts w:eastAsia="Arial" w:cs="Arial"/>
          <w:sz w:val="22"/>
          <w:szCs w:val="22"/>
        </w:rPr>
        <w:t>The individual's preferred communication style, daily routine, preferences, and dislikes</w:t>
      </w:r>
    </w:p>
    <w:p>
      <w:pPr>
        <w:pStyle w:val="ListParagraph"/>
        <w:numPr>
          <w:ilvl w:val="0"/>
          <w:numId w:val="1"/>
        </w:numPr>
        <w:spacing w:before="30" w:after="30"/>
        <w:rPr/>
      </w:pPr>
      <w:r>
        <w:rPr>
          <w:rFonts w:eastAsia="Arial" w:cs="Arial"/>
          <w:sz w:val="22"/>
          <w:szCs w:val="22"/>
        </w:rPr>
        <w:t>Any active Behavior Support Plan (BSP) — triggers, de-escalation strategies, restricted techniques if authorized</w:t>
      </w:r>
    </w:p>
    <w:p>
      <w:pPr>
        <w:pStyle w:val="ListParagraph"/>
        <w:numPr>
          <w:ilvl w:val="0"/>
          <w:numId w:val="1"/>
        </w:numPr>
        <w:spacing w:before="30" w:after="30"/>
        <w:rPr/>
      </w:pPr>
      <w:r>
        <w:rPr>
          <w:rFonts w:eastAsia="Arial" w:cs="Arial"/>
          <w:sz w:val="22"/>
          <w:szCs w:val="22"/>
        </w:rPr>
        <w:t>Current health conditions, medications, and special care procedures</w:t>
      </w:r>
    </w:p>
    <w:p>
      <w:pPr>
        <w:pStyle w:val="ListParagraph"/>
        <w:numPr>
          <w:ilvl w:val="0"/>
          <w:numId w:val="1"/>
        </w:numPr>
        <w:spacing w:before="30" w:after="30"/>
        <w:rPr/>
      </w:pPr>
      <w:r>
        <w:rPr>
          <w:rFonts w:eastAsia="Arial" w:cs="Arial"/>
          <w:sz w:val="22"/>
          <w:szCs w:val="22"/>
        </w:rPr>
        <w:t>Emergency contacts and advance directive status (if any)</w:t>
      </w:r>
    </w:p>
    <w:p>
      <w:pPr>
        <w:pStyle w:val="ListParagraph"/>
        <w:numPr>
          <w:ilvl w:val="0"/>
          <w:numId w:val="1"/>
        </w:numPr>
        <w:spacing w:before="30" w:after="30"/>
        <w:rPr/>
      </w:pPr>
      <w:r>
        <w:rPr>
          <w:rFonts w:eastAsia="Arial" w:cs="Arial"/>
          <w:sz w:val="22"/>
          <w:szCs w:val="22"/>
        </w:rPr>
        <w:t>Community participation preferences and transportation needs</w:t>
      </w:r>
    </w:p>
    <w:p>
      <w:pPr>
        <w:pStyle w:val="ListParagraph"/>
        <w:numPr>
          <w:ilvl w:val="0"/>
          <w:numId w:val="1"/>
        </w:numPr>
        <w:spacing w:before="30" w:after="30"/>
        <w:rPr/>
      </w:pPr>
      <w:r>
        <w:rPr>
          <w:rFonts w:eastAsia="Arial" w:cs="Arial"/>
          <w:sz w:val="22"/>
          <w:szCs w:val="22"/>
        </w:rPr>
        <w:t>Individual-specific safety considerations and any required environmental modifications</w:t>
      </w:r>
    </w:p>
    <w:p>
      <w:pPr>
        <w:pStyle w:val="Normal"/>
        <w:spacing w:before="140" w:after="60"/>
        <w:rPr/>
      </w:pPr>
      <w:r>
        <w:rPr>
          <w:rFonts w:eastAsia="Arial" w:cs="Arial"/>
          <w:b/>
          <w:bCs/>
          <w:sz w:val="22"/>
          <w:szCs w:val="22"/>
          <w:u w:val="single"/>
        </w:rPr>
        <w:t>C. Ongoing Annual Training Requirements</w:t>
      </w:r>
    </w:p>
    <w:p>
      <w:pPr>
        <w:pStyle w:val="ListParagraph"/>
        <w:numPr>
          <w:ilvl w:val="0"/>
          <w:numId w:val="1"/>
        </w:numPr>
        <w:spacing w:before="30" w:after="30"/>
        <w:rPr/>
      </w:pPr>
      <w:r>
        <w:rPr>
          <w:rFonts w:eastAsia="Arial" w:cs="Arial"/>
          <w:sz w:val="22"/>
          <w:szCs w:val="22"/>
        </w:rPr>
        <w:t>First Aid and CPR — renewal per certification schedule (required for all staff and providers)</w:t>
      </w:r>
    </w:p>
    <w:p>
      <w:pPr>
        <w:pStyle w:val="ListParagraph"/>
        <w:numPr>
          <w:ilvl w:val="0"/>
          <w:numId w:val="1"/>
        </w:numPr>
        <w:spacing w:before="30" w:after="30"/>
        <w:rPr/>
      </w:pPr>
      <w:r>
        <w:rPr>
          <w:rFonts w:eastAsia="Arial" w:cs="Arial"/>
          <w:sz w:val="22"/>
          <w:szCs w:val="22"/>
        </w:rPr>
        <w:t>APD-approved medication administration training (65G-7, F.A.C.) renewal — per state certification schedule (required for all who administer medications)</w:t>
      </w:r>
    </w:p>
    <w:p>
      <w:pPr>
        <w:pStyle w:val="ListParagraph"/>
        <w:numPr>
          <w:ilvl w:val="0"/>
          <w:numId w:val="1"/>
        </w:numPr>
        <w:spacing w:before="30" w:after="30"/>
        <w:rPr/>
      </w:pPr>
      <w:r>
        <w:rPr>
          <w:rFonts w:eastAsia="Arial" w:cs="Arial"/>
          <w:sz w:val="22"/>
          <w:szCs w:val="22"/>
        </w:rPr>
        <w:t>Annual individual rights and HCBS Settings refresher</w:t>
      </w:r>
    </w:p>
    <w:p>
      <w:pPr>
        <w:pStyle w:val="ListParagraph"/>
        <w:numPr>
          <w:ilvl w:val="0"/>
          <w:numId w:val="1"/>
        </w:numPr>
        <w:spacing w:before="30" w:after="30"/>
        <w:rPr/>
      </w:pPr>
      <w:r>
        <w:rPr>
          <w:rFonts w:eastAsia="Arial" w:cs="Arial"/>
          <w:sz w:val="22"/>
          <w:szCs w:val="22"/>
        </w:rPr>
        <w:t>Annual abuse, neglect, and exploitation recognition and reporting refresher</w:t>
      </w:r>
    </w:p>
    <w:p>
      <w:pPr>
        <w:pStyle w:val="ListParagraph"/>
        <w:numPr>
          <w:ilvl w:val="0"/>
          <w:numId w:val="1"/>
        </w:numPr>
        <w:spacing w:before="30" w:after="30"/>
        <w:rPr/>
      </w:pPr>
      <w:r>
        <w:rPr>
          <w:rFonts w:eastAsia="Arial" w:cs="Arial"/>
          <w:sz w:val="22"/>
          <w:szCs w:val="22"/>
        </w:rPr>
        <w:t>Annual emergency preparedness review and drill participation</w:t>
      </w:r>
    </w:p>
    <w:p>
      <w:pPr>
        <w:pStyle w:val="ListParagraph"/>
        <w:numPr>
          <w:ilvl w:val="0"/>
          <w:numId w:val="1"/>
        </w:numPr>
        <w:spacing w:before="30" w:after="30"/>
        <w:rPr/>
      </w:pPr>
      <w:r>
        <w:rPr>
          <w:rFonts w:eastAsia="Arial" w:cs="Arial"/>
          <w:sz w:val="22"/>
          <w:szCs w:val="22"/>
        </w:rPr>
        <w:t>65G-8, F.A.C. reactive strategies training renewal — as required by Florida regulations</w:t>
      </w:r>
    </w:p>
    <w:p>
      <w:pPr>
        <w:pStyle w:val="ListParagraph"/>
        <w:numPr>
          <w:ilvl w:val="0"/>
          <w:numId w:val="1"/>
        </w:numPr>
        <w:spacing w:before="30" w:after="30"/>
        <w:rPr/>
      </w:pPr>
      <w:r>
        <w:rPr>
          <w:rFonts w:eastAsia="Arial" w:cs="Arial"/>
          <w:sz w:val="22"/>
          <w:szCs w:val="22"/>
        </w:rPr>
        <w:t>Any additional topics identified through the Quality Management Program review or incident analysis</w:t>
      </w:r>
    </w:p>
    <w:p>
      <w:pPr>
        <w:pStyle w:val="Normal"/>
        <w:spacing w:before="120" w:after="40"/>
        <w:rPr/>
      </w:pPr>
      <w:r>
        <w:rPr>
          <w:rFonts w:eastAsia="Arial" w:cs="Arial"/>
          <w:b/>
          <w:bCs/>
          <w:color w:val="2E5DA8"/>
          <w:sz w:val="22"/>
          <w:szCs w:val="22"/>
        </w:rPr>
        <w:t>PART II — COMPETENCY ASSESSMENT PROGRAM</w:t>
      </w:r>
    </w:p>
    <w:p>
      <w:pPr>
        <w:pStyle w:val="Normal"/>
        <w:spacing w:before="40" w:after="60"/>
        <w:rPr/>
      </w:pPr>
      <w:r>
        <w:rPr>
          <w:rFonts w:eastAsia="Arial" w:cs="Arial"/>
          <w:sz w:val="22"/>
          <w:szCs w:val="22"/>
        </w:rPr>
        <w:t>The Joint Commission Behavioral Health Care standards require that organizations assess and verify the competency of staff — not merely their completion of training. Competency is the demonstrated ability to perform required functions safely, effectively, and in alignment with policy, not just knowledge that training occurred.</w:t>
      </w:r>
    </w:p>
    <w:p>
      <w:pPr>
        <w:pStyle w:val="Normal"/>
        <w:spacing w:before="140" w:after="60"/>
        <w:rPr/>
      </w:pPr>
      <w:r>
        <w:rPr>
          <w:rFonts w:eastAsia="Arial" w:cs="Arial"/>
          <w:b/>
          <w:bCs/>
          <w:sz w:val="22"/>
          <w:szCs w:val="22"/>
          <w:u w:val="single"/>
        </w:rPr>
        <w:t>D. Competency Assessment Framework</w:t>
      </w:r>
    </w:p>
    <w:p>
      <w:pPr>
        <w:pStyle w:val="Normal"/>
        <w:spacing w:before="40" w:after="60"/>
        <w:rPr/>
      </w:pPr>
      <w:r>
        <w:rPr>
          <w:rFonts w:eastAsia="Arial" w:cs="Arial"/>
          <w:sz w:val="22"/>
          <w:szCs w:val="22"/>
        </w:rPr>
        <w:t>Competency assessment at this Provider uses the following methods, selected based on the skill being assessed:</w:t>
      </w:r>
    </w:p>
    <w:p>
      <w:pPr>
        <w:pStyle w:val="Normal"/>
        <w:spacing w:before="30" w:after="30"/>
        <w:ind w:hanging="360" w:start="720"/>
        <w:rPr/>
      </w:pPr>
      <w:r>
        <w:rPr>
          <w:rFonts w:eastAsia="Arial" w:cs="Arial"/>
          <w:b/>
          <w:bCs/>
          <w:sz w:val="22"/>
          <w:szCs w:val="22"/>
        </w:rPr>
        <w:t xml:space="preserve">a.  </w:t>
      </w:r>
      <w:r>
        <w:rPr>
          <w:rFonts w:eastAsia="Arial" w:cs="Arial"/>
          <w:sz w:val="22"/>
          <w:szCs w:val="22"/>
        </w:rPr>
        <w:t>Direct Observation: The assessor directly observes the staff member or provider performing the skill with the actual individual (or in a simulated scenario for sensitive skills). This is the gold standard for competency assessment of hands-on clinical skills.</w:t>
      </w:r>
    </w:p>
    <w:p>
      <w:pPr>
        <w:pStyle w:val="Normal"/>
        <w:spacing w:before="30" w:after="30"/>
        <w:ind w:hanging="360" w:start="720"/>
        <w:rPr/>
      </w:pPr>
      <w:r>
        <w:rPr>
          <w:rFonts w:eastAsia="Arial" w:cs="Arial"/>
          <w:b/>
          <w:bCs/>
          <w:sz w:val="22"/>
          <w:szCs w:val="22"/>
        </w:rPr>
        <w:t xml:space="preserve">b.  </w:t>
      </w:r>
      <w:r>
        <w:rPr>
          <w:rFonts w:eastAsia="Arial" w:cs="Arial"/>
          <w:sz w:val="22"/>
          <w:szCs w:val="22"/>
        </w:rPr>
        <w:t>Return Demonstration: The staff member demonstrates a skill or procedure on request, without advance notice that the assessment is occurring.</w:t>
      </w:r>
    </w:p>
    <w:p>
      <w:pPr>
        <w:pStyle w:val="Normal"/>
        <w:spacing w:before="30" w:after="30"/>
        <w:ind w:hanging="360" w:start="720"/>
        <w:rPr/>
      </w:pPr>
      <w:r>
        <w:rPr>
          <w:rFonts w:eastAsia="Arial" w:cs="Arial"/>
          <w:b/>
          <w:bCs/>
          <w:sz w:val="22"/>
          <w:szCs w:val="22"/>
        </w:rPr>
        <w:t xml:space="preserve">c.  </w:t>
      </w:r>
      <w:r>
        <w:rPr>
          <w:rFonts w:eastAsia="Arial" w:cs="Arial"/>
          <w:sz w:val="22"/>
          <w:szCs w:val="22"/>
        </w:rPr>
        <w:t>Verbal or Written Questioning: Used to assess knowledge of policies, procedures, rights, reporting obligations, and theoretical understanding. Knowledge assessment alone is not sufficient for clinical or personal care skills.</w:t>
      </w:r>
    </w:p>
    <w:p>
      <w:pPr>
        <w:pStyle w:val="Normal"/>
        <w:spacing w:before="30" w:after="30"/>
        <w:ind w:hanging="360" w:start="720"/>
        <w:rPr/>
      </w:pPr>
      <w:r>
        <w:rPr>
          <w:rFonts w:eastAsia="Arial" w:cs="Arial"/>
          <w:b/>
          <w:bCs/>
          <w:sz w:val="22"/>
          <w:szCs w:val="22"/>
        </w:rPr>
        <w:t xml:space="preserve">d.  </w:t>
      </w:r>
      <w:r>
        <w:rPr>
          <w:rFonts w:eastAsia="Arial" w:cs="Arial"/>
          <w:sz w:val="22"/>
          <w:szCs w:val="22"/>
        </w:rPr>
        <w:t>Record Review: The assessor reviews documentation completed by the staff member to assess accuracy, timeliness, completeness, and compliance with standards.</w:t>
      </w:r>
    </w:p>
    <w:p>
      <w:pPr>
        <w:pStyle w:val="Normal"/>
        <w:spacing w:before="30" w:after="30"/>
        <w:ind w:hanging="360" w:start="720"/>
        <w:rPr/>
      </w:pPr>
      <w:r>
        <w:rPr>
          <w:rFonts w:eastAsia="Arial" w:cs="Arial"/>
          <w:b/>
          <w:bCs/>
          <w:sz w:val="22"/>
          <w:szCs w:val="22"/>
        </w:rPr>
        <w:t xml:space="preserve">e.  </w:t>
      </w:r>
      <w:r>
        <w:rPr>
          <w:rFonts w:eastAsia="Arial" w:cs="Arial"/>
          <w:sz w:val="22"/>
          <w:szCs w:val="22"/>
        </w:rPr>
        <w:t>Scenario-Based Assessment: The assessor presents a hypothetical situation and asks the staff member to describe or demonstrate their response. Used for emergency procedures, behavioral situations, and ethical dilemmas.</w:t>
      </w:r>
    </w:p>
    <w:p>
      <w:pPr>
        <w:pStyle w:val="Normal"/>
        <w:spacing w:before="140" w:after="60"/>
        <w:rPr/>
      </w:pPr>
      <w:r>
        <w:rPr>
          <w:rFonts w:eastAsia="Arial" w:cs="Arial"/>
          <w:b/>
          <w:bCs/>
          <w:sz w:val="22"/>
          <w:szCs w:val="22"/>
          <w:u w:val="single"/>
        </w:rPr>
        <w:t>E. Required Competency Areas and Assessment Schedule</w:t>
      </w:r>
    </w:p>
    <w:p>
      <w:pPr>
        <w:pStyle w:val="Normal"/>
        <w:spacing w:before="40" w:after="60"/>
        <w:rPr/>
      </w:pPr>
      <w:r>
        <w:rPr>
          <w:rFonts w:eastAsia="Arial" w:cs="Arial"/>
          <w:sz w:val="22"/>
          <w:szCs w:val="22"/>
        </w:rPr>
        <w:t>The following competencies shall be assessed for all applicable staff and providers:</w:t>
      </w:r>
    </w:p>
    <w:tbl>
      <w:tblPr>
        <w:tblW w:w="9360" w:type="dxa"/>
        <w:jc w:val="start"/>
        <w:tblInd w:w="0" w:type="dxa"/>
        <w:tblLayout w:type="fixed"/>
        <w:tblCellMar>
          <w:top w:w="60" w:type="dxa"/>
          <w:start w:w="80" w:type="dxa"/>
          <w:bottom w:w="60" w:type="dxa"/>
          <w:end w:w="80" w:type="dxa"/>
        </w:tblCellMar>
      </w:tblPr>
      <w:tblGrid>
        <w:gridCol w:w="3200"/>
        <w:gridCol w:w="2199"/>
        <w:gridCol w:w="2361"/>
        <w:gridCol w:w="1599"/>
      </w:tblGrid>
      <w:tr>
        <w:trPr/>
        <w:tc>
          <w:tcPr>
            <w:tcW w:w="3200"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16"/>
                <w:szCs w:val="16"/>
              </w:rPr>
              <w:t>Competency Area</w:t>
            </w:r>
          </w:p>
        </w:tc>
        <w:tc>
          <w:tcPr>
            <w:tcW w:w="2199"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16"/>
                <w:szCs w:val="16"/>
              </w:rPr>
              <w:t>Assessment Method</w:t>
            </w:r>
          </w:p>
        </w:tc>
        <w:tc>
          <w:tcPr>
            <w:tcW w:w="2361"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16"/>
                <w:szCs w:val="16"/>
              </w:rPr>
              <w:t>Initial (Before Solo Service)</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16"/>
                <w:szCs w:val="16"/>
              </w:rPr>
              <w:t>Annual</w:t>
            </w:r>
          </w:p>
        </w:tc>
      </w:tr>
      <w:tr>
        <w:trPr/>
        <w:tc>
          <w:tcPr>
            <w:tcW w:w="3200"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Personal Care / ADL Assistance</w:t>
            </w:r>
          </w:p>
        </w:tc>
        <w:tc>
          <w:tcPr>
            <w:tcW w:w="21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Direct observation</w:t>
            </w:r>
          </w:p>
        </w:tc>
        <w:tc>
          <w:tcPr>
            <w:tcW w:w="2361"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Required</w:t>
            </w:r>
          </w:p>
        </w:tc>
        <w:tc>
          <w:tcPr>
            <w:tcW w:w="15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Required</w:t>
            </w:r>
          </w:p>
        </w:tc>
      </w:tr>
      <w:tr>
        <w:trPr/>
        <w:tc>
          <w:tcPr>
            <w:tcW w:w="3200"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Medication Administration (if applicable)</w:t>
            </w:r>
          </w:p>
        </w:tc>
        <w:tc>
          <w:tcPr>
            <w:tcW w:w="21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Direct observation + return demonstration</w:t>
            </w:r>
          </w:p>
        </w:tc>
        <w:tc>
          <w:tcPr>
            <w:tcW w:w="2361"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Required</w:t>
            </w:r>
          </w:p>
        </w:tc>
        <w:tc>
          <w:tcPr>
            <w:tcW w:w="15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Required</w:t>
            </w:r>
          </w:p>
        </w:tc>
      </w:tr>
      <w:tr>
        <w:trPr/>
        <w:tc>
          <w:tcPr>
            <w:tcW w:w="3200"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Hand Hygiene Technique</w:t>
            </w:r>
          </w:p>
        </w:tc>
        <w:tc>
          <w:tcPr>
            <w:tcW w:w="21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Direct observation</w:t>
            </w:r>
          </w:p>
        </w:tc>
        <w:tc>
          <w:tcPr>
            <w:tcW w:w="2361"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Required</w:t>
            </w:r>
          </w:p>
        </w:tc>
        <w:tc>
          <w:tcPr>
            <w:tcW w:w="15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Required</w:t>
            </w:r>
          </w:p>
        </w:tc>
      </w:tr>
      <w:tr>
        <w:trPr/>
        <w:tc>
          <w:tcPr>
            <w:tcW w:w="3200"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PPE Donning and Doffing</w:t>
            </w:r>
          </w:p>
        </w:tc>
        <w:tc>
          <w:tcPr>
            <w:tcW w:w="21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Return demonstration</w:t>
            </w:r>
          </w:p>
        </w:tc>
        <w:tc>
          <w:tcPr>
            <w:tcW w:w="2361"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Required</w:t>
            </w:r>
          </w:p>
        </w:tc>
        <w:tc>
          <w:tcPr>
            <w:tcW w:w="15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Required</w:t>
            </w:r>
          </w:p>
        </w:tc>
      </w:tr>
      <w:tr>
        <w:trPr/>
        <w:tc>
          <w:tcPr>
            <w:tcW w:w="3200"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Emergency Evacuation Procedure</w:t>
            </w:r>
          </w:p>
        </w:tc>
        <w:tc>
          <w:tcPr>
            <w:tcW w:w="21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Scenario + direct observation (drill)</w:t>
            </w:r>
          </w:p>
        </w:tc>
        <w:tc>
          <w:tcPr>
            <w:tcW w:w="2361"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Required</w:t>
            </w:r>
          </w:p>
        </w:tc>
        <w:tc>
          <w:tcPr>
            <w:tcW w:w="15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Required — via annual drill</w:t>
            </w:r>
          </w:p>
        </w:tc>
      </w:tr>
      <w:tr>
        <w:trPr/>
        <w:tc>
          <w:tcPr>
            <w:tcW w:w="3200"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Missing Individual Response</w:t>
            </w:r>
          </w:p>
        </w:tc>
        <w:tc>
          <w:tcPr>
            <w:tcW w:w="21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Scenario-based</w:t>
            </w:r>
          </w:p>
        </w:tc>
        <w:tc>
          <w:tcPr>
            <w:tcW w:w="2361"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Required</w:t>
            </w:r>
          </w:p>
        </w:tc>
        <w:tc>
          <w:tcPr>
            <w:tcW w:w="15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Required</w:t>
            </w:r>
          </w:p>
        </w:tc>
      </w:tr>
      <w:tr>
        <w:trPr/>
        <w:tc>
          <w:tcPr>
            <w:tcW w:w="3200"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Incident Identification and Reporting</w:t>
            </w:r>
          </w:p>
        </w:tc>
        <w:tc>
          <w:tcPr>
            <w:tcW w:w="21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Verbal/written + record review</w:t>
            </w:r>
          </w:p>
        </w:tc>
        <w:tc>
          <w:tcPr>
            <w:tcW w:w="2361"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Required</w:t>
            </w:r>
          </w:p>
        </w:tc>
        <w:tc>
          <w:tcPr>
            <w:tcW w:w="15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Required</w:t>
            </w:r>
          </w:p>
        </w:tc>
      </w:tr>
      <w:tr>
        <w:trPr/>
        <w:tc>
          <w:tcPr>
            <w:tcW w:w="3200"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Mandatory Reporting Obligations</w:t>
            </w:r>
          </w:p>
        </w:tc>
        <w:tc>
          <w:tcPr>
            <w:tcW w:w="21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Verbal/written questioning</w:t>
            </w:r>
          </w:p>
        </w:tc>
        <w:tc>
          <w:tcPr>
            <w:tcW w:w="2361"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Required</w:t>
            </w:r>
          </w:p>
        </w:tc>
        <w:tc>
          <w:tcPr>
            <w:tcW w:w="15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Required</w:t>
            </w:r>
          </w:p>
        </w:tc>
      </w:tr>
      <w:tr>
        <w:trPr/>
        <w:tc>
          <w:tcPr>
            <w:tcW w:w="3200"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Rights and HCBS Settings Compliance</w:t>
            </w:r>
          </w:p>
        </w:tc>
        <w:tc>
          <w:tcPr>
            <w:tcW w:w="21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Verbal/written + direct observation</w:t>
            </w:r>
          </w:p>
        </w:tc>
        <w:tc>
          <w:tcPr>
            <w:tcW w:w="2361"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Required</w:t>
            </w:r>
          </w:p>
        </w:tc>
        <w:tc>
          <w:tcPr>
            <w:tcW w:w="15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Required</w:t>
            </w:r>
          </w:p>
        </w:tc>
      </w:tr>
      <w:tr>
        <w:trPr/>
        <w:tc>
          <w:tcPr>
            <w:tcW w:w="3200"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De-escalation Techniques</w:t>
            </w:r>
          </w:p>
        </w:tc>
        <w:tc>
          <w:tcPr>
            <w:tcW w:w="21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Scenario-based + direct observation</w:t>
            </w:r>
          </w:p>
        </w:tc>
        <w:tc>
          <w:tcPr>
            <w:tcW w:w="2361"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Required (if BSP present)</w:t>
            </w:r>
          </w:p>
        </w:tc>
        <w:tc>
          <w:tcPr>
            <w:tcW w:w="15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Required (if BSP present)</w:t>
            </w:r>
          </w:p>
        </w:tc>
      </w:tr>
      <w:tr>
        <w:trPr/>
        <w:tc>
          <w:tcPr>
            <w:tcW w:w="3200"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Documentation Accuracy and Timeliness</w:t>
            </w:r>
          </w:p>
        </w:tc>
        <w:tc>
          <w:tcPr>
            <w:tcW w:w="21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Record review</w:t>
            </w:r>
          </w:p>
        </w:tc>
        <w:tc>
          <w:tcPr>
            <w:tcW w:w="2361"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Within 30 days of hire</w:t>
            </w:r>
          </w:p>
        </w:tc>
        <w:tc>
          <w:tcPr>
            <w:tcW w:w="15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Required — via quarterly audit</w:t>
            </w:r>
          </w:p>
        </w:tc>
      </w:tr>
      <w:tr>
        <w:trPr/>
        <w:tc>
          <w:tcPr>
            <w:tcW w:w="3200"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Individual-Specific BSP Implementation</w:t>
            </w:r>
          </w:p>
        </w:tc>
        <w:tc>
          <w:tcPr>
            <w:tcW w:w="21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Direct observation</w:t>
            </w:r>
          </w:p>
        </w:tc>
        <w:tc>
          <w:tcPr>
            <w:tcW w:w="2361"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Before solo service</w:t>
            </w:r>
          </w:p>
        </w:tc>
        <w:tc>
          <w:tcPr>
            <w:tcW w:w="15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Required — at each BSP update</w:t>
            </w:r>
          </w:p>
        </w:tc>
      </w:tr>
      <w:tr>
        <w:trPr/>
        <w:tc>
          <w:tcPr>
            <w:tcW w:w="3200"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Controlled Substance Count and Documentation</w:t>
            </w:r>
          </w:p>
        </w:tc>
        <w:tc>
          <w:tcPr>
            <w:tcW w:w="21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Return demonstration (if applicable)</w:t>
            </w:r>
          </w:p>
        </w:tc>
        <w:tc>
          <w:tcPr>
            <w:tcW w:w="2361"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Required</w:t>
            </w:r>
          </w:p>
        </w:tc>
        <w:tc>
          <w:tcPr>
            <w:tcW w:w="15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Required</w:t>
            </w:r>
          </w:p>
        </w:tc>
      </w:tr>
      <w:tr>
        <w:trPr/>
        <w:tc>
          <w:tcPr>
            <w:tcW w:w="3200"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Medication Reconciliation at Transitions</w:t>
            </w:r>
          </w:p>
        </w:tc>
        <w:tc>
          <w:tcPr>
            <w:tcW w:w="21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Scenario-based</w:t>
            </w:r>
          </w:p>
        </w:tc>
        <w:tc>
          <w:tcPr>
            <w:tcW w:w="2361"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Required</w:t>
            </w:r>
          </w:p>
        </w:tc>
        <w:tc>
          <w:tcPr>
            <w:tcW w:w="15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Required</w:t>
            </w:r>
          </w:p>
        </w:tc>
      </w:tr>
    </w:tbl>
    <w:p>
      <w:pPr>
        <w:pStyle w:val="Normal"/>
        <w:spacing w:before="0" w:after="80"/>
        <w:rPr/>
      </w:pPr>
      <w:r>
        <w:rPr/>
      </w:r>
    </w:p>
    <w:p>
      <w:pPr>
        <w:pStyle w:val="Normal"/>
        <w:spacing w:before="140" w:after="60"/>
        <w:rPr/>
      </w:pPr>
      <w:r>
        <w:rPr>
          <w:rFonts w:eastAsia="Arial" w:cs="Arial"/>
          <w:b/>
          <w:bCs/>
          <w:sz w:val="22"/>
          <w:szCs w:val="22"/>
          <w:u w:val="single"/>
        </w:rPr>
        <w:t>F. Competency Assessment Process</w:t>
      </w:r>
    </w:p>
    <w:p>
      <w:pPr>
        <w:pStyle w:val="Normal"/>
        <w:spacing w:before="30" w:after="30"/>
        <w:ind w:hanging="360" w:start="720"/>
        <w:rPr/>
      </w:pPr>
      <w:r>
        <w:rPr>
          <w:rFonts w:eastAsia="Arial" w:cs="Arial"/>
          <w:b/>
          <w:bCs/>
          <w:sz w:val="22"/>
          <w:szCs w:val="22"/>
        </w:rPr>
        <w:t xml:space="preserve">a.  </w:t>
      </w:r>
      <w:r>
        <w:rPr>
          <w:rFonts w:eastAsia="Arial" w:cs="Arial"/>
          <w:sz w:val="22"/>
          <w:szCs w:val="22"/>
        </w:rPr>
        <w:t>Initial competency: all required competency areas shall be assessed before the staff member or provider works independently. The assessor shall use the Competency Assessment Checklist, completing one checklist per competency area per person.</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Competency Assessment Checklist shall document: the competency area, the assessment method used, the date, the assessor's name and role, the specific behaviors or skills observed, and a rating of Meets Standard / Does Not Yet Meet Standard.</w:t>
      </w:r>
    </w:p>
    <w:p>
      <w:pPr>
        <w:pStyle w:val="Normal"/>
        <w:spacing w:before="30" w:after="30"/>
        <w:ind w:hanging="360" w:start="720"/>
        <w:rPr/>
      </w:pPr>
      <w:r>
        <w:rPr>
          <w:rFonts w:eastAsia="Arial" w:cs="Arial"/>
          <w:b/>
          <w:bCs/>
          <w:sz w:val="22"/>
          <w:szCs w:val="22"/>
        </w:rPr>
        <w:t xml:space="preserve">c.  </w:t>
      </w:r>
      <w:r>
        <w:rPr>
          <w:rFonts w:eastAsia="Arial" w:cs="Arial"/>
          <w:sz w:val="22"/>
          <w:szCs w:val="22"/>
        </w:rPr>
        <w:t>A rating of Does Not Yet Meet Standard shall trigger immediate corrective action: the staff member shall not perform that function independently until re-assessment shows competency achieved. See Section G.</w:t>
      </w:r>
    </w:p>
    <w:p>
      <w:pPr>
        <w:pStyle w:val="Normal"/>
        <w:spacing w:before="30" w:after="30"/>
        <w:ind w:hanging="360" w:start="720"/>
        <w:rPr/>
      </w:pPr>
      <w:r>
        <w:rPr>
          <w:rFonts w:eastAsia="Arial" w:cs="Arial"/>
          <w:b/>
          <w:bCs/>
          <w:sz w:val="22"/>
          <w:szCs w:val="22"/>
        </w:rPr>
        <w:t xml:space="preserve">d.  </w:t>
      </w:r>
      <w:r>
        <w:rPr>
          <w:rFonts w:eastAsia="Arial" w:cs="Arial"/>
          <w:sz w:val="22"/>
          <w:szCs w:val="22"/>
        </w:rPr>
        <w:t>Annual competency re-assessment: all required competency areas shall be re-assessed annually. Annual reassessment shall be planned in advance and documented on the Competency Assessment Schedule maintained in the personnel/provider file.</w:t>
      </w:r>
    </w:p>
    <w:p>
      <w:pPr>
        <w:pStyle w:val="Normal"/>
        <w:spacing w:before="30" w:after="30"/>
        <w:ind w:hanging="360" w:start="720"/>
        <w:rPr/>
      </w:pPr>
      <w:r>
        <w:rPr>
          <w:rFonts w:eastAsia="Arial" w:cs="Arial"/>
          <w:b/>
          <w:bCs/>
          <w:sz w:val="22"/>
          <w:szCs w:val="22"/>
        </w:rPr>
        <w:t xml:space="preserve">e.  </w:t>
      </w:r>
      <w:r>
        <w:rPr>
          <w:rFonts w:eastAsia="Arial" w:cs="Arial"/>
          <w:sz w:val="22"/>
          <w:szCs w:val="22"/>
        </w:rPr>
        <w:t>Unscheduled competency assessment: the Administrator may conduct an unscheduled, unannounced competency assessment at any time. Assessment findings shall be documented with the same thoroughness as scheduled assessments.</w:t>
      </w:r>
    </w:p>
    <w:p>
      <w:pPr>
        <w:pStyle w:val="Normal"/>
        <w:spacing w:before="140" w:after="60"/>
        <w:rPr/>
      </w:pPr>
      <w:r>
        <w:rPr>
          <w:rFonts w:eastAsia="Arial" w:cs="Arial"/>
          <w:b/>
          <w:bCs/>
          <w:sz w:val="22"/>
          <w:szCs w:val="22"/>
          <w:u w:val="single"/>
        </w:rPr>
        <w:t>G. Competency Deficiency Response Protocol</w:t>
      </w:r>
    </w:p>
    <w:p>
      <w:pPr>
        <w:pStyle w:val="Normal"/>
        <w:spacing w:before="40" w:after="60"/>
        <w:rPr/>
      </w:pPr>
      <w:r>
        <w:rPr>
          <w:rFonts w:eastAsia="Arial" w:cs="Arial"/>
          <w:sz w:val="22"/>
          <w:szCs w:val="22"/>
        </w:rPr>
        <w:t>When a staff member or provider does not demonstrate required competency:</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staff member shall be immediately restricted from performing the function(s) in which competency was not demonstrated until competency is re-assessed and verified.</w:t>
      </w:r>
    </w:p>
    <w:p>
      <w:pPr>
        <w:pStyle w:val="Normal"/>
        <w:spacing w:before="30" w:after="30"/>
        <w:ind w:hanging="360" w:start="720"/>
        <w:rPr/>
      </w:pPr>
      <w:r>
        <w:rPr>
          <w:rFonts w:eastAsia="Arial" w:cs="Arial"/>
          <w:b/>
          <w:bCs/>
          <w:sz w:val="22"/>
          <w:szCs w:val="22"/>
        </w:rPr>
        <w:t xml:space="preserve">b.  </w:t>
      </w:r>
      <w:r>
        <w:rPr>
          <w:rFonts w:eastAsia="Arial" w:cs="Arial"/>
          <w:sz w:val="22"/>
          <w:szCs w:val="22"/>
        </w:rPr>
        <w:t>A Competency Improvement Plan shall be developed within forty-eight (48) hours of the assessment, specifying: the specific deficiency identified, the additional training or practice required, the timeline for re-assessment, and the criteria for demonstrating competency.</w:t>
      </w:r>
    </w:p>
    <w:p>
      <w:pPr>
        <w:pStyle w:val="Normal"/>
        <w:spacing w:before="30" w:after="30"/>
        <w:ind w:hanging="360" w:start="720"/>
        <w:rPr/>
      </w:pPr>
      <w:r>
        <w:rPr>
          <w:rFonts w:eastAsia="Arial" w:cs="Arial"/>
          <w:b/>
          <w:bCs/>
          <w:sz w:val="22"/>
          <w:szCs w:val="22"/>
        </w:rPr>
        <w:t xml:space="preserve">c.  </w:t>
      </w:r>
      <w:r>
        <w:rPr>
          <w:rFonts w:eastAsia="Arial" w:cs="Arial"/>
          <w:sz w:val="22"/>
          <w:szCs w:val="22"/>
        </w:rPr>
        <w:t>Re-assessment shall occur after the additional training or practice is complete, using the same or a more rigorous assessment method.</w:t>
      </w:r>
    </w:p>
    <w:p>
      <w:pPr>
        <w:pStyle w:val="Normal"/>
        <w:spacing w:before="30" w:after="30"/>
        <w:ind w:hanging="360" w:start="720"/>
        <w:rPr/>
      </w:pPr>
      <w:r>
        <w:rPr>
          <w:rFonts w:eastAsia="Arial" w:cs="Arial"/>
          <w:b/>
          <w:bCs/>
          <w:sz w:val="22"/>
          <w:szCs w:val="22"/>
        </w:rPr>
        <w:t xml:space="preserve">d.  </w:t>
      </w:r>
      <w:r>
        <w:rPr>
          <w:rFonts w:eastAsia="Arial" w:cs="Arial"/>
          <w:sz w:val="22"/>
          <w:szCs w:val="22"/>
        </w:rPr>
        <w:t>If a staff member fails to demonstrate competency after two (2) re-assessment attempts, the Administrator shall consult with the supervising agency and determine whether continued employment or provider status is appropriate.</w:t>
      </w:r>
    </w:p>
    <w:p>
      <w:pPr>
        <w:pStyle w:val="Normal"/>
        <w:spacing w:before="30" w:after="30"/>
        <w:ind w:hanging="360" w:start="720"/>
        <w:rPr/>
      </w:pPr>
      <w:r>
        <w:rPr>
          <w:rFonts w:eastAsia="Arial" w:cs="Arial"/>
          <w:b/>
          <w:bCs/>
          <w:sz w:val="22"/>
          <w:szCs w:val="22"/>
        </w:rPr>
        <w:t xml:space="preserve">e.  </w:t>
      </w:r>
      <w:r>
        <w:rPr>
          <w:rFonts w:eastAsia="Arial" w:cs="Arial"/>
          <w:sz w:val="22"/>
          <w:szCs w:val="22"/>
        </w:rPr>
        <w:t>All competency deficiencies and Improvement Plans shall be documented in the personnel or provider file.</w:t>
      </w:r>
    </w:p>
    <w:p>
      <w:pPr>
        <w:pStyle w:val="Normal"/>
        <w:spacing w:before="140" w:after="60"/>
        <w:rPr/>
      </w:pPr>
      <w:r>
        <w:rPr>
          <w:rFonts w:eastAsia="Arial" w:cs="Arial"/>
          <w:b/>
          <w:bCs/>
          <w:sz w:val="22"/>
          <w:szCs w:val="22"/>
          <w:u w:val="single"/>
        </w:rPr>
        <w:t>H. Competency Assessment Qualifications</w:t>
      </w:r>
    </w:p>
    <w:p>
      <w:pPr>
        <w:pStyle w:val="Normal"/>
        <w:spacing w:before="30" w:after="30"/>
        <w:ind w:hanging="360" w:start="720"/>
        <w:rPr/>
      </w:pPr>
      <w:r>
        <w:rPr>
          <w:rFonts w:eastAsia="Arial" w:cs="Arial"/>
          <w:b/>
          <w:bCs/>
          <w:sz w:val="22"/>
          <w:szCs w:val="22"/>
        </w:rPr>
        <w:t xml:space="preserve">a.  </w:t>
      </w:r>
      <w:r>
        <w:rPr>
          <w:rFonts w:eastAsia="Arial" w:cs="Arial"/>
          <w:sz w:val="22"/>
          <w:szCs w:val="22"/>
        </w:rPr>
        <w:t>Competency assessors shall have demonstrated competency in the area being assessed and shall have completed the organization's competency assessor orientation, which covers: how to use the Competency Assessment Checklist, objective observation techniques, how to provide constructive feedback, and documentation requirements.</w:t>
      </w:r>
    </w:p>
    <w:p>
      <w:pPr>
        <w:pStyle w:val="Normal"/>
        <w:spacing w:before="30" w:after="30"/>
        <w:ind w:hanging="360" w:start="720"/>
        <w:rPr/>
      </w:pPr>
      <w:r>
        <w:rPr>
          <w:rFonts w:eastAsia="Arial" w:cs="Arial"/>
          <w:b/>
          <w:bCs/>
          <w:sz w:val="22"/>
          <w:szCs w:val="22"/>
        </w:rPr>
        <w:t xml:space="preserve">b.  </w:t>
      </w:r>
      <w:r>
        <w:rPr>
          <w:rFonts w:eastAsia="Arial" w:cs="Arial"/>
          <w:sz w:val="22"/>
          <w:szCs w:val="22"/>
        </w:rPr>
        <w:t>No staff member shall assess their own competency. Self-report of competency is not sufficient; direct observation by a qualified assessor is required for clinical and personal care skills.</w:t>
      </w:r>
    </w:p>
    <w:p>
      <w:pPr>
        <w:pStyle w:val="Normal"/>
        <w:spacing w:before="140" w:after="60"/>
        <w:rPr/>
      </w:pPr>
      <w:r>
        <w:rPr>
          <w:rFonts w:eastAsia="Arial" w:cs="Arial"/>
          <w:b/>
          <w:bCs/>
          <w:sz w:val="22"/>
          <w:szCs w:val="22"/>
          <w:u w:val="single"/>
        </w:rPr>
        <w:t>I. Training Portability</w:t>
      </w:r>
    </w:p>
    <w:p>
      <w:pPr>
        <w:pStyle w:val="Normal"/>
        <w:spacing w:before="40" w:after="60"/>
        <w:rPr/>
      </w:pPr>
      <w:r>
        <w:rPr>
          <w:rFonts w:eastAsia="Arial" w:cs="Arial"/>
          <w:sz w:val="22"/>
          <w:szCs w:val="22"/>
        </w:rPr>
        <w:t>Prior training completed at another licensed Florida provider may be accepted as meeting training requirements, subject to the following conditions:</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training certificate includes: staff member's name, training organization, topic and content outline, hours completed, date, and trainer signature or organizational seal.</w:t>
      </w:r>
    </w:p>
    <w:p>
      <w:pPr>
        <w:pStyle w:val="Normal"/>
        <w:spacing w:before="30" w:after="30"/>
        <w:ind w:hanging="360" w:start="720"/>
        <w:rPr/>
      </w:pPr>
      <w:r>
        <w:rPr>
          <w:rFonts w:eastAsia="Arial" w:cs="Arial"/>
          <w:b/>
          <w:bCs/>
          <w:sz w:val="22"/>
          <w:szCs w:val="22"/>
        </w:rPr>
        <w:t xml:space="preserve">b.  </w:t>
      </w:r>
      <w:r>
        <w:rPr>
          <w:rFonts w:eastAsia="Arial" w:cs="Arial"/>
          <w:sz w:val="22"/>
          <w:szCs w:val="22"/>
        </w:rPr>
        <w:t>Portability does not substitute for person-specific orientation, competency assessment, or training topics required by this Provider's specific policies or the individual's BSP.</w:t>
      </w:r>
    </w:p>
    <w:p>
      <w:pPr>
        <w:pStyle w:val="Normal"/>
        <w:spacing w:before="30" w:after="30"/>
        <w:ind w:hanging="360" w:start="720"/>
        <w:rPr/>
      </w:pPr>
      <w:r>
        <w:rPr>
          <w:rFonts w:eastAsia="Arial" w:cs="Arial"/>
          <w:b/>
          <w:bCs/>
          <w:sz w:val="22"/>
          <w:szCs w:val="22"/>
        </w:rPr>
        <w:t xml:space="preserve">c.  </w:t>
      </w:r>
      <w:r>
        <w:rPr>
          <w:rFonts w:eastAsia="Arial" w:cs="Arial"/>
          <w:sz w:val="22"/>
          <w:szCs w:val="22"/>
        </w:rPr>
        <w:t>Acceptance of portable training is at the discretion of the Administrator.</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Training Completion Records</w:t>
      </w:r>
    </w:p>
    <w:p>
      <w:pPr>
        <w:pStyle w:val="ListParagraph"/>
        <w:numPr>
          <w:ilvl w:val="0"/>
          <w:numId w:val="1"/>
        </w:numPr>
        <w:spacing w:before="30" w:after="30"/>
        <w:rPr/>
      </w:pPr>
      <w:r>
        <w:rPr>
          <w:rFonts w:eastAsia="Arial" w:cs="Arial"/>
          <w:sz w:val="22"/>
          <w:szCs w:val="22"/>
        </w:rPr>
        <w:t>Person-Specific Orientation Checklist</w:t>
      </w:r>
    </w:p>
    <w:p>
      <w:pPr>
        <w:pStyle w:val="ListParagraph"/>
        <w:numPr>
          <w:ilvl w:val="0"/>
          <w:numId w:val="1"/>
        </w:numPr>
        <w:spacing w:before="30" w:after="30"/>
        <w:rPr/>
      </w:pPr>
      <w:r>
        <w:rPr>
          <w:rFonts w:eastAsia="Arial" w:cs="Arial"/>
          <w:sz w:val="22"/>
          <w:szCs w:val="22"/>
        </w:rPr>
        <w:t>Competency Assessment Checklist (per competency area)</w:t>
      </w:r>
    </w:p>
    <w:p>
      <w:pPr>
        <w:pStyle w:val="ListParagraph"/>
        <w:numPr>
          <w:ilvl w:val="0"/>
          <w:numId w:val="1"/>
        </w:numPr>
        <w:spacing w:before="30" w:after="30"/>
        <w:rPr/>
      </w:pPr>
      <w:r>
        <w:rPr>
          <w:rFonts w:eastAsia="Arial" w:cs="Arial"/>
          <w:sz w:val="22"/>
          <w:szCs w:val="22"/>
        </w:rPr>
        <w:t>Competency Assessment Schedule</w:t>
      </w:r>
    </w:p>
    <w:p>
      <w:pPr>
        <w:pStyle w:val="ListParagraph"/>
        <w:numPr>
          <w:ilvl w:val="0"/>
          <w:numId w:val="1"/>
        </w:numPr>
        <w:spacing w:before="30" w:after="30"/>
        <w:rPr/>
      </w:pPr>
      <w:r>
        <w:rPr>
          <w:rFonts w:eastAsia="Arial" w:cs="Arial"/>
          <w:sz w:val="22"/>
          <w:szCs w:val="22"/>
        </w:rPr>
        <w:t>Competency Improvement Plan</w:t>
      </w:r>
    </w:p>
    <w:p>
      <w:pPr>
        <w:pStyle w:val="ListParagraph"/>
        <w:numPr>
          <w:ilvl w:val="0"/>
          <w:numId w:val="1"/>
        </w:numPr>
        <w:spacing w:before="30" w:after="30"/>
        <w:rPr/>
      </w:pPr>
      <w:r>
        <w:rPr>
          <w:rFonts w:eastAsia="Arial" w:cs="Arial"/>
          <w:sz w:val="22"/>
          <w:szCs w:val="22"/>
        </w:rPr>
        <w:t>Annual Competency Re-Assessment Calendar</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[Facility Operator / Administrator]</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[Facility Operator / Administrator]</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[Facility Operator / Administrator]</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#2.02: Medication Administration Training &amp; Certification</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Training / Medication Management</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2.02</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65G-7, F.A.C. (Medication Administration); §393.0655, F.S.; APD iBudget Waiver Handbook; APD Training Portal</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[Facility Operator]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document [Facility Operator Name]'s responsibility to hold a current APD-approved medication administration training certificate before administering or assisting with medications for any client, and to ensure that any Relief Staff who administers medications in the facility holds equivalent current certification.</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No person — including the Facility Operator or any Relief Staff member — shall administer, assist with, or supervise medication administration in this facility unless they hold a current, valid medication administration training certificate issued through an APD-approved program per 65G-7, F.A.C. Expired certification removes the individual from all medication administration duties immediately until renewal is complete.</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Certification — Facility Operator</w:t>
      </w:r>
    </w:p>
    <w:p>
      <w:pPr>
        <w:pStyle w:val="Normal"/>
        <w:spacing w:before="30" w:after="30"/>
        <w:ind w:hanging="360" w:start="720"/>
        <w:rPr/>
      </w:pPr>
      <w:r>
        <w:rPr>
          <w:rFonts w:eastAsia="Arial" w:cs="Arial"/>
          <w:b/>
          <w:bCs/>
          <w:sz w:val="22"/>
          <w:szCs w:val="22"/>
        </w:rPr>
        <w:t xml:space="preserve">a.  </w:t>
      </w:r>
      <w:r>
        <w:rPr>
          <w:rFonts w:eastAsia="Arial" w:cs="Arial"/>
          <w:sz w:val="22"/>
          <w:szCs w:val="22"/>
        </w:rPr>
        <w:t>[Facility Operator Name] shall complete APD-approved medication administration training per 65G-7, F.A.C. before the first client is placed if medication administration is part of the Support Plan.</w:t>
      </w:r>
    </w:p>
    <w:p>
      <w:pPr>
        <w:pStyle w:val="Normal"/>
        <w:spacing w:before="30" w:after="30"/>
        <w:ind w:hanging="360" w:start="720"/>
        <w:rPr/>
      </w:pPr>
      <w:r>
        <w:rPr>
          <w:rFonts w:eastAsia="Arial" w:cs="Arial"/>
          <w:b/>
          <w:bCs/>
          <w:sz w:val="22"/>
          <w:szCs w:val="22"/>
        </w:rPr>
        <w:t xml:space="preserve">b.  </w:t>
      </w:r>
      <w:r>
        <w:rPr>
          <w:rFonts w:eastAsia="Arial" w:cs="Arial"/>
          <w:sz w:val="22"/>
          <w:szCs w:val="22"/>
        </w:rPr>
        <w:t>A copy of the current certificate shall be kept on file in this policy manual and made available to APD during monthly monitoring visits.</w:t>
      </w:r>
    </w:p>
    <w:p>
      <w:pPr>
        <w:pStyle w:val="Normal"/>
        <w:spacing w:before="30" w:after="30"/>
        <w:ind w:hanging="360" w:start="720"/>
        <w:rPr/>
      </w:pPr>
      <w:r>
        <w:rPr>
          <w:rFonts w:eastAsia="Arial" w:cs="Arial"/>
          <w:b/>
          <w:bCs/>
          <w:sz w:val="22"/>
          <w:szCs w:val="22"/>
        </w:rPr>
        <w:t xml:space="preserve">c.  </w:t>
      </w:r>
      <w:r>
        <w:rPr>
          <w:rFonts w:eastAsia="Arial" w:cs="Arial"/>
          <w:sz w:val="22"/>
          <w:szCs w:val="22"/>
        </w:rPr>
        <w:t>Renewal shall be completed before the current certificate expires. [Facility Operator Name] shall not administer medications during any lapse in certification.</w:t>
      </w:r>
    </w:p>
    <w:p>
      <w:pPr>
        <w:pStyle w:val="Normal"/>
        <w:spacing w:before="140" w:after="60"/>
        <w:rPr/>
      </w:pPr>
      <w:r>
        <w:rPr>
          <w:rFonts w:eastAsia="Arial" w:cs="Arial"/>
          <w:b/>
          <w:bCs/>
          <w:sz w:val="22"/>
          <w:szCs w:val="22"/>
          <w:u w:val="single"/>
        </w:rPr>
        <w:t>B. Certification — Relief Staff</w:t>
      </w:r>
    </w:p>
    <w:p>
      <w:pPr>
        <w:pStyle w:val="Normal"/>
        <w:spacing w:before="30" w:after="30"/>
        <w:ind w:hanging="360" w:start="720"/>
        <w:rPr/>
      </w:pPr>
      <w:r>
        <w:rPr>
          <w:rFonts w:eastAsia="Arial" w:cs="Arial"/>
          <w:b/>
          <w:bCs/>
          <w:sz w:val="22"/>
          <w:szCs w:val="22"/>
        </w:rPr>
        <w:t xml:space="preserve">a.  </w:t>
      </w:r>
      <w:r>
        <w:rPr>
          <w:rFonts w:eastAsia="Arial" w:cs="Arial"/>
          <w:sz w:val="22"/>
          <w:szCs w:val="22"/>
        </w:rPr>
        <w:t>Any Relief Staff member who will administer medications must present a current APD-approved medication administration certificate before their first coverage period involving medications.</w:t>
      </w:r>
    </w:p>
    <w:p>
      <w:pPr>
        <w:pStyle w:val="Normal"/>
        <w:spacing w:before="30" w:after="30"/>
        <w:ind w:hanging="360" w:start="720"/>
        <w:rPr/>
      </w:pPr>
      <w:r>
        <w:rPr>
          <w:rFonts w:eastAsia="Arial" w:cs="Arial"/>
          <w:b/>
          <w:bCs/>
          <w:sz w:val="22"/>
          <w:szCs w:val="22"/>
        </w:rPr>
        <w:t xml:space="preserve">b.  </w:t>
      </w:r>
      <w:r>
        <w:rPr>
          <w:rFonts w:eastAsia="Arial" w:cs="Arial"/>
          <w:sz w:val="22"/>
          <w:szCs w:val="22"/>
        </w:rPr>
        <w:t>[Facility Operator Name] shall verify and document this before the Relief Staff member's first coverage period.</w:t>
      </w:r>
    </w:p>
    <w:p>
      <w:pPr>
        <w:pStyle w:val="Normal"/>
        <w:spacing w:before="30" w:after="30"/>
        <w:ind w:hanging="360" w:start="720"/>
        <w:rPr/>
      </w:pPr>
      <w:r>
        <w:rPr>
          <w:rFonts w:eastAsia="Arial" w:cs="Arial"/>
          <w:b/>
          <w:bCs/>
          <w:sz w:val="22"/>
          <w:szCs w:val="22"/>
        </w:rPr>
        <w:t xml:space="preserve">c.  </w:t>
      </w:r>
      <w:r>
        <w:rPr>
          <w:rFonts w:eastAsia="Arial" w:cs="Arial"/>
          <w:sz w:val="22"/>
          <w:szCs w:val="22"/>
        </w:rPr>
        <w:t>If a Relief Staff member's certificate is expired, they shall not administer medications. [Facility Operator Name] shall contact the MWSO / Support Organization to arrange alternate medication coverage for the period.</w:t>
      </w:r>
    </w:p>
    <w:p>
      <w:pPr>
        <w:pStyle w:val="Normal"/>
        <w:spacing w:before="140" w:after="60"/>
        <w:rPr/>
      </w:pPr>
      <w:r>
        <w:rPr>
          <w:rFonts w:eastAsia="Arial" w:cs="Arial"/>
          <w:b/>
          <w:bCs/>
          <w:sz w:val="22"/>
          <w:szCs w:val="22"/>
          <w:u w:val="single"/>
        </w:rPr>
        <w:t>C. Scope of Permitted Administration</w:t>
      </w:r>
    </w:p>
    <w:p>
      <w:pPr>
        <w:pStyle w:val="Normal"/>
        <w:spacing w:before="40" w:after="60"/>
        <w:rPr/>
      </w:pPr>
      <w:r>
        <w:rPr>
          <w:rFonts w:eastAsia="Arial" w:cs="Arial"/>
          <w:sz w:val="22"/>
          <w:szCs w:val="22"/>
        </w:rPr>
        <w:t>Certified personnel may assist with or administer medications as specified in 65G-7, F.A.C., limited to medications prescribed by a Florida licensed practitioner, documented on a current MAR, and administered via routes specified in the APD-approved training program. IV medications and medications requiring nursing licensure are outside the scope of this certification.</w:t>
      </w:r>
    </w:p>
    <w:p>
      <w:pPr>
        <w:pStyle w:val="Normal"/>
        <w:spacing w:before="140" w:after="60"/>
        <w:rPr/>
      </w:pPr>
      <w:r>
        <w:rPr>
          <w:rFonts w:eastAsia="Arial" w:cs="Arial"/>
          <w:b/>
          <w:bCs/>
          <w:sz w:val="22"/>
          <w:szCs w:val="22"/>
          <w:u w:val="single"/>
        </w:rPr>
        <w:t>D. APD Monitoring</w:t>
      </w:r>
    </w:p>
    <w:p>
      <w:pPr>
        <w:pStyle w:val="Normal"/>
        <w:spacing w:before="30" w:after="30"/>
        <w:ind w:hanging="360" w:start="720"/>
        <w:rPr/>
      </w:pPr>
      <w:r>
        <w:rPr>
          <w:rFonts w:eastAsia="Arial" w:cs="Arial"/>
          <w:b/>
          <w:bCs/>
          <w:sz w:val="22"/>
          <w:szCs w:val="22"/>
        </w:rPr>
        <w:t xml:space="preserve">a.  </w:t>
      </w:r>
      <w:r>
        <w:rPr>
          <w:rFonts w:eastAsia="Arial" w:cs="Arial"/>
          <w:sz w:val="22"/>
          <w:szCs w:val="22"/>
        </w:rPr>
        <w:t>APD field staff shall review medication administration training documentation during monthly monitoring visits. Any deficiency shall be corrected within the timeframe specified by APD.</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APD Medication Administration Certificate — [Facility Operator Name] (on file)</w:t>
      </w:r>
    </w:p>
    <w:p>
      <w:pPr>
        <w:pStyle w:val="ListParagraph"/>
        <w:numPr>
          <w:ilvl w:val="0"/>
          <w:numId w:val="1"/>
        </w:numPr>
        <w:spacing w:before="30" w:after="30"/>
        <w:rPr/>
      </w:pPr>
      <w:r>
        <w:rPr>
          <w:rFonts w:eastAsia="Arial" w:cs="Arial"/>
          <w:sz w:val="22"/>
          <w:szCs w:val="22"/>
        </w:rPr>
        <w:t>APD Medication Administration Certificates — Relief Staff (on file)</w:t>
      </w:r>
    </w:p>
    <w:p>
      <w:pPr>
        <w:pStyle w:val="ListParagraph"/>
        <w:numPr>
          <w:ilvl w:val="0"/>
          <w:numId w:val="1"/>
        </w:numPr>
        <w:spacing w:before="30" w:after="30"/>
        <w:rPr/>
      </w:pPr>
      <w:r>
        <w:rPr>
          <w:rFonts w:eastAsia="Arial" w:cs="Arial"/>
          <w:sz w:val="22"/>
          <w:szCs w:val="22"/>
        </w:rPr>
        <w:t>Medication Administration Record (MAR) — Policy 4.00</w:t>
      </w:r>
    </w:p>
    <w:p>
      <w:pPr>
        <w:pStyle w:val="ListParagraph"/>
        <w:numPr>
          <w:ilvl w:val="0"/>
          <w:numId w:val="1"/>
        </w:numPr>
        <w:spacing w:before="30" w:after="30"/>
        <w:rPr/>
      </w:pPr>
      <w:r>
        <w:rPr>
          <w:rFonts w:eastAsia="Arial" w:cs="Arial"/>
          <w:sz w:val="22"/>
          <w:szCs w:val="22"/>
        </w:rPr>
        <w:t>Medication Error Report — Policy 4.03</w:t>
      </w:r>
    </w:p>
    <w:p>
      <w:pPr>
        <w:pStyle w:val="ListParagraph"/>
        <w:numPr>
          <w:ilvl w:val="0"/>
          <w:numId w:val="1"/>
        </w:numPr>
        <w:spacing w:before="30" w:after="30"/>
        <w:rPr/>
      </w:pPr>
      <w:r>
        <w:rPr>
          <w:rFonts w:eastAsia="Arial" w:cs="Arial"/>
          <w:sz w:val="22"/>
          <w:szCs w:val="22"/>
        </w:rPr>
        <w:t>APD Training Portal — apd.myflorida.com/training</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[Facility Operator / Administrator]</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[Facility Operator / Administrator]</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[Facility Operator / Administrator]</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#2.03: Facility Environment &amp; Physical Standards</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Facilities / Safety</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2.03</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65G-2, F.A.C. (Facility Standards); §393.067, F.S.; Chapter 419, F.S.; HCBS Settings Final Rule 42 CFR 441.301; Florida Fire Prevention Code</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[Facility Operator]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define the physical standards that the foster care facility at [Facility Address] must meet and maintain under APD licensure, ensuring the environment is safe, comfortable, accessible, home-like, and compliant with 65G-2, F.A.C. and the HCBS Settings Final Rule. APD field staff conduct at minimum monthly monitoring visits verifying these standards.</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This facility is the client's primary Florida residence. [Facility Operator Name] is responsible for maintaining it in a safe, sanitary condition consistent with a typical home in the community. APD conducts monthly monitoring surveys of all licensed facilities; [Facility Operator Name] shall cooperate fully with all APD inspections.</w:t>
      </w:r>
    </w:p>
    <w:p>
      <w:pPr>
        <w:pStyle w:val="Normal"/>
        <w:spacing w:before="120" w:after="40"/>
        <w:rPr/>
      </w:pPr>
      <w:r>
        <w:rPr>
          <w:rFonts w:eastAsia="Arial" w:cs="Arial"/>
          <w:b/>
          <w:bCs/>
          <w:color w:val="2E5DA8"/>
          <w:sz w:val="22"/>
          <w:szCs w:val="22"/>
        </w:rPr>
        <w:t>FACILITY ENVIRONMENT STANDARDS</w:t>
      </w:r>
    </w:p>
    <w:p>
      <w:pPr>
        <w:pStyle w:val="Normal"/>
        <w:spacing w:before="140" w:after="60"/>
        <w:rPr/>
      </w:pPr>
      <w:r>
        <w:rPr>
          <w:rFonts w:eastAsia="Arial" w:cs="Arial"/>
          <w:b/>
          <w:bCs/>
          <w:sz w:val="22"/>
          <w:szCs w:val="22"/>
          <w:u w:val="single"/>
        </w:rPr>
        <w:t>A. The Client's Personal Space</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client shall have a private, furnished bedroom with a door. The client has the right to a lock on their bedroom door and a key to that lock (per 42 CFR 441.301 and §393.13, F.S.).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client may furnish and decorate their bedroom according to personal preferences within normal household guidelines.</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client has the right to a lockable space for personal belongings.</w:t>
      </w:r>
    </w:p>
    <w:p>
      <w:pPr>
        <w:pStyle w:val="Normal"/>
        <w:spacing w:before="30" w:after="30"/>
        <w:ind w:hanging="360" w:start="720"/>
        <w:rPr/>
      </w:pPr>
      <w:r>
        <w:rPr>
          <w:rFonts w:eastAsia="Arial" w:cs="Arial"/>
          <w:b/>
          <w:bCs/>
          <w:sz w:val="22"/>
          <w:szCs w:val="22"/>
        </w:rPr>
        <w:t xml:space="preserve">d.  </w:t>
      </w:r>
      <w:r>
        <w:rPr>
          <w:rFonts w:eastAsia="Arial" w:cs="Arial"/>
          <w:sz w:val="22"/>
          <w:szCs w:val="22"/>
        </w:rPr>
        <w:t>The bedroom shall maintain a comfortable temperature, adequate ventilation, lighting, and window coverings for privacy.</w:t>
      </w:r>
    </w:p>
    <w:p>
      <w:pPr>
        <w:pStyle w:val="Normal"/>
        <w:spacing w:before="140" w:after="60"/>
        <w:rPr/>
      </w:pPr>
      <w:r>
        <w:rPr>
          <w:rFonts w:eastAsia="Arial" w:cs="Arial"/>
          <w:b/>
          <w:bCs/>
          <w:sz w:val="22"/>
          <w:szCs w:val="22"/>
          <w:u w:val="single"/>
        </w:rPr>
        <w:t>B. Access to the Facility</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client shall have a key or key code to the home and the right to enter and exit at times consistent with their Support Plan and the HCBS Settings Final Rule.</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facility shall be accessible to emergency services at all times.</w:t>
      </w:r>
    </w:p>
    <w:p>
      <w:pPr>
        <w:pStyle w:val="Normal"/>
        <w:spacing w:before="140" w:after="60"/>
        <w:rPr/>
      </w:pPr>
      <w:r>
        <w:rPr>
          <w:rFonts w:eastAsia="Arial" w:cs="Arial"/>
          <w:b/>
          <w:bCs/>
          <w:sz w:val="22"/>
          <w:szCs w:val="22"/>
          <w:u w:val="single"/>
        </w:rPr>
        <w:t>C. Common Areas</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client shall have unrestricted access to all common areas (kitchen, living room, outdoor spaces) during normal household hours, consistent with the Support Plan.</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client shall have the right to access food from the kitchen at any time.</w:t>
      </w:r>
    </w:p>
    <w:p>
      <w:pPr>
        <w:pStyle w:val="Normal"/>
        <w:spacing w:before="30" w:after="30"/>
        <w:ind w:hanging="360" w:start="720"/>
        <w:rPr/>
      </w:pPr>
      <w:r>
        <w:rPr>
          <w:rFonts w:eastAsia="Arial" w:cs="Arial"/>
          <w:b/>
          <w:bCs/>
          <w:sz w:val="22"/>
          <w:szCs w:val="22"/>
        </w:rPr>
        <w:t xml:space="preserve">c.  </w:t>
      </w:r>
      <w:r>
        <w:rPr>
          <w:rFonts w:eastAsia="Arial" w:cs="Arial"/>
          <w:sz w:val="22"/>
          <w:szCs w:val="22"/>
        </w:rPr>
        <w:t>Bathrooms shall be clean, functional, and accessible with appropriate accommodations per the client's needs.</w:t>
      </w:r>
    </w:p>
    <w:p>
      <w:pPr>
        <w:pStyle w:val="Normal"/>
        <w:spacing w:before="140" w:after="60"/>
        <w:rPr/>
      </w:pPr>
      <w:r>
        <w:rPr>
          <w:rFonts w:eastAsia="Arial" w:cs="Arial"/>
          <w:b/>
          <w:bCs/>
          <w:sz w:val="22"/>
          <w:szCs w:val="22"/>
          <w:u w:val="single"/>
        </w:rPr>
        <w:t>D. Safety Requirements (65G-2, F.A.C.)</w:t>
      </w:r>
    </w:p>
    <w:p>
      <w:pPr>
        <w:pStyle w:val="Normal"/>
        <w:spacing w:before="40" w:after="60"/>
        <w:rPr/>
      </w:pPr>
      <w:r>
        <w:rPr>
          <w:rFonts w:eastAsia="Arial" w:cs="Arial"/>
          <w:sz w:val="22"/>
          <w:szCs w:val="22"/>
        </w:rPr>
        <w:t>The facility shall maintain ALL of the following at all times:</w:t>
      </w:r>
    </w:p>
    <w:p>
      <w:pPr>
        <w:pStyle w:val="Normal"/>
        <w:spacing w:before="30" w:after="30"/>
        <w:ind w:hanging="360" w:start="720"/>
        <w:rPr/>
      </w:pPr>
      <w:r>
        <w:rPr>
          <w:rFonts w:eastAsia="Arial" w:cs="Arial"/>
          <w:b/>
          <w:bCs/>
          <w:sz w:val="22"/>
          <w:szCs w:val="22"/>
        </w:rPr>
        <w:t xml:space="preserve">a.  </w:t>
      </w:r>
      <w:r>
        <w:rPr>
          <w:rFonts w:eastAsia="Arial" w:cs="Arial"/>
          <w:sz w:val="22"/>
          <w:szCs w:val="22"/>
        </w:rPr>
        <w:t>Working smoke detectors on every occupied level, tested monthly, batteries replaced annually</w:t>
      </w:r>
    </w:p>
    <w:p>
      <w:pPr>
        <w:pStyle w:val="Normal"/>
        <w:spacing w:before="30" w:after="30"/>
        <w:ind w:hanging="360" w:start="720"/>
        <w:rPr/>
      </w:pPr>
      <w:r>
        <w:rPr>
          <w:rFonts w:eastAsia="Arial" w:cs="Arial"/>
          <w:b/>
          <w:bCs/>
          <w:sz w:val="22"/>
          <w:szCs w:val="22"/>
        </w:rPr>
        <w:t xml:space="preserve">b.  </w:t>
      </w:r>
      <w:r>
        <w:rPr>
          <w:rFonts w:eastAsia="Arial" w:cs="Arial"/>
          <w:sz w:val="22"/>
          <w:szCs w:val="22"/>
        </w:rPr>
        <w:t>Working carbon monoxide detector near sleeping areas</w:t>
      </w:r>
    </w:p>
    <w:p>
      <w:pPr>
        <w:pStyle w:val="Normal"/>
        <w:spacing w:before="30" w:after="30"/>
        <w:ind w:hanging="360" w:start="720"/>
        <w:rPr/>
      </w:pPr>
      <w:r>
        <w:rPr>
          <w:rFonts w:eastAsia="Arial" w:cs="Arial"/>
          <w:b/>
          <w:bCs/>
          <w:sz w:val="22"/>
          <w:szCs w:val="22"/>
        </w:rPr>
        <w:t xml:space="preserve">c.  </w:t>
      </w:r>
      <w:r>
        <w:rPr>
          <w:rFonts w:eastAsia="Arial" w:cs="Arial"/>
          <w:sz w:val="22"/>
          <w:szCs w:val="22"/>
        </w:rPr>
        <w:t>ABC-type fire extinguisher on each occupied floor with current inspection tag</w:t>
      </w:r>
    </w:p>
    <w:p>
      <w:pPr>
        <w:pStyle w:val="Normal"/>
        <w:spacing w:before="30" w:after="30"/>
        <w:ind w:hanging="360" w:start="720"/>
        <w:rPr/>
      </w:pPr>
      <w:r>
        <w:rPr>
          <w:rFonts w:eastAsia="Arial" w:cs="Arial"/>
          <w:b/>
          <w:bCs/>
          <w:sz w:val="22"/>
          <w:szCs w:val="22"/>
        </w:rPr>
        <w:t xml:space="preserve">d.  </w:t>
      </w:r>
      <w:r>
        <w:rPr>
          <w:rFonts w:eastAsia="Arial" w:cs="Arial"/>
          <w:sz w:val="22"/>
          <w:szCs w:val="22"/>
        </w:rPr>
        <w:t>All exits clear of obstruction and openable from inside without a key</w:t>
      </w:r>
    </w:p>
    <w:p>
      <w:pPr>
        <w:pStyle w:val="Normal"/>
        <w:spacing w:before="30" w:after="30"/>
        <w:ind w:hanging="360" w:start="720"/>
        <w:rPr/>
      </w:pPr>
      <w:r>
        <w:rPr>
          <w:rFonts w:eastAsia="Arial" w:cs="Arial"/>
          <w:b/>
          <w:bCs/>
          <w:sz w:val="22"/>
          <w:szCs w:val="22"/>
        </w:rPr>
        <w:t xml:space="preserve">e.  </w:t>
      </w:r>
      <w:r>
        <w:rPr>
          <w:rFonts w:eastAsia="Arial" w:cs="Arial"/>
          <w:sz w:val="22"/>
          <w:szCs w:val="22"/>
        </w:rPr>
        <w:t>Posted evacuation diagram per 65G-2, F.A.C. fire and emergency requirements, showing primary and secondary exit routes and the client's specific evacuation assistance needs</w:t>
      </w:r>
    </w:p>
    <w:p>
      <w:pPr>
        <w:pStyle w:val="Normal"/>
        <w:spacing w:before="30" w:after="30"/>
        <w:ind w:hanging="360" w:start="720"/>
        <w:rPr/>
      </w:pPr>
      <w:r>
        <w:rPr>
          <w:rFonts w:eastAsia="Arial" w:cs="Arial"/>
          <w:b/>
          <w:bCs/>
          <w:sz w:val="22"/>
          <w:szCs w:val="22"/>
        </w:rPr>
        <w:t xml:space="preserve">f.  </w:t>
      </w:r>
      <w:r>
        <w:rPr>
          <w:rFonts w:eastAsia="Arial" w:cs="Arial"/>
          <w:sz w:val="22"/>
          <w:szCs w:val="22"/>
        </w:rPr>
        <w:t>Working utilities: heat, electricity, hot and cold water — outages exceeding four (4) hours shall be reported to the MWSO / Support Organization</w:t>
      </w:r>
    </w:p>
    <w:p>
      <w:pPr>
        <w:pStyle w:val="Normal"/>
        <w:spacing w:before="30" w:after="30"/>
        <w:ind w:hanging="360" w:start="720"/>
        <w:rPr/>
      </w:pPr>
      <w:r>
        <w:rPr>
          <w:rFonts w:eastAsia="Arial" w:cs="Arial"/>
          <w:b/>
          <w:bCs/>
          <w:sz w:val="22"/>
          <w:szCs w:val="22"/>
        </w:rPr>
        <w:t xml:space="preserve">g.  </w:t>
      </w:r>
      <w:r>
        <w:rPr>
          <w:rFonts w:eastAsia="Arial" w:cs="Arial"/>
          <w:sz w:val="22"/>
          <w:szCs w:val="22"/>
        </w:rPr>
        <w:t>No unsecured firearms or weapons in the home; compliance with Florida firearm storage laws</w:t>
      </w:r>
    </w:p>
    <w:p>
      <w:pPr>
        <w:pStyle w:val="Normal"/>
        <w:spacing w:before="30" w:after="30"/>
        <w:ind w:hanging="360" w:start="720"/>
        <w:rPr/>
      </w:pPr>
      <w:r>
        <w:rPr>
          <w:rFonts w:eastAsia="Arial" w:cs="Arial"/>
          <w:b/>
          <w:bCs/>
          <w:sz w:val="22"/>
          <w:szCs w:val="22"/>
        </w:rPr>
        <w:t xml:space="preserve">h.  </w:t>
      </w:r>
      <w:r>
        <w:rPr>
          <w:rFonts w:eastAsia="Arial" w:cs="Arial"/>
          <w:sz w:val="22"/>
          <w:szCs w:val="22"/>
        </w:rPr>
        <w:t>All medications in locked storage (Policy 4.00)</w:t>
      </w:r>
    </w:p>
    <w:p>
      <w:pPr>
        <w:pStyle w:val="Normal"/>
        <w:spacing w:before="30" w:after="30"/>
        <w:ind w:hanging="360" w:start="720"/>
        <w:rPr/>
      </w:pPr>
      <w:r>
        <w:rPr>
          <w:rFonts w:eastAsia="Arial" w:cs="Arial"/>
          <w:b/>
          <w:bCs/>
          <w:sz w:val="22"/>
          <w:szCs w:val="22"/>
        </w:rPr>
        <w:t xml:space="preserve">i.  </w:t>
      </w:r>
      <w:r>
        <w:rPr>
          <w:rFonts w:eastAsia="Arial" w:cs="Arial"/>
          <w:sz w:val="22"/>
          <w:szCs w:val="22"/>
        </w:rPr>
        <w:t>All cleaning chemicals, pesticides, and hazardous materials in locked storage</w:t>
      </w:r>
    </w:p>
    <w:p>
      <w:pPr>
        <w:pStyle w:val="Normal"/>
        <w:spacing w:before="140" w:after="60"/>
        <w:rPr/>
      </w:pPr>
      <w:r>
        <w:rPr>
          <w:rFonts w:eastAsia="Arial" w:cs="Arial"/>
          <w:b/>
          <w:bCs/>
          <w:sz w:val="22"/>
          <w:szCs w:val="22"/>
          <w:u w:val="single"/>
        </w:rPr>
        <w:t>E. Monthly APD Monitoring</w:t>
      </w:r>
    </w:p>
    <w:p>
      <w:pPr>
        <w:pStyle w:val="Normal"/>
        <w:spacing w:before="30" w:after="30"/>
        <w:ind w:hanging="360" w:start="720"/>
        <w:rPr/>
      </w:pPr>
      <w:r>
        <w:rPr>
          <w:rFonts w:eastAsia="Arial" w:cs="Arial"/>
          <w:b/>
          <w:bCs/>
          <w:sz w:val="22"/>
          <w:szCs w:val="22"/>
        </w:rPr>
        <w:t xml:space="preserve">a.  </w:t>
      </w:r>
      <w:r>
        <w:rPr>
          <w:rFonts w:eastAsia="Arial" w:cs="Arial"/>
          <w:sz w:val="22"/>
          <w:szCs w:val="22"/>
        </w:rPr>
        <w:t>APD field staff shall conduct at minimum one monitoring visit per month using APD Form 2014-02. [Facility Operator Name] shall cooperate fully with all announced and unannounced visits.</w:t>
      </w:r>
    </w:p>
    <w:p>
      <w:pPr>
        <w:pStyle w:val="Normal"/>
        <w:spacing w:before="30" w:after="30"/>
        <w:ind w:hanging="360" w:start="720"/>
        <w:rPr/>
      </w:pPr>
      <w:r>
        <w:rPr>
          <w:rFonts w:eastAsia="Arial" w:cs="Arial"/>
          <w:b/>
          <w:bCs/>
          <w:sz w:val="22"/>
          <w:szCs w:val="22"/>
        </w:rPr>
        <w:t xml:space="preserve">b.  </w:t>
      </w:r>
      <w:r>
        <w:rPr>
          <w:rFonts w:eastAsia="Arial" w:cs="Arial"/>
          <w:sz w:val="22"/>
          <w:szCs w:val="22"/>
        </w:rPr>
        <w:t>At least one monitoring visit per year shall occur on a weekend. At least one per year shall be unannounced.</w:t>
      </w:r>
    </w:p>
    <w:p>
      <w:pPr>
        <w:pStyle w:val="Normal"/>
        <w:spacing w:before="30" w:after="30"/>
        <w:ind w:hanging="360" w:start="720"/>
        <w:rPr/>
      </w:pPr>
      <w:r>
        <w:rPr>
          <w:rFonts w:eastAsia="Arial" w:cs="Arial"/>
          <w:b/>
          <w:bCs/>
          <w:sz w:val="22"/>
          <w:szCs w:val="22"/>
        </w:rPr>
        <w:t xml:space="preserve">c.  </w:t>
      </w:r>
      <w:r>
        <w:rPr>
          <w:rFonts w:eastAsia="Arial" w:cs="Arial"/>
          <w:sz w:val="22"/>
          <w:szCs w:val="22"/>
        </w:rPr>
        <w:t>Any Notice of Noncompliance (NNC) issued by APD shall be addressed within the timeframe specified. A corrective action plan (CAP) shall be submitted to APD within five (5) business days of receiving an NNC.</w:t>
      </w:r>
    </w:p>
    <w:p>
      <w:pPr>
        <w:pStyle w:val="Normal"/>
        <w:spacing w:before="140" w:after="60"/>
        <w:rPr/>
      </w:pPr>
      <w:r>
        <w:rPr>
          <w:rFonts w:eastAsia="Arial" w:cs="Arial"/>
          <w:b/>
          <w:bCs/>
          <w:sz w:val="22"/>
          <w:szCs w:val="22"/>
          <w:u w:val="single"/>
        </w:rPr>
        <w:t>F. Facility Maintenance</w:t>
      </w:r>
    </w:p>
    <w:p>
      <w:pPr>
        <w:pStyle w:val="Normal"/>
        <w:spacing w:before="30" w:after="30"/>
        <w:ind w:hanging="360" w:start="720"/>
        <w:rPr/>
      </w:pPr>
      <w:r>
        <w:rPr>
          <w:rFonts w:eastAsia="Arial" w:cs="Arial"/>
          <w:b/>
          <w:bCs/>
          <w:sz w:val="22"/>
          <w:szCs w:val="22"/>
        </w:rPr>
        <w:t xml:space="preserve">a.  </w:t>
      </w:r>
      <w:r>
        <w:rPr>
          <w:rFonts w:eastAsia="Arial" w:cs="Arial"/>
          <w:sz w:val="22"/>
          <w:szCs w:val="22"/>
        </w:rPr>
        <w:t>[Facility Operator Name] shall conduct a monthly visual safety walkthrough and document findings in the Facility Safety Log.</w:t>
      </w:r>
    </w:p>
    <w:p>
      <w:pPr>
        <w:pStyle w:val="Normal"/>
        <w:spacing w:before="30" w:after="30"/>
        <w:ind w:hanging="360" w:start="720"/>
        <w:rPr/>
      </w:pPr>
      <w:r>
        <w:rPr>
          <w:rFonts w:eastAsia="Arial" w:cs="Arial"/>
          <w:b/>
          <w:bCs/>
          <w:sz w:val="22"/>
          <w:szCs w:val="22"/>
        </w:rPr>
        <w:t xml:space="preserve">b.  </w:t>
      </w:r>
      <w:r>
        <w:rPr>
          <w:rFonts w:eastAsia="Arial" w:cs="Arial"/>
          <w:sz w:val="22"/>
          <w:szCs w:val="22"/>
        </w:rPr>
        <w:t>Immediate safety hazards shall be addressed within twenty-four (24) hours or the MWSO / Support Organization shall be notified.</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Facility Safety Log</w:t>
      </w:r>
    </w:p>
    <w:p>
      <w:pPr>
        <w:pStyle w:val="ListParagraph"/>
        <w:numPr>
          <w:ilvl w:val="0"/>
          <w:numId w:val="1"/>
        </w:numPr>
        <w:spacing w:before="30" w:after="30"/>
        <w:rPr/>
      </w:pPr>
      <w:r>
        <w:rPr>
          <w:rFonts w:eastAsia="Arial" w:cs="Arial"/>
          <w:sz w:val="22"/>
          <w:szCs w:val="22"/>
        </w:rPr>
        <w:t>APD Monthly Monitoring Form (APD 2014-02)</w:t>
      </w:r>
    </w:p>
    <w:p>
      <w:pPr>
        <w:pStyle w:val="ListParagraph"/>
        <w:numPr>
          <w:ilvl w:val="0"/>
          <w:numId w:val="1"/>
        </w:numPr>
        <w:spacing w:before="30" w:after="30"/>
        <w:rPr/>
      </w:pPr>
      <w:r>
        <w:rPr>
          <w:rFonts w:eastAsia="Arial" w:cs="Arial"/>
          <w:sz w:val="22"/>
          <w:szCs w:val="22"/>
        </w:rPr>
        <w:t>Notice of Noncompliance (NNC) / Corrective Action Plan</w:t>
      </w:r>
    </w:p>
    <w:p>
      <w:pPr>
        <w:pStyle w:val="ListParagraph"/>
        <w:numPr>
          <w:ilvl w:val="0"/>
          <w:numId w:val="1"/>
        </w:numPr>
        <w:spacing w:before="30" w:after="30"/>
        <w:rPr/>
      </w:pPr>
      <w:r>
        <w:rPr>
          <w:rFonts w:eastAsia="Arial" w:cs="Arial"/>
          <w:sz w:val="22"/>
          <w:szCs w:val="22"/>
        </w:rPr>
        <w:t>Evacuation Diagram — posted in facility</w:t>
      </w:r>
    </w:p>
    <w:p>
      <w:pPr>
        <w:pStyle w:val="ListParagraph"/>
        <w:numPr>
          <w:ilvl w:val="0"/>
          <w:numId w:val="1"/>
        </w:numPr>
        <w:spacing w:before="30" w:after="30"/>
        <w:rPr/>
      </w:pPr>
      <w:r>
        <w:rPr>
          <w:rFonts w:eastAsia="Arial" w:cs="Arial"/>
          <w:sz w:val="22"/>
          <w:szCs w:val="22"/>
        </w:rPr>
        <w:t>Maintenance Request Documentation</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[Facility Operator / Administrator]</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[Facility Operator / Administrator]</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[Facility Operator / Administrator]</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#2.04: Relief Staff &amp; Respite Coverage — Management &amp; Documentation</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Facility Operations</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2.04</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§393.0655, F.S.; Chapter 435, F.S.; 65G-2, F.A.C.; APD iBudget Waiver Handbook</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[Facility Operator]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define the standards for recruiting, vetting, training, and managing Relief Staff and respite support persons who provide temporary care in this foster care facility when [Facility Operator Name] is absent.</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[Facility Operator Name] takes full responsibility for the quality and safety of care during relief coverage. All Relief Staff must complete Level II Background Screening and receive APD approval before providing any care in this facility. [Facility Operator Name] shall maintain current documentation for all approved Relief Staff.</w:t>
      </w:r>
    </w:p>
    <w:p>
      <w:pPr>
        <w:pStyle w:val="Normal"/>
        <w:spacing w:before="120" w:after="40"/>
        <w:rPr/>
      </w:pPr>
      <w:r>
        <w:rPr>
          <w:rFonts w:eastAsia="Arial" w:cs="Arial"/>
          <w:b/>
          <w:bCs/>
          <w:color w:val="2E5DA8"/>
          <w:sz w:val="22"/>
          <w:szCs w:val="22"/>
        </w:rPr>
        <w:t>DEFINITIONS</w:t>
      </w:r>
    </w:p>
    <w:p>
      <w:pPr>
        <w:pStyle w:val="ListParagraph"/>
        <w:numPr>
          <w:ilvl w:val="0"/>
          <w:numId w:val="1"/>
        </w:numPr>
        <w:spacing w:before="30" w:after="30"/>
        <w:rPr/>
      </w:pPr>
      <w:r>
        <w:rPr>
          <w:rFonts w:eastAsia="Arial" w:cs="Arial"/>
          <w:sz w:val="22"/>
          <w:szCs w:val="22"/>
        </w:rPr>
        <w:t>Relief Staff: A non-household member who provides temporary coverage in this foster care facility when [Facility Operator Name] is absent (see Policy 1.04).</w:t>
      </w:r>
    </w:p>
    <w:p>
      <w:pPr>
        <w:pStyle w:val="ListParagraph"/>
        <w:numPr>
          <w:ilvl w:val="0"/>
          <w:numId w:val="1"/>
        </w:numPr>
        <w:spacing w:before="30" w:after="30"/>
        <w:rPr/>
      </w:pPr>
      <w:r>
        <w:rPr>
          <w:rFonts w:eastAsia="Arial" w:cs="Arial"/>
          <w:sz w:val="22"/>
          <w:szCs w:val="22"/>
        </w:rPr>
        <w:t>Respite: A planned, time-limited break for [Facility Operator Name], with the client temporarily supported by approved Relief Staff or through an APD-authorized Respite placement.</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Recruiting and Screening Relief Staff</w:t>
      </w:r>
    </w:p>
    <w:p>
      <w:pPr>
        <w:pStyle w:val="Normal"/>
        <w:spacing w:before="30" w:after="30"/>
        <w:ind w:hanging="360" w:start="720"/>
        <w:rPr/>
      </w:pPr>
      <w:r>
        <w:rPr>
          <w:rFonts w:eastAsia="Arial" w:cs="Arial"/>
          <w:b/>
          <w:bCs/>
          <w:sz w:val="22"/>
          <w:szCs w:val="22"/>
        </w:rPr>
        <w:t xml:space="preserve">a.  </w:t>
      </w:r>
      <w:r>
        <w:rPr>
          <w:rFonts w:eastAsia="Arial" w:cs="Arial"/>
          <w:sz w:val="22"/>
          <w:szCs w:val="22"/>
        </w:rPr>
        <w:t>[Facility Operator Name] may recruit Relief Staff from personal networks or through the MWSO / Support Organization.</w:t>
      </w:r>
    </w:p>
    <w:p>
      <w:pPr>
        <w:pStyle w:val="Normal"/>
        <w:spacing w:before="30" w:after="30"/>
        <w:ind w:hanging="360" w:start="720"/>
        <w:rPr/>
      </w:pPr>
      <w:r>
        <w:rPr>
          <w:rFonts w:eastAsia="Arial" w:cs="Arial"/>
          <w:b/>
          <w:bCs/>
          <w:sz w:val="22"/>
          <w:szCs w:val="22"/>
        </w:rPr>
        <w:t xml:space="preserve">b.  </w:t>
      </w:r>
      <w:r>
        <w:rPr>
          <w:rFonts w:eastAsia="Arial" w:cs="Arial"/>
          <w:sz w:val="22"/>
          <w:szCs w:val="22"/>
        </w:rPr>
        <w:t>Before approval, each prospective Relief Staff member must submit to Level II Background Screening through the AHCA Background Screening Clearinghouse (§393.0655, F.S.). [Facility Operator Name] shall not permit any Relief Staff to provide care until Level II clearance is confirmed.</w:t>
      </w:r>
    </w:p>
    <w:p>
      <w:pPr>
        <w:pStyle w:val="Normal"/>
        <w:spacing w:before="30" w:after="30"/>
        <w:ind w:hanging="360" w:start="720"/>
        <w:rPr/>
      </w:pPr>
      <w:r>
        <w:rPr>
          <w:rFonts w:eastAsia="Arial" w:cs="Arial"/>
          <w:b/>
          <w:bCs/>
          <w:sz w:val="22"/>
          <w:szCs w:val="22"/>
        </w:rPr>
        <w:t xml:space="preserve">c.  </w:t>
      </w:r>
      <w:r>
        <w:rPr>
          <w:rFonts w:eastAsia="Arial" w:cs="Arial"/>
          <w:sz w:val="22"/>
          <w:szCs w:val="22"/>
        </w:rPr>
        <w:t>Clearance confirmation shall be obtained from the AHCA Clearinghouse and documented before the Relief Staff member's first coverage period.</w:t>
      </w:r>
    </w:p>
    <w:p>
      <w:pPr>
        <w:pStyle w:val="Normal"/>
        <w:spacing w:before="140" w:after="60"/>
        <w:rPr/>
      </w:pPr>
      <w:r>
        <w:rPr>
          <w:rFonts w:eastAsia="Arial" w:cs="Arial"/>
          <w:b/>
          <w:bCs/>
          <w:sz w:val="22"/>
          <w:szCs w:val="22"/>
          <w:u w:val="single"/>
        </w:rPr>
        <w:t>B. Relief Staff Documentation Requirements</w:t>
      </w:r>
    </w:p>
    <w:p>
      <w:pPr>
        <w:pStyle w:val="Normal"/>
        <w:spacing w:before="40" w:after="60"/>
        <w:rPr/>
      </w:pPr>
      <w:r>
        <w:rPr>
          <w:rFonts w:eastAsia="Arial" w:cs="Arial"/>
          <w:sz w:val="22"/>
          <w:szCs w:val="22"/>
        </w:rPr>
        <w:t>For each approved Relief Staff member, [Facility Operator Name] shall maintain on file:</w:t>
      </w:r>
    </w:p>
    <w:p>
      <w:pPr>
        <w:pStyle w:val="ListParagraph"/>
        <w:numPr>
          <w:ilvl w:val="0"/>
          <w:numId w:val="1"/>
        </w:numPr>
        <w:spacing w:before="30" w:after="30"/>
        <w:rPr/>
      </w:pPr>
      <w:r>
        <w:rPr>
          <w:rFonts w:eastAsia="Arial" w:cs="Arial"/>
          <w:sz w:val="22"/>
          <w:szCs w:val="22"/>
        </w:rPr>
        <w:t>Full name, address, phone number, and emergency contact</w:t>
      </w:r>
    </w:p>
    <w:p>
      <w:pPr>
        <w:pStyle w:val="ListParagraph"/>
        <w:numPr>
          <w:ilvl w:val="0"/>
          <w:numId w:val="1"/>
        </w:numPr>
        <w:spacing w:before="30" w:after="30"/>
        <w:rPr/>
      </w:pPr>
      <w:r>
        <w:rPr>
          <w:rFonts w:eastAsia="Arial" w:cs="Arial"/>
          <w:sz w:val="22"/>
          <w:szCs w:val="22"/>
        </w:rPr>
        <w:t>AHCA Background Screening Clearinghouse ID number and clearance date</w:t>
      </w:r>
    </w:p>
    <w:p>
      <w:pPr>
        <w:pStyle w:val="ListParagraph"/>
        <w:numPr>
          <w:ilvl w:val="0"/>
          <w:numId w:val="1"/>
        </w:numPr>
        <w:spacing w:before="30" w:after="30"/>
        <w:rPr/>
      </w:pPr>
      <w:r>
        <w:rPr>
          <w:rFonts w:eastAsia="Arial" w:cs="Arial"/>
          <w:sz w:val="22"/>
          <w:szCs w:val="22"/>
        </w:rPr>
        <w:t>APD-approved medication administration certificate (if they will administer medications)</w:t>
      </w:r>
    </w:p>
    <w:p>
      <w:pPr>
        <w:pStyle w:val="ListParagraph"/>
        <w:numPr>
          <w:ilvl w:val="0"/>
          <w:numId w:val="1"/>
        </w:numPr>
        <w:spacing w:before="30" w:after="30"/>
        <w:rPr/>
      </w:pPr>
      <w:r>
        <w:rPr>
          <w:rFonts w:eastAsia="Arial" w:cs="Arial"/>
          <w:sz w:val="22"/>
          <w:szCs w:val="22"/>
        </w:rPr>
        <w:t>Current First Aid/CPR certification</w:t>
      </w:r>
    </w:p>
    <w:p>
      <w:pPr>
        <w:pStyle w:val="ListParagraph"/>
        <w:numPr>
          <w:ilvl w:val="0"/>
          <w:numId w:val="1"/>
        </w:numPr>
        <w:spacing w:before="30" w:after="30"/>
        <w:rPr/>
      </w:pPr>
      <w:r>
        <w:rPr>
          <w:rFonts w:eastAsia="Arial" w:cs="Arial"/>
          <w:sz w:val="22"/>
          <w:szCs w:val="22"/>
        </w:rPr>
        <w:t>Signed confidentiality acknowledgment</w:t>
      </w:r>
    </w:p>
    <w:p>
      <w:pPr>
        <w:pStyle w:val="ListParagraph"/>
        <w:numPr>
          <w:ilvl w:val="0"/>
          <w:numId w:val="1"/>
        </w:numPr>
        <w:spacing w:before="30" w:after="30"/>
        <w:rPr/>
      </w:pPr>
      <w:r>
        <w:rPr>
          <w:rFonts w:eastAsia="Arial" w:cs="Arial"/>
          <w:sz w:val="22"/>
          <w:szCs w:val="22"/>
        </w:rPr>
        <w:t>Completed person-specific orientation checklist (signed by [Facility Operator Name] and Relief Staff)</w:t>
      </w:r>
    </w:p>
    <w:p>
      <w:pPr>
        <w:pStyle w:val="Normal"/>
        <w:spacing w:before="140" w:after="60"/>
        <w:rPr/>
      </w:pPr>
      <w:r>
        <w:rPr>
          <w:rFonts w:eastAsia="Arial" w:cs="Arial"/>
          <w:b/>
          <w:bCs/>
          <w:sz w:val="22"/>
          <w:szCs w:val="22"/>
          <w:u w:val="single"/>
        </w:rPr>
        <w:t>C. Relief Staff Orientation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Before their first coverage period, [Facility Operator Name] shall orient each approved Relief Staff member in person on: the client's Support Plan and daily routine, reactive strategy requirements (65G-8, F.A.C. if applicable), medication procedures, emergency contacts and protocols, and the facility's safety features and evacuation plan.</w:t>
      </w:r>
    </w:p>
    <w:p>
      <w:pPr>
        <w:pStyle w:val="Normal"/>
        <w:spacing w:before="30" w:after="30"/>
        <w:ind w:hanging="360" w:start="720"/>
        <w:rPr/>
      </w:pPr>
      <w:r>
        <w:rPr>
          <w:rFonts w:eastAsia="Arial" w:cs="Arial"/>
          <w:b/>
          <w:bCs/>
          <w:sz w:val="22"/>
          <w:szCs w:val="22"/>
        </w:rPr>
        <w:t xml:space="preserve">b.  </w:t>
      </w:r>
      <w:r>
        <w:rPr>
          <w:rFonts w:eastAsia="Arial" w:cs="Arial"/>
          <w:sz w:val="22"/>
          <w:szCs w:val="22"/>
        </w:rPr>
        <w:t>Orientation shall be documented on the Relief Staff Orientation Record, signed by both parties.</w:t>
      </w:r>
    </w:p>
    <w:p>
      <w:pPr>
        <w:pStyle w:val="Normal"/>
        <w:spacing w:before="140" w:after="60"/>
        <w:rPr/>
      </w:pPr>
      <w:r>
        <w:rPr>
          <w:rFonts w:eastAsia="Arial" w:cs="Arial"/>
          <w:b/>
          <w:bCs/>
          <w:sz w:val="22"/>
          <w:szCs w:val="22"/>
          <w:u w:val="single"/>
        </w:rPr>
        <w:t>D. Scheduling and Documentation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[Facility Operator Name] shall notify the MWSO / Support Organization of all scheduled Relief Staff coverage per Policy 1.04.</w:t>
      </w:r>
    </w:p>
    <w:p>
      <w:pPr>
        <w:pStyle w:val="Normal"/>
        <w:spacing w:before="30" w:after="30"/>
        <w:ind w:hanging="360" w:start="720"/>
        <w:rPr/>
      </w:pPr>
      <w:r>
        <w:rPr>
          <w:rFonts w:eastAsia="Arial" w:cs="Arial"/>
          <w:b/>
          <w:bCs/>
          <w:sz w:val="22"/>
          <w:szCs w:val="22"/>
        </w:rPr>
        <w:t xml:space="preserve">b.  </w:t>
      </w:r>
      <w:r>
        <w:rPr>
          <w:rFonts w:eastAsia="Arial" w:cs="Arial"/>
          <w:sz w:val="22"/>
          <w:szCs w:val="22"/>
        </w:rPr>
        <w:t>Each coverage period shall be documented in the Facility Communication Log.</w:t>
      </w:r>
    </w:p>
    <w:p>
      <w:pPr>
        <w:pStyle w:val="Normal"/>
        <w:spacing w:before="30" w:after="30"/>
        <w:ind w:hanging="360" w:start="720"/>
        <w:rPr/>
      </w:pPr>
      <w:r>
        <w:rPr>
          <w:rFonts w:eastAsia="Arial" w:cs="Arial"/>
          <w:b/>
          <w:bCs/>
          <w:sz w:val="22"/>
          <w:szCs w:val="22"/>
        </w:rPr>
        <w:t xml:space="preserve">c.  </w:t>
      </w:r>
      <w:r>
        <w:rPr>
          <w:rFonts w:eastAsia="Arial" w:cs="Arial"/>
          <w:sz w:val="22"/>
          <w:szCs w:val="22"/>
        </w:rPr>
        <w:t>Any incident during coverage shall be reported per Policy 5.00 and to the MWSO / Support Organization immediately.</w:t>
      </w:r>
    </w:p>
    <w:p>
      <w:pPr>
        <w:pStyle w:val="Normal"/>
        <w:spacing w:before="140" w:after="60"/>
        <w:rPr/>
      </w:pPr>
      <w:r>
        <w:rPr>
          <w:rFonts w:eastAsia="Arial" w:cs="Arial"/>
          <w:b/>
          <w:bCs/>
          <w:sz w:val="22"/>
          <w:szCs w:val="22"/>
          <w:u w:val="single"/>
        </w:rPr>
        <w:t>E. Removing a Relief Staff Member</w:t>
      </w:r>
    </w:p>
    <w:p>
      <w:pPr>
        <w:pStyle w:val="Normal"/>
        <w:spacing w:before="30" w:after="30"/>
        <w:ind w:hanging="360" w:start="720"/>
        <w:rPr/>
      </w:pPr>
      <w:r>
        <w:rPr>
          <w:rFonts w:eastAsia="Arial" w:cs="Arial"/>
          <w:b/>
          <w:bCs/>
          <w:sz w:val="22"/>
          <w:szCs w:val="22"/>
        </w:rPr>
        <w:t xml:space="preserve">a.  </w:t>
      </w:r>
      <w:r>
        <w:rPr>
          <w:rFonts w:eastAsia="Arial" w:cs="Arial"/>
          <w:sz w:val="22"/>
          <w:szCs w:val="22"/>
        </w:rPr>
        <w:t>[Facility Operator Name] shall notify the MWSO / Support Organization immediately of any concern about a Relief Staff member's performance or suitability.</w:t>
      </w:r>
    </w:p>
    <w:p>
      <w:pPr>
        <w:pStyle w:val="Normal"/>
        <w:spacing w:before="30" w:after="30"/>
        <w:ind w:hanging="360" w:start="720"/>
        <w:rPr/>
      </w:pPr>
      <w:r>
        <w:rPr>
          <w:rFonts w:eastAsia="Arial" w:cs="Arial"/>
          <w:b/>
          <w:bCs/>
          <w:sz w:val="22"/>
          <w:szCs w:val="22"/>
        </w:rPr>
        <w:t xml:space="preserve">b.  </w:t>
      </w:r>
      <w:r>
        <w:rPr>
          <w:rFonts w:eastAsia="Arial" w:cs="Arial"/>
          <w:sz w:val="22"/>
          <w:szCs w:val="22"/>
        </w:rPr>
        <w:t>A Relief Staff member shall be removed from the approved list immediately if: Level II clearance is revoked, a substantiated mistreatment incident occurs, certifications lapse, or APD directs removal following monitoring findings.</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Approved Relief Staff List</w:t>
      </w:r>
    </w:p>
    <w:p>
      <w:pPr>
        <w:pStyle w:val="ListParagraph"/>
        <w:numPr>
          <w:ilvl w:val="0"/>
          <w:numId w:val="1"/>
        </w:numPr>
        <w:spacing w:before="30" w:after="30"/>
        <w:rPr/>
      </w:pPr>
      <w:r>
        <w:rPr>
          <w:rFonts w:eastAsia="Arial" w:cs="Arial"/>
          <w:sz w:val="22"/>
          <w:szCs w:val="22"/>
        </w:rPr>
        <w:t>AHCA Background Screening Clearinghouse Confirmation</w:t>
      </w:r>
    </w:p>
    <w:p>
      <w:pPr>
        <w:pStyle w:val="ListParagraph"/>
        <w:numPr>
          <w:ilvl w:val="0"/>
          <w:numId w:val="1"/>
        </w:numPr>
        <w:spacing w:before="30" w:after="30"/>
        <w:rPr/>
      </w:pPr>
      <w:r>
        <w:rPr>
          <w:rFonts w:eastAsia="Arial" w:cs="Arial"/>
          <w:sz w:val="22"/>
          <w:szCs w:val="22"/>
        </w:rPr>
        <w:t>Relief Staff Orientation Record</w:t>
      </w:r>
    </w:p>
    <w:p>
      <w:pPr>
        <w:pStyle w:val="ListParagraph"/>
        <w:numPr>
          <w:ilvl w:val="0"/>
          <w:numId w:val="1"/>
        </w:numPr>
        <w:spacing w:before="30" w:after="30"/>
        <w:rPr/>
      </w:pPr>
      <w:r>
        <w:rPr>
          <w:rFonts w:eastAsia="Arial" w:cs="Arial"/>
          <w:sz w:val="22"/>
          <w:szCs w:val="22"/>
        </w:rPr>
        <w:t>Facility Communication Log</w:t>
      </w:r>
    </w:p>
    <w:p>
      <w:pPr>
        <w:pStyle w:val="ListParagraph"/>
        <w:numPr>
          <w:ilvl w:val="0"/>
          <w:numId w:val="1"/>
        </w:numPr>
        <w:spacing w:before="30" w:after="30"/>
        <w:rPr/>
      </w:pPr>
      <w:r>
        <w:rPr>
          <w:rFonts w:eastAsia="Arial" w:cs="Arial"/>
          <w:sz w:val="22"/>
          <w:szCs w:val="22"/>
        </w:rPr>
        <w:t>Incident Report Form (Policy 5.00)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[Facility Operator / Administrator]</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[Facility Operator / Administrator]</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[Facility Operator / Administrator]</w:t>
            </w:r>
          </w:p>
        </w:tc>
      </w:tr>
    </w:tbl>
    <w:p>
      <w:pPr>
        <w:pStyle w:val="Normal"/>
        <w:rPr/>
      </w:pPr>
      <w:r>
        <w:rPr/>
        <w:br/>
      </w:r>
    </w:p>
    <w:p>
      <w:pPr>
        <w:pStyle w:val="Normal"/>
        <w:shd w:val="clear" w:fill="1F3864"/>
        <w:spacing w:before="0" w:after="0"/>
        <w:jc w:val="center"/>
        <w:rPr/>
      </w:pPr>
      <w:r>
        <w:rPr>
          <w:rFonts w:eastAsia="Arial" w:cs="Arial"/>
          <w:b/>
          <w:bCs/>
          <w:color w:val="FFFFFF"/>
          <w:sz w:val="32"/>
          <w:szCs w:val="32"/>
        </w:rPr>
        <w:t>SECTION C: CARE, TREATMENT &amp; SUPPORT SERVICES</w:t>
      </w:r>
    </w:p>
    <w:p>
      <w:pPr>
        <w:pStyle w:val="Normal"/>
        <w:spacing w:before="0" w:after="200"/>
        <w:rPr/>
      </w:pPr>
      <w:r>
        <w:rP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#3.00: Person-Centered Planning, Assessment &amp; ISP Implementation</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Care Services</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3.00</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42 CFR 441.301 (HCBS Settings Final Rule); CTS.01–CTS.04 (JC Care, Treatment &amp; Services); State HCBS Waiver Requirements; Individual Support Plan / Person-Centered Plan</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ensure that every individual served receives supports and services based on a documented, current, person-centered plan (PCP/ISP) that reflects their assessed needs, preferences, goals, and strengths; that assessments are comprehensive and regularly updated; and that all services are implemented consistently and monitored for effectiveness.</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All services shall be guided by the individual's current ISP/PCP. Assessments shall be completed prior to service initiation and updated as required. Staff shall implement the plan consistently and document progress. The Provider/Administrator shall ensure that plan requirements are communicated to all involved staff.</w:t>
      </w:r>
    </w:p>
    <w:p>
      <w:pPr>
        <w:pStyle w:val="Normal"/>
        <w:spacing w:before="120" w:after="40"/>
        <w:rPr/>
      </w:pPr>
      <w:r>
        <w:rPr>
          <w:rFonts w:eastAsia="Arial" w:cs="Arial"/>
          <w:b/>
          <w:bCs/>
          <w:color w:val="2E5DA8"/>
          <w:sz w:val="22"/>
          <w:szCs w:val="22"/>
        </w:rPr>
        <w:t>DEFINITIONS</w:t>
      </w:r>
    </w:p>
    <w:p>
      <w:pPr>
        <w:pStyle w:val="ListParagraph"/>
        <w:numPr>
          <w:ilvl w:val="0"/>
          <w:numId w:val="1"/>
        </w:numPr>
        <w:spacing w:before="30" w:after="30"/>
        <w:rPr/>
      </w:pPr>
      <w:r>
        <w:rPr>
          <w:rFonts w:eastAsia="Arial" w:cs="Arial"/>
          <w:sz w:val="22"/>
          <w:szCs w:val="22"/>
        </w:rPr>
        <w:t>Person-Centered Plan (PCP) / Individual Support Plan (ISP): The written, interdisciplinary plan that identifies the individual's needs, goals, preferences, and the services and supports to be provided.</w:t>
      </w:r>
    </w:p>
    <w:p>
      <w:pPr>
        <w:pStyle w:val="ListParagraph"/>
        <w:numPr>
          <w:ilvl w:val="0"/>
          <w:numId w:val="1"/>
        </w:numPr>
        <w:spacing w:before="30" w:after="30"/>
        <w:rPr/>
      </w:pPr>
      <w:r>
        <w:rPr>
          <w:rFonts w:eastAsia="Arial" w:cs="Arial"/>
          <w:sz w:val="22"/>
          <w:szCs w:val="22"/>
        </w:rPr>
        <w:t>Assessment: A systematic process of gathering information about the individual's functional abilities, health status, behavioral needs, preferences, and risks, used to develop and update the care plan.</w:t>
      </w:r>
    </w:p>
    <w:p>
      <w:pPr>
        <w:pStyle w:val="ListParagraph"/>
        <w:numPr>
          <w:ilvl w:val="0"/>
          <w:numId w:val="1"/>
        </w:numPr>
        <w:spacing w:before="30" w:after="30"/>
        <w:rPr/>
      </w:pPr>
      <w:r>
        <w:rPr>
          <w:rFonts w:eastAsia="Arial" w:cs="Arial"/>
          <w:sz w:val="22"/>
          <w:szCs w:val="22"/>
        </w:rPr>
        <w:t>Support Coordinator / Case Manager: The designated professional responsible for coordinating the individual's services and facilitating PCP/ISP development and review.</w:t>
      </w:r>
    </w:p>
    <w:p>
      <w:pPr>
        <w:pStyle w:val="ListParagraph"/>
        <w:numPr>
          <w:ilvl w:val="0"/>
          <w:numId w:val="1"/>
        </w:numPr>
        <w:spacing w:before="30" w:after="30"/>
        <w:rPr/>
      </w:pPr>
      <w:r>
        <w:rPr>
          <w:rFonts w:eastAsia="Arial" w:cs="Arial"/>
          <w:sz w:val="22"/>
          <w:szCs w:val="22"/>
        </w:rPr>
        <w:t>Interdisciplinary Team (IDT): The group of individuals, including the person served and their chosen supports, involved in planning and reviewing services.</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Assessment Process</w:t>
      </w:r>
    </w:p>
    <w:p>
      <w:pPr>
        <w:pStyle w:val="Normal"/>
        <w:spacing w:before="30" w:after="30"/>
        <w:ind w:hanging="360" w:start="720"/>
        <w:rPr/>
      </w:pPr>
      <w:r>
        <w:rPr>
          <w:rFonts w:eastAsia="Arial" w:cs="Arial"/>
          <w:b/>
          <w:bCs/>
          <w:sz w:val="22"/>
          <w:szCs w:val="22"/>
        </w:rPr>
        <w:t xml:space="preserve">a.  </w:t>
      </w:r>
      <w:r>
        <w:rPr>
          <w:rFonts w:eastAsia="Arial" w:cs="Arial"/>
          <w:sz w:val="22"/>
          <w:szCs w:val="22"/>
        </w:rPr>
        <w:t>A comprehensive initial assessment shall be completed prior to or within seven (7) days of placement, reviewing: functional abilities (ADLs, IADLs), health status and medical needs, behavioral support needs, communication needs, social history and preferences, financial and legal status, risk factors, and support network.</w:t>
      </w:r>
    </w:p>
    <w:p>
      <w:pPr>
        <w:pStyle w:val="Normal"/>
        <w:spacing w:before="30" w:after="30"/>
        <w:ind w:hanging="360" w:start="720"/>
        <w:rPr/>
      </w:pPr>
      <w:r>
        <w:rPr>
          <w:rFonts w:eastAsia="Arial" w:cs="Arial"/>
          <w:b/>
          <w:bCs/>
          <w:sz w:val="22"/>
          <w:szCs w:val="22"/>
        </w:rPr>
        <w:t xml:space="preserve">b.  </w:t>
      </w:r>
      <w:r>
        <w:rPr>
          <w:rFonts w:eastAsia="Arial" w:cs="Arial"/>
          <w:sz w:val="22"/>
          <w:szCs w:val="22"/>
        </w:rPr>
        <w:t>Assessment tools shall be standardized, evidence-based, and appropriate to the individual's age, disability, and cultural background.</w:t>
      </w:r>
    </w:p>
    <w:p>
      <w:pPr>
        <w:pStyle w:val="Normal"/>
        <w:spacing w:before="30" w:after="30"/>
        <w:ind w:hanging="360" w:start="720"/>
        <w:rPr/>
      </w:pPr>
      <w:r>
        <w:rPr>
          <w:rFonts w:eastAsia="Arial" w:cs="Arial"/>
          <w:b/>
          <w:bCs/>
          <w:sz w:val="22"/>
          <w:szCs w:val="22"/>
        </w:rPr>
        <w:t xml:space="preserve">c.  </w:t>
      </w:r>
      <w:r>
        <w:rPr>
          <w:rFonts w:eastAsia="Arial" w:cs="Arial"/>
          <w:sz w:val="22"/>
          <w:szCs w:val="22"/>
        </w:rPr>
        <w:t>Reassessment shall occur: at a minimum annually (at each ISP/PCP review), whenever a significant change in the individual's condition or circumstances is identified, and following any critical incident involving the individual.</w:t>
      </w:r>
    </w:p>
    <w:p>
      <w:pPr>
        <w:pStyle w:val="Normal"/>
        <w:spacing w:before="30" w:after="30"/>
        <w:ind w:hanging="360" w:start="720"/>
        <w:rPr/>
      </w:pPr>
      <w:r>
        <w:rPr>
          <w:rFonts w:eastAsia="Arial" w:cs="Arial"/>
          <w:b/>
          <w:bCs/>
          <w:sz w:val="22"/>
          <w:szCs w:val="22"/>
        </w:rPr>
        <w:t xml:space="preserve">d.  </w:t>
      </w:r>
      <w:r>
        <w:rPr>
          <w:rFonts w:eastAsia="Arial" w:cs="Arial"/>
          <w:sz w:val="22"/>
          <w:szCs w:val="22"/>
        </w:rPr>
        <w:t>All assessments shall be documented, dated, signed by the assessor, and filed in the individual's clinical record within twenty-four (24) hours of completion.</w:t>
      </w:r>
    </w:p>
    <w:p>
      <w:pPr>
        <w:pStyle w:val="Normal"/>
        <w:spacing w:before="140" w:after="60"/>
        <w:rPr/>
      </w:pPr>
      <w:r>
        <w:rPr>
          <w:rFonts w:eastAsia="Arial" w:cs="Arial"/>
          <w:b/>
          <w:bCs/>
          <w:sz w:val="22"/>
          <w:szCs w:val="22"/>
          <w:u w:val="single"/>
        </w:rPr>
        <w:t>B. Person-Centered Plan (PCP / ISP) Development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Services shall not be initiated until a current PCP/ISP is in place, or until an interim plan is developed for emergency placements.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PCP/ISP shall be developed collaboratively with the individual and their chosen supports in a manner that reflects the individual's preferred communication style.</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plan shall include at minimum: identified goals and measurable objectives; specific strategies and interventions; the Provider's responsibilities; frequency and duration of services; behavioral support strategies (if applicable); health and medication management requirements; emergency procedures specific to the individual; and review schedule.</w:t>
      </w:r>
    </w:p>
    <w:p>
      <w:pPr>
        <w:pStyle w:val="Normal"/>
        <w:spacing w:before="30" w:after="30"/>
        <w:ind w:hanging="360" w:start="720"/>
        <w:rPr/>
      </w:pPr>
      <w:r>
        <w:rPr>
          <w:rFonts w:eastAsia="Arial" w:cs="Arial"/>
          <w:b/>
          <w:bCs/>
          <w:sz w:val="22"/>
          <w:szCs w:val="22"/>
        </w:rPr>
        <w:t xml:space="preserve">d.  </w:t>
      </w:r>
      <w:r>
        <w:rPr>
          <w:rFonts w:eastAsia="Arial" w:cs="Arial"/>
          <w:sz w:val="22"/>
          <w:szCs w:val="22"/>
        </w:rPr>
        <w:t>A copy of the current PCP/ISP shall be maintained in the individual's clinical record and accessible to all staff involved in care at all times.</w:t>
      </w:r>
    </w:p>
    <w:p>
      <w:pPr>
        <w:pStyle w:val="Normal"/>
        <w:spacing w:before="140" w:after="60"/>
        <w:rPr/>
      </w:pPr>
      <w:r>
        <w:rPr>
          <w:rFonts w:eastAsia="Arial" w:cs="Arial"/>
          <w:b/>
          <w:bCs/>
          <w:sz w:val="22"/>
          <w:szCs w:val="22"/>
          <w:u w:val="single"/>
        </w:rPr>
        <w:t>C. PCP/ISP Implementation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staff providing care to the individual shall be briefed on the current PCP/ISP before providing any unsupervised service.</w:t>
      </w:r>
    </w:p>
    <w:p>
      <w:pPr>
        <w:pStyle w:val="Normal"/>
        <w:spacing w:before="30" w:after="30"/>
        <w:ind w:hanging="360" w:start="720"/>
        <w:rPr/>
      </w:pPr>
      <w:r>
        <w:rPr>
          <w:rFonts w:eastAsia="Arial" w:cs="Arial"/>
          <w:b/>
          <w:bCs/>
          <w:sz w:val="22"/>
          <w:szCs w:val="22"/>
        </w:rPr>
        <w:t xml:space="preserve">b.  </w:t>
      </w:r>
      <w:r>
        <w:rPr>
          <w:rFonts w:eastAsia="Arial" w:cs="Arial"/>
          <w:sz w:val="22"/>
          <w:szCs w:val="22"/>
        </w:rPr>
        <w:t>Staff shall implement the plan consistently, using the strategies and interventions documented therein.</w:t>
      </w:r>
    </w:p>
    <w:p>
      <w:pPr>
        <w:pStyle w:val="Normal"/>
        <w:spacing w:before="30" w:after="30"/>
        <w:ind w:hanging="360" w:start="720"/>
        <w:rPr/>
      </w:pPr>
      <w:r>
        <w:rPr>
          <w:rFonts w:eastAsia="Arial" w:cs="Arial"/>
          <w:b/>
          <w:bCs/>
          <w:sz w:val="22"/>
          <w:szCs w:val="22"/>
        </w:rPr>
        <w:t xml:space="preserve">c.  </w:t>
      </w:r>
      <w:r>
        <w:rPr>
          <w:rFonts w:eastAsia="Arial" w:cs="Arial"/>
          <w:sz w:val="22"/>
          <w:szCs w:val="22"/>
        </w:rPr>
        <w:t>Progress toward goals shall be documented in progress notes at each shift or at the frequency specified in the PCP/ISP.</w:t>
      </w:r>
    </w:p>
    <w:p>
      <w:pPr>
        <w:pStyle w:val="Normal"/>
        <w:spacing w:before="30" w:after="30"/>
        <w:ind w:hanging="360" w:start="720"/>
        <w:rPr/>
      </w:pPr>
      <w:r>
        <w:rPr>
          <w:rFonts w:eastAsia="Arial" w:cs="Arial"/>
          <w:b/>
          <w:bCs/>
          <w:sz w:val="22"/>
          <w:szCs w:val="22"/>
        </w:rPr>
        <w:t xml:space="preserve">d.  </w:t>
      </w:r>
      <w:r>
        <w:rPr>
          <w:rFonts w:eastAsia="Arial" w:cs="Arial"/>
          <w:sz w:val="22"/>
          <w:szCs w:val="22"/>
        </w:rPr>
        <w:t>Any significant change in the individual's condition, goal achievement, or preferences shall be reported to the Administrator and the Support Coordinator/Case Manager within twenty-four (24) hours.</w:t>
      </w:r>
    </w:p>
    <w:p>
      <w:pPr>
        <w:pStyle w:val="Normal"/>
        <w:spacing w:before="140" w:after="60"/>
        <w:rPr/>
      </w:pPr>
      <w:r>
        <w:rPr>
          <w:rFonts w:eastAsia="Arial" w:cs="Arial"/>
          <w:b/>
          <w:bCs/>
          <w:sz w:val="22"/>
          <w:szCs w:val="22"/>
          <w:u w:val="single"/>
        </w:rPr>
        <w:t>D. Plan Review and Revision</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Provider/Administrator shall participate in the annual PCP/ISP review meeting and any interim team meetings.</w:t>
      </w:r>
    </w:p>
    <w:p>
      <w:pPr>
        <w:pStyle w:val="Normal"/>
        <w:spacing w:before="30" w:after="30"/>
        <w:ind w:hanging="360" w:start="720"/>
        <w:rPr/>
      </w:pPr>
      <w:r>
        <w:rPr>
          <w:rFonts w:eastAsia="Arial" w:cs="Arial"/>
          <w:b/>
          <w:bCs/>
          <w:sz w:val="22"/>
          <w:szCs w:val="22"/>
        </w:rPr>
        <w:t xml:space="preserve">b.  </w:t>
      </w:r>
      <w:r>
        <w:rPr>
          <w:rFonts w:eastAsia="Arial" w:cs="Arial"/>
          <w:sz w:val="22"/>
          <w:szCs w:val="22"/>
        </w:rPr>
        <w:t>PCP/ISP updates or revisions shall be communicated to all involved staff within twenty-four (24) hours of receipt.</w:t>
      </w:r>
    </w:p>
    <w:p>
      <w:pPr>
        <w:pStyle w:val="Normal"/>
        <w:spacing w:before="30" w:after="30"/>
        <w:ind w:hanging="360" w:start="720"/>
        <w:rPr/>
      </w:pPr>
      <w:r>
        <w:rPr>
          <w:rFonts w:eastAsia="Arial" w:cs="Arial"/>
          <w:b/>
          <w:bCs/>
          <w:sz w:val="22"/>
          <w:szCs w:val="22"/>
        </w:rPr>
        <w:t xml:space="preserve">c.  </w:t>
      </w:r>
      <w:r>
        <w:rPr>
          <w:rFonts w:eastAsia="Arial" w:cs="Arial"/>
          <w:sz w:val="22"/>
          <w:szCs w:val="22"/>
        </w:rPr>
        <w:t>If the current plan is not meeting the individual's needs, the Provider/Administrator shall request an interim review from the Support Coordinator/Case Manager.</w:t>
      </w:r>
    </w:p>
    <w:p>
      <w:pPr>
        <w:pStyle w:val="Normal"/>
        <w:spacing w:before="140" w:after="60"/>
        <w:rPr/>
      </w:pPr>
      <w:r>
        <w:rPr>
          <w:rFonts w:eastAsia="Arial" w:cs="Arial"/>
          <w:b/>
          <w:bCs/>
          <w:sz w:val="22"/>
          <w:szCs w:val="22"/>
          <w:u w:val="single"/>
        </w:rPr>
        <w:t>E. Individual Participation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Individuals shall be supported to participate meaningfully in all aspects of their own planning, including choice of who participates in their planning meetings.</w:t>
      </w:r>
    </w:p>
    <w:p>
      <w:pPr>
        <w:pStyle w:val="Normal"/>
        <w:spacing w:before="30" w:after="30"/>
        <w:ind w:hanging="360" w:start="720"/>
        <w:rPr/>
      </w:pPr>
      <w:r>
        <w:rPr>
          <w:rFonts w:eastAsia="Arial" w:cs="Arial"/>
          <w:b/>
          <w:bCs/>
          <w:sz w:val="22"/>
          <w:szCs w:val="22"/>
        </w:rPr>
        <w:t xml:space="preserve">b.  </w:t>
      </w:r>
      <w:r>
        <w:rPr>
          <w:rFonts w:eastAsia="Arial" w:cs="Arial"/>
          <w:sz w:val="22"/>
          <w:szCs w:val="22"/>
        </w:rPr>
        <w:t>Staff shall actively advocate for the individual's expressed preferences and goals in all planning forums.</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Initial and Annual Assessment Forms</w:t>
      </w:r>
    </w:p>
    <w:p>
      <w:pPr>
        <w:pStyle w:val="ListParagraph"/>
        <w:numPr>
          <w:ilvl w:val="0"/>
          <w:numId w:val="1"/>
        </w:numPr>
        <w:spacing w:before="30" w:after="30"/>
        <w:rPr/>
      </w:pPr>
      <w:r>
        <w:rPr>
          <w:rFonts w:eastAsia="Arial" w:cs="Arial"/>
          <w:sz w:val="22"/>
          <w:szCs w:val="22"/>
        </w:rPr>
        <w:t>PCP/ISP — maintained in individual's clinical record</w:t>
      </w:r>
    </w:p>
    <w:p>
      <w:pPr>
        <w:pStyle w:val="ListParagraph"/>
        <w:numPr>
          <w:ilvl w:val="0"/>
          <w:numId w:val="1"/>
        </w:numPr>
        <w:spacing w:before="30" w:after="30"/>
        <w:rPr/>
      </w:pPr>
      <w:r>
        <w:rPr>
          <w:rFonts w:eastAsia="Arial" w:cs="Arial"/>
          <w:sz w:val="22"/>
          <w:szCs w:val="22"/>
        </w:rPr>
        <w:t>Progress Note Form</w:t>
      </w:r>
    </w:p>
    <w:p>
      <w:pPr>
        <w:pStyle w:val="ListParagraph"/>
        <w:numPr>
          <w:ilvl w:val="0"/>
          <w:numId w:val="1"/>
        </w:numPr>
        <w:spacing w:before="30" w:after="30"/>
        <w:rPr/>
      </w:pPr>
      <w:r>
        <w:rPr>
          <w:rFonts w:eastAsia="Arial" w:cs="Arial"/>
          <w:sz w:val="22"/>
          <w:szCs w:val="22"/>
        </w:rPr>
        <w:t>PCP/ISP Change Notification Form</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#3.01: Admission, Transition &amp; Discharge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Administration / Care Services</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3.01</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42 CFR 441.301; CTS.06 (JC Transitions of Care); State HCBS Waiver Conditions of Participation</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define the process for admitting new individuals, managing planned and emergency transitions between settings, and conducting safe, dignified, and thoroughly documented discharges, in compliance with applicable state HCBS waiver requirements and Joint Commission standards for continuity of care at transitions.</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This Provider shall admit, transition, and discharge individuals in a manner that protects their rights, maintains continuity of care, and ensures all receiving parties have the information needed to continue services safely. Discharges shall never be conducted punitively or without appropriate notice except where immediate safety requires emergency action.</w:t>
      </w:r>
    </w:p>
    <w:p>
      <w:pPr>
        <w:pStyle w:val="Normal"/>
        <w:spacing w:before="120" w:after="40"/>
        <w:rPr/>
      </w:pPr>
      <w:r>
        <w:rPr>
          <w:rFonts w:eastAsia="Arial" w:cs="Arial"/>
          <w:b/>
          <w:bCs/>
          <w:color w:val="2E5DA8"/>
          <w:sz w:val="22"/>
          <w:szCs w:val="22"/>
        </w:rPr>
        <w:t>DEFINITIONS</w:t>
      </w:r>
    </w:p>
    <w:p>
      <w:pPr>
        <w:pStyle w:val="ListParagraph"/>
        <w:numPr>
          <w:ilvl w:val="0"/>
          <w:numId w:val="1"/>
        </w:numPr>
        <w:spacing w:before="30" w:after="30"/>
        <w:rPr/>
      </w:pPr>
      <w:r>
        <w:rPr>
          <w:rFonts w:eastAsia="Arial" w:cs="Arial"/>
          <w:sz w:val="22"/>
          <w:szCs w:val="22"/>
        </w:rPr>
        <w:t>Admission: The formal process of accepting an individual into this residential placement.</w:t>
      </w:r>
    </w:p>
    <w:p>
      <w:pPr>
        <w:pStyle w:val="ListParagraph"/>
        <w:numPr>
          <w:ilvl w:val="0"/>
          <w:numId w:val="1"/>
        </w:numPr>
        <w:spacing w:before="30" w:after="30"/>
        <w:rPr/>
      </w:pPr>
      <w:r>
        <w:rPr>
          <w:rFonts w:eastAsia="Arial" w:cs="Arial"/>
          <w:sz w:val="22"/>
          <w:szCs w:val="22"/>
        </w:rPr>
        <w:t>Transition: Movement of an individual between settings (e.g., from this placement to a hospital, respite, or alternative placement) with the expectation of return or continuation of services.</w:t>
      </w:r>
    </w:p>
    <w:p>
      <w:pPr>
        <w:pStyle w:val="ListParagraph"/>
        <w:numPr>
          <w:ilvl w:val="0"/>
          <w:numId w:val="1"/>
        </w:numPr>
        <w:spacing w:before="30" w:after="30"/>
        <w:rPr/>
      </w:pPr>
      <w:r>
        <w:rPr>
          <w:rFonts w:eastAsia="Arial" w:cs="Arial"/>
          <w:sz w:val="22"/>
          <w:szCs w:val="22"/>
        </w:rPr>
        <w:t>Discharge: The formal end of the individual's placement at this setting.</w:t>
      </w:r>
    </w:p>
    <w:p>
      <w:pPr>
        <w:pStyle w:val="ListParagraph"/>
        <w:numPr>
          <w:ilvl w:val="0"/>
          <w:numId w:val="1"/>
        </w:numPr>
        <w:spacing w:before="30" w:after="30"/>
        <w:rPr/>
      </w:pPr>
      <w:r>
        <w:rPr>
          <w:rFonts w:eastAsia="Arial" w:cs="Arial"/>
          <w:sz w:val="22"/>
          <w:szCs w:val="22"/>
        </w:rPr>
        <w:t>Transition of Care Documentation: The standardized set of information transferred to a receiving provider to ensure continuity and safety of care.</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Admission Process</w:t>
      </w:r>
    </w:p>
    <w:p>
      <w:pPr>
        <w:pStyle w:val="Normal"/>
        <w:spacing w:before="30" w:after="30"/>
        <w:ind w:hanging="360" w:start="720"/>
        <w:rPr/>
      </w:pPr>
      <w:r>
        <w:rPr>
          <w:rFonts w:eastAsia="Arial" w:cs="Arial"/>
          <w:b/>
          <w:bCs/>
          <w:sz w:val="22"/>
          <w:szCs w:val="22"/>
        </w:rPr>
        <w:t xml:space="preserve">a.  </w:t>
      </w:r>
      <w:r>
        <w:rPr>
          <w:rFonts w:eastAsia="Arial" w:cs="Arial"/>
          <w:sz w:val="22"/>
          <w:szCs w:val="22"/>
        </w:rPr>
        <w:t>Prior to admission, the Provider/Administrator shall review the individual's current PCP/ISP, assessments, health history, and support needs to confirm this setting can safely meet those needs.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individual and/or legal guardian shall receive, review, and sign the Residency/Placement Agreement and all required disclosures prior to or at the time of admission.</w:t>
      </w:r>
    </w:p>
    <w:p>
      <w:pPr>
        <w:pStyle w:val="Normal"/>
        <w:spacing w:before="30" w:after="30"/>
        <w:ind w:hanging="360" w:start="720"/>
        <w:rPr/>
      </w:pPr>
      <w:r>
        <w:rPr>
          <w:rFonts w:eastAsia="Arial" w:cs="Arial"/>
          <w:b/>
          <w:bCs/>
          <w:sz w:val="22"/>
          <w:szCs w:val="22"/>
        </w:rPr>
        <w:t xml:space="preserve">c.  </w:t>
      </w:r>
      <w:r>
        <w:rPr>
          <w:rFonts w:eastAsia="Arial" w:cs="Arial"/>
          <w:sz w:val="22"/>
          <w:szCs w:val="22"/>
        </w:rPr>
        <w:t>Within twenty-four (24) hours of admission, the individual shall receive orientation to: the home/facility, household routines, staff contacts, emergency procedures, and their rights (per Policy 1.00).</w:t>
      </w:r>
    </w:p>
    <w:p>
      <w:pPr>
        <w:pStyle w:val="Normal"/>
        <w:spacing w:before="30" w:after="30"/>
        <w:ind w:hanging="360" w:start="720"/>
        <w:rPr/>
      </w:pPr>
      <w:r>
        <w:rPr>
          <w:rFonts w:eastAsia="Arial" w:cs="Arial"/>
          <w:b/>
          <w:bCs/>
          <w:sz w:val="22"/>
          <w:szCs w:val="22"/>
        </w:rPr>
        <w:t xml:space="preserve">d.  </w:t>
      </w:r>
      <w:r>
        <w:rPr>
          <w:rFonts w:eastAsia="Arial" w:cs="Arial"/>
          <w:sz w:val="22"/>
          <w:szCs w:val="22"/>
        </w:rPr>
        <w:t>A complete admission assessment (Policy 3.00) shall be initiated within twenty-four (24) hours and finalized within seven (7) days.</w:t>
      </w:r>
    </w:p>
    <w:p>
      <w:pPr>
        <w:pStyle w:val="Normal"/>
        <w:spacing w:before="30" w:after="30"/>
        <w:ind w:hanging="360" w:start="720"/>
        <w:rPr/>
      </w:pPr>
      <w:r>
        <w:rPr>
          <w:rFonts w:eastAsia="Arial" w:cs="Arial"/>
          <w:b/>
          <w:bCs/>
          <w:sz w:val="22"/>
          <w:szCs w:val="22"/>
        </w:rPr>
        <w:t xml:space="preserve">e.  </w:t>
      </w:r>
      <w:r>
        <w:rPr>
          <w:rFonts w:eastAsia="Arial" w:cs="Arial"/>
          <w:sz w:val="22"/>
          <w:szCs w:val="22"/>
        </w:rPr>
        <w:t>All admission documentation shall be complete and filed within forty-eight (48) hours.</w:t>
      </w:r>
    </w:p>
    <w:p>
      <w:pPr>
        <w:pStyle w:val="Normal"/>
        <w:spacing w:before="140" w:after="60"/>
        <w:rPr/>
      </w:pPr>
      <w:r>
        <w:rPr>
          <w:rFonts w:eastAsia="Arial" w:cs="Arial"/>
          <w:b/>
          <w:bCs/>
          <w:sz w:val="22"/>
          <w:szCs w:val="22"/>
          <w:u w:val="single"/>
        </w:rPr>
        <w:t>B. Transition Between Settings — Documentation Requirements</w:t>
      </w:r>
    </w:p>
    <w:p>
      <w:pPr>
        <w:pStyle w:val="Normal"/>
        <w:spacing w:before="40" w:after="60"/>
        <w:rPr/>
      </w:pPr>
      <w:r>
        <w:rPr>
          <w:rFonts w:eastAsia="Arial" w:cs="Arial"/>
          <w:sz w:val="22"/>
          <w:szCs w:val="22"/>
        </w:rPr>
        <w:t>When an individual transitions to another setting (hospital, respite, specialized care, alternative placement), the following information shall be transferred to the receiving provider to ensure continuity and safety:</w:t>
      </w:r>
    </w:p>
    <w:p>
      <w:pPr>
        <w:pStyle w:val="Normal"/>
        <w:spacing w:before="30" w:after="30"/>
        <w:ind w:hanging="360" w:start="720"/>
        <w:rPr/>
      </w:pPr>
      <w:r>
        <w:rPr>
          <w:rFonts w:eastAsia="Arial" w:cs="Arial"/>
          <w:b/>
          <w:bCs/>
          <w:sz w:val="22"/>
          <w:szCs w:val="22"/>
        </w:rPr>
        <w:t xml:space="preserve">a.  </w:t>
      </w:r>
      <w:r>
        <w:rPr>
          <w:rFonts w:eastAsia="Arial" w:cs="Arial"/>
          <w:sz w:val="22"/>
          <w:szCs w:val="22"/>
        </w:rPr>
        <w:t>Current PCP/ISP and any active goals</w:t>
      </w:r>
    </w:p>
    <w:p>
      <w:pPr>
        <w:pStyle w:val="Normal"/>
        <w:spacing w:before="30" w:after="30"/>
        <w:ind w:hanging="360" w:start="720"/>
        <w:rPr/>
      </w:pPr>
      <w:r>
        <w:rPr>
          <w:rFonts w:eastAsia="Arial" w:cs="Arial"/>
          <w:b/>
          <w:bCs/>
          <w:sz w:val="22"/>
          <w:szCs w:val="22"/>
        </w:rPr>
        <w:t xml:space="preserve">b.  </w:t>
      </w:r>
      <w:r>
        <w:rPr>
          <w:rFonts w:eastAsia="Arial" w:cs="Arial"/>
          <w:sz w:val="22"/>
          <w:szCs w:val="22"/>
        </w:rPr>
        <w:t>Current medication list with doses, routes, frequencies, and last administration time</w:t>
      </w:r>
    </w:p>
    <w:p>
      <w:pPr>
        <w:pStyle w:val="Normal"/>
        <w:spacing w:before="30" w:after="30"/>
        <w:ind w:hanging="360" w:start="720"/>
        <w:rPr/>
      </w:pPr>
      <w:r>
        <w:rPr>
          <w:rFonts w:eastAsia="Arial" w:cs="Arial"/>
          <w:b/>
          <w:bCs/>
          <w:sz w:val="22"/>
          <w:szCs w:val="22"/>
        </w:rPr>
        <w:t xml:space="preserve">c.  </w:t>
      </w:r>
      <w:r>
        <w:rPr>
          <w:rFonts w:eastAsia="Arial" w:cs="Arial"/>
          <w:sz w:val="22"/>
          <w:szCs w:val="22"/>
        </w:rPr>
        <w:t>Allergy and adverse reaction history</w:t>
      </w:r>
    </w:p>
    <w:p>
      <w:pPr>
        <w:pStyle w:val="Normal"/>
        <w:spacing w:before="30" w:after="30"/>
        <w:ind w:hanging="360" w:start="720"/>
        <w:rPr/>
      </w:pPr>
      <w:r>
        <w:rPr>
          <w:rFonts w:eastAsia="Arial" w:cs="Arial"/>
          <w:b/>
          <w:bCs/>
          <w:sz w:val="22"/>
          <w:szCs w:val="22"/>
        </w:rPr>
        <w:t xml:space="preserve">d.  </w:t>
      </w:r>
      <w:r>
        <w:rPr>
          <w:rFonts w:eastAsia="Arial" w:cs="Arial"/>
          <w:sz w:val="22"/>
          <w:szCs w:val="22"/>
        </w:rPr>
        <w:t>Current health status and recent significant health events</w:t>
      </w:r>
    </w:p>
    <w:p>
      <w:pPr>
        <w:pStyle w:val="Normal"/>
        <w:spacing w:before="30" w:after="30"/>
        <w:ind w:hanging="360" w:start="720"/>
        <w:rPr/>
      </w:pPr>
      <w:r>
        <w:rPr>
          <w:rFonts w:eastAsia="Arial" w:cs="Arial"/>
          <w:b/>
          <w:bCs/>
          <w:sz w:val="22"/>
          <w:szCs w:val="22"/>
        </w:rPr>
        <w:t xml:space="preserve">e.  </w:t>
      </w:r>
      <w:r>
        <w:rPr>
          <w:rFonts w:eastAsia="Arial" w:cs="Arial"/>
          <w:sz w:val="22"/>
          <w:szCs w:val="22"/>
        </w:rPr>
        <w:t>Active behavioral support plan and known triggers/de-escalation strategies (if applicable)</w:t>
      </w:r>
    </w:p>
    <w:p>
      <w:pPr>
        <w:pStyle w:val="Normal"/>
        <w:spacing w:before="30" w:after="30"/>
        <w:ind w:hanging="360" w:start="720"/>
        <w:rPr/>
      </w:pPr>
      <w:r>
        <w:rPr>
          <w:rFonts w:eastAsia="Arial" w:cs="Arial"/>
          <w:b/>
          <w:bCs/>
          <w:sz w:val="22"/>
          <w:szCs w:val="22"/>
        </w:rPr>
        <w:t xml:space="preserve">f.  </w:t>
      </w:r>
      <w:r>
        <w:rPr>
          <w:rFonts w:eastAsia="Arial" w:cs="Arial"/>
          <w:sz w:val="22"/>
          <w:szCs w:val="22"/>
        </w:rPr>
        <w:t>Emergency contacts and legal guardian information</w:t>
      </w:r>
    </w:p>
    <w:p>
      <w:pPr>
        <w:pStyle w:val="Normal"/>
        <w:spacing w:before="30" w:after="30"/>
        <w:ind w:hanging="360" w:start="720"/>
        <w:rPr/>
      </w:pPr>
      <w:r>
        <w:rPr>
          <w:rFonts w:eastAsia="Arial" w:cs="Arial"/>
          <w:b/>
          <w:bCs/>
          <w:sz w:val="22"/>
          <w:szCs w:val="22"/>
        </w:rPr>
        <w:t xml:space="preserve">g.  </w:t>
      </w:r>
      <w:r>
        <w:rPr>
          <w:rFonts w:eastAsia="Arial" w:cs="Arial"/>
          <w:sz w:val="22"/>
          <w:szCs w:val="22"/>
        </w:rPr>
        <w:t>Advance directive status (if applicable)</w:t>
      </w:r>
    </w:p>
    <w:p>
      <w:pPr>
        <w:pStyle w:val="Normal"/>
        <w:spacing w:before="30" w:after="30"/>
        <w:ind w:hanging="360" w:start="720"/>
        <w:rPr/>
      </w:pPr>
      <w:r>
        <w:rPr>
          <w:rFonts w:eastAsia="Arial" w:cs="Arial"/>
          <w:b/>
          <w:bCs/>
          <w:sz w:val="22"/>
          <w:szCs w:val="22"/>
        </w:rPr>
        <w:t xml:space="preserve">h.  </w:t>
      </w:r>
      <w:r>
        <w:rPr>
          <w:rFonts w:eastAsia="Arial" w:cs="Arial"/>
          <w:sz w:val="22"/>
          <w:szCs w:val="22"/>
        </w:rPr>
        <w:t>Insurance/Medicaid/waiver information</w:t>
      </w:r>
    </w:p>
    <w:p>
      <w:pPr>
        <w:pStyle w:val="Normal"/>
        <w:spacing w:before="30" w:after="30"/>
        <w:ind w:hanging="360" w:start="720"/>
        <w:rPr/>
      </w:pPr>
      <w:r>
        <w:rPr>
          <w:rFonts w:eastAsia="Arial" w:cs="Arial"/>
          <w:b/>
          <w:bCs/>
          <w:sz w:val="22"/>
          <w:szCs w:val="22"/>
        </w:rPr>
        <w:t xml:space="preserve">i.  </w:t>
      </w:r>
      <w:r>
        <w:rPr>
          <w:rFonts w:eastAsia="Arial" w:cs="Arial"/>
          <w:sz w:val="22"/>
          <w:szCs w:val="22"/>
        </w:rPr>
        <w:t>Any pending appointments, orders, or follow-up required</w:t>
      </w:r>
    </w:p>
    <w:p>
      <w:pPr>
        <w:pStyle w:val="Normal"/>
        <w:spacing w:before="40" w:after="60"/>
        <w:rPr/>
      </w:pPr>
      <w:r>
        <w:rPr>
          <w:rFonts w:eastAsia="Arial" w:cs="Arial"/>
          <w:sz w:val="22"/>
          <w:szCs w:val="22"/>
        </w:rPr>
        <w:t>The Provider/Administrator shall document what information was transferred, to whom, at what time, and by what method (verbal, written, electronic) for every transition.</w:t>
      </w:r>
    </w:p>
    <w:p>
      <w:pPr>
        <w:pStyle w:val="Normal"/>
        <w:spacing w:before="140" w:after="60"/>
        <w:rPr/>
      </w:pPr>
      <w:r>
        <w:rPr>
          <w:rFonts w:eastAsia="Arial" w:cs="Arial"/>
          <w:b/>
          <w:bCs/>
          <w:sz w:val="22"/>
          <w:szCs w:val="22"/>
          <w:u w:val="single"/>
        </w:rPr>
        <w:t>C. Planned Discharge</w:t>
      </w:r>
    </w:p>
    <w:p>
      <w:pPr>
        <w:pStyle w:val="Normal"/>
        <w:spacing w:before="30" w:after="30"/>
        <w:ind w:hanging="360" w:start="720"/>
        <w:rPr/>
      </w:pPr>
      <w:r>
        <w:rPr>
          <w:rFonts w:eastAsia="Arial" w:cs="Arial"/>
          <w:b/>
          <w:bCs/>
          <w:sz w:val="22"/>
          <w:szCs w:val="22"/>
        </w:rPr>
        <w:t xml:space="preserve">a.  </w:t>
      </w:r>
      <w:r>
        <w:rPr>
          <w:rFonts w:eastAsia="Arial" w:cs="Arial"/>
          <w:sz w:val="22"/>
          <w:szCs w:val="22"/>
        </w:rPr>
        <w:t>When a planned discharge is anticipated, the Provider/Administrator shall coordinate with the Support Coordinator/Case Manager, the individual, and the receiving provider with at least thirty (30) days' notice whenever possible.</w:t>
      </w:r>
    </w:p>
    <w:p>
      <w:pPr>
        <w:pStyle w:val="Normal"/>
        <w:spacing w:before="30" w:after="30"/>
        <w:ind w:hanging="360" w:start="720"/>
        <w:rPr/>
      </w:pPr>
      <w:r>
        <w:rPr>
          <w:rFonts w:eastAsia="Arial" w:cs="Arial"/>
          <w:b/>
          <w:bCs/>
          <w:sz w:val="22"/>
          <w:szCs w:val="22"/>
        </w:rPr>
        <w:t xml:space="preserve">b.  </w:t>
      </w:r>
      <w:r>
        <w:rPr>
          <w:rFonts w:eastAsia="Arial" w:cs="Arial"/>
          <w:sz w:val="22"/>
          <w:szCs w:val="22"/>
        </w:rPr>
        <w:t>All transition of care documentation (subsection B above) shall be provided to the receiving provider no later than forty-eight (48) hours before the transfer date.</w:t>
      </w:r>
    </w:p>
    <w:p>
      <w:pPr>
        <w:pStyle w:val="Normal"/>
        <w:spacing w:before="30" w:after="30"/>
        <w:ind w:hanging="360" w:start="720"/>
        <w:rPr/>
      </w:pPr>
      <w:r>
        <w:rPr>
          <w:rFonts w:eastAsia="Arial" w:cs="Arial"/>
          <w:b/>
          <w:bCs/>
          <w:sz w:val="22"/>
          <w:szCs w:val="22"/>
        </w:rPr>
        <w:t xml:space="preserve">c.  </w:t>
      </w:r>
      <w:r>
        <w:rPr>
          <w:rFonts w:eastAsia="Arial" w:cs="Arial"/>
          <w:sz w:val="22"/>
          <w:szCs w:val="22"/>
        </w:rPr>
        <w:t>Staff shall support the individual throughout the transition to minimize disruption.</w:t>
      </w:r>
    </w:p>
    <w:p>
      <w:pPr>
        <w:pStyle w:val="Normal"/>
        <w:spacing w:before="140" w:after="60"/>
        <w:rPr/>
      </w:pPr>
      <w:r>
        <w:rPr>
          <w:rFonts w:eastAsia="Arial" w:cs="Arial"/>
          <w:b/>
          <w:bCs/>
          <w:sz w:val="22"/>
          <w:szCs w:val="22"/>
          <w:u w:val="single"/>
        </w:rPr>
        <w:t>D. Emergency Discharge</w:t>
      </w:r>
    </w:p>
    <w:p>
      <w:pPr>
        <w:pStyle w:val="Normal"/>
        <w:spacing w:before="40" w:after="60"/>
        <w:rPr/>
      </w:pPr>
      <w:r>
        <w:rPr>
          <w:rFonts w:eastAsia="Arial" w:cs="Arial"/>
          <w:sz w:val="22"/>
          <w:szCs w:val="22"/>
        </w:rPr>
        <w:t>Grounds for emergency involuntary discharge are limited to situations where the individual's needs exceed what can be safely provided here, where the individual's behavior poses a documented imminent danger that cannot be managed in this setting, or where other circumstances documented in the Provider Agreement require immediate action.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Even in emergency discharges, all transition of care documentation shall be transferred to the receiving setting before or at the time of transition.</w:t>
      </w:r>
    </w:p>
    <w:p>
      <w:pPr>
        <w:pStyle w:val="Normal"/>
        <w:spacing w:before="30" w:after="30"/>
        <w:ind w:hanging="360" w:start="720"/>
        <w:rPr/>
      </w:pPr>
      <w:r>
        <w:rPr>
          <w:rFonts w:eastAsia="Arial" w:cs="Arial"/>
          <w:b/>
          <w:bCs/>
          <w:sz w:val="22"/>
          <w:szCs w:val="22"/>
        </w:rPr>
        <w:t xml:space="preserve">b.  </w:t>
      </w:r>
      <w:r>
        <w:rPr>
          <w:rFonts w:eastAsia="Arial" w:cs="Arial"/>
          <w:sz w:val="22"/>
          <w:szCs w:val="22"/>
        </w:rPr>
        <w:t>Emergency discharges shall be reported to the state licensing/waiver authority within the required timeframe (state-specific — see Policy 6.02).</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Residency/Placement Agreement</w:t>
      </w:r>
    </w:p>
    <w:p>
      <w:pPr>
        <w:pStyle w:val="ListParagraph"/>
        <w:numPr>
          <w:ilvl w:val="0"/>
          <w:numId w:val="1"/>
        </w:numPr>
        <w:spacing w:before="30" w:after="30"/>
        <w:rPr/>
      </w:pPr>
      <w:r>
        <w:rPr>
          <w:rFonts w:eastAsia="Arial" w:cs="Arial"/>
          <w:sz w:val="22"/>
          <w:szCs w:val="22"/>
        </w:rPr>
        <w:t>Admission Checklist</w:t>
      </w:r>
    </w:p>
    <w:p>
      <w:pPr>
        <w:pStyle w:val="ListParagraph"/>
        <w:numPr>
          <w:ilvl w:val="0"/>
          <w:numId w:val="1"/>
        </w:numPr>
        <w:spacing w:before="30" w:after="30"/>
        <w:rPr/>
      </w:pPr>
      <w:r>
        <w:rPr>
          <w:rFonts w:eastAsia="Arial" w:cs="Arial"/>
          <w:sz w:val="22"/>
          <w:szCs w:val="22"/>
        </w:rPr>
        <w:t>Transition of Care Documentation Packet</w:t>
      </w:r>
    </w:p>
    <w:p>
      <w:pPr>
        <w:pStyle w:val="ListParagraph"/>
        <w:numPr>
          <w:ilvl w:val="0"/>
          <w:numId w:val="1"/>
        </w:numPr>
        <w:spacing w:before="30" w:after="30"/>
        <w:rPr/>
      </w:pPr>
      <w:r>
        <w:rPr>
          <w:rFonts w:eastAsia="Arial" w:cs="Arial"/>
          <w:sz w:val="22"/>
          <w:szCs w:val="22"/>
        </w:rPr>
        <w:t>Discharge Summary Form</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#3.02: Assessment &amp; Individualized Care Planning</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Clinical / Care Services</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3.02</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CTS.01–CTS.04 (JC Care, Treatment &amp; Services); State HCBS Waiver Assessment Requirements; Functional Assessment Standards</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ensure that each individual's care and support needs are assessed comprehensively using standardized tools, that an individualized care plan is developed and maintained in collaboration with the interdisciplinary team, and that both the assessment and care plan are updated whenever the individual's condition changes significantly.</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Care planning at this setting shall be based on thorough, standardized assessments that capture the individual's functional abilities, health status, behavioral needs, preferences, goals, and risks. Assessments are active clinical tools — not intake paperwork — and shall inform every aspect of daily support.</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Initial Assessment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Upon placement, the Provider/Administrator shall review all existing assessments from the referring team, case management agency, and previous providers.</w:t>
      </w:r>
    </w:p>
    <w:p>
      <w:pPr>
        <w:pStyle w:val="Normal"/>
        <w:spacing w:before="30" w:after="30"/>
        <w:ind w:hanging="360" w:start="720"/>
        <w:rPr/>
      </w:pPr>
      <w:r>
        <w:rPr>
          <w:rFonts w:eastAsia="Arial" w:cs="Arial"/>
          <w:b/>
          <w:bCs/>
          <w:sz w:val="22"/>
          <w:szCs w:val="22"/>
        </w:rPr>
        <w:t xml:space="preserve">b.  </w:t>
      </w:r>
      <w:r>
        <w:rPr>
          <w:rFonts w:eastAsia="Arial" w:cs="Arial"/>
          <w:sz w:val="22"/>
          <w:szCs w:val="22"/>
        </w:rPr>
        <w:t>A home/facility-specific functional assessment shall be completed within seven (7) days of placement, documenting observed abilities, routines, preferences, and risk factors specific to this setting.</w:t>
      </w:r>
    </w:p>
    <w:p>
      <w:pPr>
        <w:pStyle w:val="Normal"/>
        <w:spacing w:before="30" w:after="30"/>
        <w:ind w:hanging="360" w:start="720"/>
        <w:rPr/>
      </w:pPr>
      <w:r>
        <w:rPr>
          <w:rFonts w:eastAsia="Arial" w:cs="Arial"/>
          <w:b/>
          <w:bCs/>
          <w:sz w:val="22"/>
          <w:szCs w:val="22"/>
        </w:rPr>
        <w:t xml:space="preserve">c.  </w:t>
      </w:r>
      <w:r>
        <w:rPr>
          <w:rFonts w:eastAsia="Arial" w:cs="Arial"/>
          <w:sz w:val="22"/>
          <w:szCs w:val="22"/>
        </w:rPr>
        <w:t>Any discrepancy between the individual's assessed needs and the current PCP/ISP shall be communicated to the Support Coordinator/Case Manager within forty-eight (48) hours.</w:t>
      </w:r>
    </w:p>
    <w:p>
      <w:pPr>
        <w:pStyle w:val="Normal"/>
        <w:spacing w:before="140" w:after="60"/>
        <w:rPr/>
      </w:pPr>
      <w:r>
        <w:rPr>
          <w:rFonts w:eastAsia="Arial" w:cs="Arial"/>
          <w:b/>
          <w:bCs/>
          <w:sz w:val="22"/>
          <w:szCs w:val="22"/>
          <w:u w:val="single"/>
        </w:rPr>
        <w:t>B. Individualized Care Plan Content</w:t>
      </w:r>
    </w:p>
    <w:p>
      <w:pPr>
        <w:pStyle w:val="Normal"/>
        <w:spacing w:before="40" w:after="60"/>
        <w:rPr/>
      </w:pPr>
      <w:r>
        <w:rPr>
          <w:rFonts w:eastAsia="Arial" w:cs="Arial"/>
          <w:sz w:val="22"/>
          <w:szCs w:val="22"/>
        </w:rPr>
        <w:t>The individualized care plan shall document, at minimum:</w:t>
      </w:r>
    </w:p>
    <w:p>
      <w:pPr>
        <w:pStyle w:val="Normal"/>
        <w:spacing w:before="30" w:after="30"/>
        <w:ind w:hanging="360" w:start="720"/>
        <w:rPr/>
      </w:pPr>
      <w:r>
        <w:rPr>
          <w:rFonts w:eastAsia="Arial" w:cs="Arial"/>
          <w:b/>
          <w:bCs/>
          <w:sz w:val="22"/>
          <w:szCs w:val="22"/>
        </w:rPr>
        <w:t xml:space="preserve">a.  </w:t>
      </w:r>
      <w:r>
        <w:rPr>
          <w:rFonts w:eastAsia="Arial" w:cs="Arial"/>
          <w:sz w:val="22"/>
          <w:szCs w:val="22"/>
        </w:rPr>
        <w:t>Active health conditions and diagnoses, including relevant medical history</w:t>
      </w:r>
    </w:p>
    <w:p>
      <w:pPr>
        <w:pStyle w:val="Normal"/>
        <w:spacing w:before="30" w:after="30"/>
        <w:ind w:hanging="360" w:start="720"/>
        <w:rPr/>
      </w:pPr>
      <w:r>
        <w:rPr>
          <w:rFonts w:eastAsia="Arial" w:cs="Arial"/>
          <w:b/>
          <w:bCs/>
          <w:sz w:val="22"/>
          <w:szCs w:val="22"/>
        </w:rPr>
        <w:t xml:space="preserve">b.  </w:t>
      </w:r>
      <w:r>
        <w:rPr>
          <w:rFonts w:eastAsia="Arial" w:cs="Arial"/>
          <w:sz w:val="22"/>
          <w:szCs w:val="22"/>
        </w:rPr>
        <w:t>Current medication regimen and administration requirements</w:t>
      </w:r>
    </w:p>
    <w:p>
      <w:pPr>
        <w:pStyle w:val="Normal"/>
        <w:spacing w:before="30" w:after="30"/>
        <w:ind w:hanging="360" w:start="720"/>
        <w:rPr/>
      </w:pPr>
      <w:r>
        <w:rPr>
          <w:rFonts w:eastAsia="Arial" w:cs="Arial"/>
          <w:b/>
          <w:bCs/>
          <w:sz w:val="22"/>
          <w:szCs w:val="22"/>
        </w:rPr>
        <w:t xml:space="preserve">c.  </w:t>
      </w:r>
      <w:r>
        <w:rPr>
          <w:rFonts w:eastAsia="Arial" w:cs="Arial"/>
          <w:sz w:val="22"/>
          <w:szCs w:val="22"/>
        </w:rPr>
        <w:t>Personal care needs and the level of assistance required for each ADL</w:t>
      </w:r>
    </w:p>
    <w:p>
      <w:pPr>
        <w:pStyle w:val="Normal"/>
        <w:spacing w:before="30" w:after="30"/>
        <w:ind w:hanging="360" w:start="720"/>
        <w:rPr/>
      </w:pPr>
      <w:r>
        <w:rPr>
          <w:rFonts w:eastAsia="Arial" w:cs="Arial"/>
          <w:b/>
          <w:bCs/>
          <w:sz w:val="22"/>
          <w:szCs w:val="22"/>
        </w:rPr>
        <w:t xml:space="preserve">d.  </w:t>
      </w:r>
      <w:r>
        <w:rPr>
          <w:rFonts w:eastAsia="Arial" w:cs="Arial"/>
          <w:sz w:val="22"/>
          <w:szCs w:val="22"/>
        </w:rPr>
        <w:t>Behavioral support strategies, known triggers, de-escalation approaches, and any active restrictions</w:t>
      </w:r>
    </w:p>
    <w:p>
      <w:pPr>
        <w:pStyle w:val="Normal"/>
        <w:spacing w:before="30" w:after="30"/>
        <w:ind w:hanging="360" w:start="720"/>
        <w:rPr/>
      </w:pPr>
      <w:r>
        <w:rPr>
          <w:rFonts w:eastAsia="Arial" w:cs="Arial"/>
          <w:b/>
          <w:bCs/>
          <w:sz w:val="22"/>
          <w:szCs w:val="22"/>
        </w:rPr>
        <w:t xml:space="preserve">e.  </w:t>
      </w:r>
      <w:r>
        <w:rPr>
          <w:rFonts w:eastAsia="Arial" w:cs="Arial"/>
          <w:sz w:val="22"/>
          <w:szCs w:val="22"/>
        </w:rPr>
        <w:t>Communication needs and preferred communication methods</w:t>
      </w:r>
    </w:p>
    <w:p>
      <w:pPr>
        <w:pStyle w:val="Normal"/>
        <w:spacing w:before="30" w:after="30"/>
        <w:ind w:hanging="360" w:start="720"/>
        <w:rPr/>
      </w:pPr>
      <w:r>
        <w:rPr>
          <w:rFonts w:eastAsia="Arial" w:cs="Arial"/>
          <w:b/>
          <w:bCs/>
          <w:sz w:val="22"/>
          <w:szCs w:val="22"/>
        </w:rPr>
        <w:t xml:space="preserve">f.  </w:t>
      </w:r>
      <w:r>
        <w:rPr>
          <w:rFonts w:eastAsia="Arial" w:cs="Arial"/>
          <w:sz w:val="22"/>
          <w:szCs w:val="22"/>
        </w:rPr>
        <w:t>Preferred daily routine and schedule</w:t>
      </w:r>
    </w:p>
    <w:p>
      <w:pPr>
        <w:pStyle w:val="Normal"/>
        <w:spacing w:before="30" w:after="30"/>
        <w:ind w:hanging="360" w:start="720"/>
        <w:rPr/>
      </w:pPr>
      <w:r>
        <w:rPr>
          <w:rFonts w:eastAsia="Arial" w:cs="Arial"/>
          <w:b/>
          <w:bCs/>
          <w:sz w:val="22"/>
          <w:szCs w:val="22"/>
        </w:rPr>
        <w:t xml:space="preserve">g.  </w:t>
      </w:r>
      <w:r>
        <w:rPr>
          <w:rFonts w:eastAsia="Arial" w:cs="Arial"/>
          <w:sz w:val="22"/>
          <w:szCs w:val="22"/>
        </w:rPr>
        <w:t>Emergency response instructions specific to the individual</w:t>
      </w:r>
    </w:p>
    <w:p>
      <w:pPr>
        <w:pStyle w:val="Normal"/>
        <w:spacing w:before="30" w:after="30"/>
        <w:ind w:hanging="360" w:start="720"/>
        <w:rPr/>
      </w:pPr>
      <w:r>
        <w:rPr>
          <w:rFonts w:eastAsia="Arial" w:cs="Arial"/>
          <w:b/>
          <w:bCs/>
          <w:sz w:val="22"/>
          <w:szCs w:val="22"/>
        </w:rPr>
        <w:t xml:space="preserve">h.  </w:t>
      </w:r>
      <w:r>
        <w:rPr>
          <w:rFonts w:eastAsia="Arial" w:cs="Arial"/>
          <w:sz w:val="22"/>
          <w:szCs w:val="22"/>
        </w:rPr>
        <w:t>Nutrition and dietary requirements and preferences</w:t>
      </w:r>
    </w:p>
    <w:p>
      <w:pPr>
        <w:pStyle w:val="Normal"/>
        <w:spacing w:before="30" w:after="30"/>
        <w:ind w:hanging="360" w:start="720"/>
        <w:rPr/>
      </w:pPr>
      <w:r>
        <w:rPr>
          <w:rFonts w:eastAsia="Arial" w:cs="Arial"/>
          <w:b/>
          <w:bCs/>
          <w:sz w:val="22"/>
          <w:szCs w:val="22"/>
        </w:rPr>
        <w:t xml:space="preserve">i.  </w:t>
      </w:r>
      <w:r>
        <w:rPr>
          <w:rFonts w:eastAsia="Arial" w:cs="Arial"/>
          <w:sz w:val="22"/>
          <w:szCs w:val="22"/>
        </w:rPr>
        <w:t>Transportation and community access needs</w:t>
      </w:r>
    </w:p>
    <w:p>
      <w:pPr>
        <w:pStyle w:val="Normal"/>
        <w:spacing w:before="30" w:after="30"/>
        <w:ind w:hanging="360" w:start="720"/>
        <w:rPr/>
      </w:pPr>
      <w:r>
        <w:rPr>
          <w:rFonts w:eastAsia="Arial" w:cs="Arial"/>
          <w:b/>
          <w:bCs/>
          <w:sz w:val="22"/>
          <w:szCs w:val="22"/>
        </w:rPr>
        <w:t xml:space="preserve">j.  </w:t>
      </w:r>
      <w:r>
        <w:rPr>
          <w:rFonts w:eastAsia="Arial" w:cs="Arial"/>
          <w:sz w:val="22"/>
          <w:szCs w:val="22"/>
        </w:rPr>
        <w:t>Active goals from the PCP/ISP with the Provider's specific role in supporting each goal</w:t>
      </w:r>
    </w:p>
    <w:p>
      <w:pPr>
        <w:pStyle w:val="Normal"/>
        <w:spacing w:before="30" w:after="30"/>
        <w:ind w:hanging="360" w:start="720"/>
        <w:rPr/>
      </w:pPr>
      <w:r>
        <w:rPr>
          <w:rFonts w:eastAsia="Arial" w:cs="Arial"/>
          <w:b/>
          <w:bCs/>
          <w:sz w:val="22"/>
          <w:szCs w:val="22"/>
        </w:rPr>
        <w:t xml:space="preserve">k.  </w:t>
      </w:r>
      <w:r>
        <w:rPr>
          <w:rFonts w:eastAsia="Arial" w:cs="Arial"/>
          <w:sz w:val="22"/>
          <w:szCs w:val="22"/>
        </w:rPr>
        <w:t>Safety considerations and environmental modifications required</w:t>
      </w:r>
    </w:p>
    <w:p>
      <w:pPr>
        <w:pStyle w:val="Normal"/>
        <w:spacing w:before="140" w:after="60"/>
        <w:rPr/>
      </w:pPr>
      <w:r>
        <w:rPr>
          <w:rFonts w:eastAsia="Arial" w:cs="Arial"/>
          <w:b/>
          <w:bCs/>
          <w:sz w:val="22"/>
          <w:szCs w:val="22"/>
          <w:u w:val="single"/>
        </w:rPr>
        <w:t>C. Assessment Tools</w:t>
      </w:r>
    </w:p>
    <w:p>
      <w:pPr>
        <w:pStyle w:val="Normal"/>
        <w:spacing w:before="30" w:after="30"/>
        <w:ind w:hanging="360" w:start="720"/>
        <w:rPr/>
      </w:pPr>
      <w:r>
        <w:rPr>
          <w:rFonts w:eastAsia="Arial" w:cs="Arial"/>
          <w:b/>
          <w:bCs/>
          <w:sz w:val="22"/>
          <w:szCs w:val="22"/>
        </w:rPr>
        <w:t xml:space="preserve">a.  </w:t>
      </w:r>
      <w:r>
        <w:rPr>
          <w:rFonts w:eastAsia="Arial" w:cs="Arial"/>
          <w:sz w:val="22"/>
          <w:szCs w:val="22"/>
        </w:rPr>
        <w:t>Standardized, evidence-based assessment tools appropriate to the individual's disability type, age, and cultural background shall be used.</w:t>
      </w:r>
    </w:p>
    <w:p>
      <w:pPr>
        <w:pStyle w:val="Normal"/>
        <w:spacing w:before="30" w:after="30"/>
        <w:ind w:hanging="360" w:start="720"/>
        <w:rPr/>
      </w:pPr>
      <w:r>
        <w:rPr>
          <w:rFonts w:eastAsia="Arial" w:cs="Arial"/>
          <w:b/>
          <w:bCs/>
          <w:sz w:val="22"/>
          <w:szCs w:val="22"/>
        </w:rPr>
        <w:t xml:space="preserve">b.  </w:t>
      </w:r>
      <w:r>
        <w:rPr>
          <w:rFonts w:eastAsia="Arial" w:cs="Arial"/>
          <w:sz w:val="22"/>
          <w:szCs w:val="22"/>
        </w:rPr>
        <w:t>Assessment results shall be documented with instrument name, version, date administered, and the assessor's name and credentials.</w:t>
      </w:r>
    </w:p>
    <w:p>
      <w:pPr>
        <w:pStyle w:val="Normal"/>
        <w:spacing w:before="140" w:after="60"/>
        <w:rPr/>
      </w:pPr>
      <w:r>
        <w:rPr>
          <w:rFonts w:eastAsia="Arial" w:cs="Arial"/>
          <w:b/>
          <w:bCs/>
          <w:sz w:val="22"/>
          <w:szCs w:val="22"/>
          <w:u w:val="single"/>
        </w:rPr>
        <w:t>D. Reassessment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Formal reassessment shall occur at minimum annually, at each PCP/ISP review meeting.</w:t>
      </w:r>
    </w:p>
    <w:p>
      <w:pPr>
        <w:pStyle w:val="Normal"/>
        <w:spacing w:before="30" w:after="30"/>
        <w:ind w:hanging="360" w:start="720"/>
        <w:rPr/>
      </w:pPr>
      <w:r>
        <w:rPr>
          <w:rFonts w:eastAsia="Arial" w:cs="Arial"/>
          <w:b/>
          <w:bCs/>
          <w:sz w:val="22"/>
          <w:szCs w:val="22"/>
        </w:rPr>
        <w:t xml:space="preserve">b.  </w:t>
      </w:r>
      <w:r>
        <w:rPr>
          <w:rFonts w:eastAsia="Arial" w:cs="Arial"/>
          <w:sz w:val="22"/>
          <w:szCs w:val="22"/>
        </w:rPr>
        <w:t>Interim reassessment is triggered by: a significant change in health status or functioning, a behavioral incident or crisis, a change in medication regimen, a change in living situation, or staff or family request.</w:t>
      </w:r>
    </w:p>
    <w:p>
      <w:pPr>
        <w:pStyle w:val="Normal"/>
        <w:spacing w:before="30" w:after="30"/>
        <w:ind w:hanging="360" w:start="720"/>
        <w:rPr/>
      </w:pPr>
      <w:r>
        <w:rPr>
          <w:rFonts w:eastAsia="Arial" w:cs="Arial"/>
          <w:b/>
          <w:bCs/>
          <w:sz w:val="22"/>
          <w:szCs w:val="22"/>
        </w:rPr>
        <w:t xml:space="preserve">c.  </w:t>
      </w:r>
      <w:r>
        <w:rPr>
          <w:rFonts w:eastAsia="Arial" w:cs="Arial"/>
          <w:sz w:val="22"/>
          <w:szCs w:val="22"/>
        </w:rPr>
        <w:t>All reassessments shall be documented within twenty-four (24) hours of completion and filed in the clinical record.</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Functional Assessment Form</w:t>
      </w:r>
    </w:p>
    <w:p>
      <w:pPr>
        <w:pStyle w:val="ListParagraph"/>
        <w:numPr>
          <w:ilvl w:val="0"/>
          <w:numId w:val="1"/>
        </w:numPr>
        <w:spacing w:before="30" w:after="30"/>
        <w:rPr/>
      </w:pPr>
      <w:r>
        <w:rPr>
          <w:rFonts w:eastAsia="Arial" w:cs="Arial"/>
          <w:sz w:val="22"/>
          <w:szCs w:val="22"/>
        </w:rPr>
        <w:t>Individualized Care Plan Template</w:t>
      </w:r>
    </w:p>
    <w:p>
      <w:pPr>
        <w:pStyle w:val="ListParagraph"/>
        <w:numPr>
          <w:ilvl w:val="0"/>
          <w:numId w:val="1"/>
        </w:numPr>
        <w:spacing w:before="30" w:after="30"/>
        <w:rPr/>
      </w:pPr>
      <w:r>
        <w:rPr>
          <w:rFonts w:eastAsia="Arial" w:cs="Arial"/>
          <w:sz w:val="22"/>
          <w:szCs w:val="22"/>
        </w:rPr>
        <w:t>Annual Reassessment Documentation</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#3.03: Activities of Daily Living &amp; Personal Care Services</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Care Services</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3.03</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42 CFR 441.301 (HCBS Settings Final Rule); CTS.02 (JC Individualized Care); State HCBS Waiver Service Definitions; Individual PCP/ISP</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establish standards for the provision of personal care services and assistance with Activities of Daily Living (ADLs) in a manner that promotes dignity, independence, individual choice, and the highest practicable level of functional ability for each individual served.</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Personal care shall be provided in a manner that respects each individual's dignity, privacy, and expressed preferences at all times. Staff shall promote the greatest level of independence possible and shall provide only the level of assistance indicated by the individual's current care plan. Staff shall never perform a task for an individual that the individual is able to perform independently or with prompting.</w:t>
      </w:r>
    </w:p>
    <w:p>
      <w:pPr>
        <w:pStyle w:val="Normal"/>
        <w:spacing w:before="120" w:after="40"/>
        <w:rPr/>
      </w:pPr>
      <w:r>
        <w:rPr>
          <w:rFonts w:eastAsia="Arial" w:cs="Arial"/>
          <w:b/>
          <w:bCs/>
          <w:color w:val="2E5DA8"/>
          <w:sz w:val="22"/>
          <w:szCs w:val="22"/>
        </w:rPr>
        <w:t>SCOPE OF PERSONAL CARE SERVICES</w:t>
      </w:r>
    </w:p>
    <w:p>
      <w:pPr>
        <w:pStyle w:val="ListParagraph"/>
        <w:numPr>
          <w:ilvl w:val="0"/>
          <w:numId w:val="1"/>
        </w:numPr>
        <w:spacing w:before="30" w:after="30"/>
        <w:rPr/>
      </w:pPr>
      <w:r>
        <w:rPr>
          <w:rFonts w:eastAsia="Arial" w:cs="Arial"/>
          <w:sz w:val="22"/>
          <w:szCs w:val="22"/>
        </w:rPr>
        <w:t>Bathing, showering, and personal hygiene assistance</w:t>
      </w:r>
    </w:p>
    <w:p>
      <w:pPr>
        <w:pStyle w:val="ListParagraph"/>
        <w:numPr>
          <w:ilvl w:val="0"/>
          <w:numId w:val="1"/>
        </w:numPr>
        <w:spacing w:before="30" w:after="30"/>
        <w:rPr/>
      </w:pPr>
      <w:r>
        <w:rPr>
          <w:rFonts w:eastAsia="Arial" w:cs="Arial"/>
          <w:sz w:val="22"/>
          <w:szCs w:val="22"/>
        </w:rPr>
        <w:t>Grooming — hair care, oral hygiene, nail care, shaving</w:t>
      </w:r>
    </w:p>
    <w:p>
      <w:pPr>
        <w:pStyle w:val="ListParagraph"/>
        <w:numPr>
          <w:ilvl w:val="0"/>
          <w:numId w:val="1"/>
        </w:numPr>
        <w:spacing w:before="30" w:after="30"/>
        <w:rPr/>
      </w:pPr>
      <w:r>
        <w:rPr>
          <w:rFonts w:eastAsia="Arial" w:cs="Arial"/>
          <w:sz w:val="22"/>
          <w:szCs w:val="22"/>
        </w:rPr>
        <w:t>Dressing and undressing</w:t>
      </w:r>
    </w:p>
    <w:p>
      <w:pPr>
        <w:pStyle w:val="ListParagraph"/>
        <w:numPr>
          <w:ilvl w:val="0"/>
          <w:numId w:val="1"/>
        </w:numPr>
        <w:spacing w:before="30" w:after="30"/>
        <w:rPr/>
      </w:pPr>
      <w:r>
        <w:rPr>
          <w:rFonts w:eastAsia="Arial" w:cs="Arial"/>
          <w:sz w:val="22"/>
          <w:szCs w:val="22"/>
        </w:rPr>
        <w:t>Toileting, bowel and bladder management, and continence care</w:t>
      </w:r>
    </w:p>
    <w:p>
      <w:pPr>
        <w:pStyle w:val="ListParagraph"/>
        <w:numPr>
          <w:ilvl w:val="0"/>
          <w:numId w:val="1"/>
        </w:numPr>
        <w:spacing w:before="30" w:after="30"/>
        <w:rPr/>
      </w:pPr>
      <w:r>
        <w:rPr>
          <w:rFonts w:eastAsia="Arial" w:cs="Arial"/>
          <w:sz w:val="22"/>
          <w:szCs w:val="22"/>
        </w:rPr>
        <w:t>Mobility assistance, positioning, transfers, and ambulation</w:t>
      </w:r>
    </w:p>
    <w:p>
      <w:pPr>
        <w:pStyle w:val="ListParagraph"/>
        <w:numPr>
          <w:ilvl w:val="0"/>
          <w:numId w:val="1"/>
        </w:numPr>
        <w:spacing w:before="30" w:after="30"/>
        <w:rPr/>
      </w:pPr>
      <w:r>
        <w:rPr>
          <w:rFonts w:eastAsia="Arial" w:cs="Arial"/>
          <w:sz w:val="22"/>
          <w:szCs w:val="22"/>
        </w:rPr>
        <w:t>Meal preparation, mealtime assistance, and dietary/fluid monitoring per care plan</w:t>
      </w:r>
    </w:p>
    <w:p>
      <w:pPr>
        <w:pStyle w:val="ListParagraph"/>
        <w:numPr>
          <w:ilvl w:val="0"/>
          <w:numId w:val="1"/>
        </w:numPr>
        <w:spacing w:before="30" w:after="30"/>
        <w:rPr/>
      </w:pPr>
      <w:r>
        <w:rPr>
          <w:rFonts w:eastAsia="Arial" w:cs="Arial"/>
          <w:sz w:val="22"/>
          <w:szCs w:val="22"/>
        </w:rPr>
        <w:t>Medication assistance and administration per applicable training certification (Policy 4.00)</w:t>
      </w:r>
    </w:p>
    <w:p>
      <w:pPr>
        <w:pStyle w:val="ListParagraph"/>
        <w:numPr>
          <w:ilvl w:val="0"/>
          <w:numId w:val="1"/>
        </w:numPr>
        <w:spacing w:before="30" w:after="30"/>
        <w:rPr/>
      </w:pPr>
      <w:r>
        <w:rPr>
          <w:rFonts w:eastAsia="Arial" w:cs="Arial"/>
          <w:sz w:val="22"/>
          <w:szCs w:val="22"/>
        </w:rPr>
        <w:t>Housekeeping, laundry, and home maintenance support</w:t>
      </w:r>
    </w:p>
    <w:p>
      <w:pPr>
        <w:pStyle w:val="ListParagraph"/>
        <w:numPr>
          <w:ilvl w:val="0"/>
          <w:numId w:val="1"/>
        </w:numPr>
        <w:spacing w:before="30" w:after="30"/>
        <w:rPr/>
      </w:pPr>
      <w:r>
        <w:rPr>
          <w:rFonts w:eastAsia="Arial" w:cs="Arial"/>
          <w:sz w:val="22"/>
          <w:szCs w:val="22"/>
        </w:rPr>
        <w:t>Community transportation and accompaniment</w:t>
      </w:r>
    </w:p>
    <w:p>
      <w:pPr>
        <w:pStyle w:val="ListParagraph"/>
        <w:numPr>
          <w:ilvl w:val="0"/>
          <w:numId w:val="1"/>
        </w:numPr>
        <w:spacing w:before="30" w:after="30"/>
        <w:rPr/>
      </w:pPr>
      <w:r>
        <w:rPr>
          <w:rFonts w:eastAsia="Arial" w:cs="Arial"/>
          <w:sz w:val="22"/>
          <w:szCs w:val="22"/>
        </w:rPr>
        <w:t>Community integration, social participation, and recreational activity support</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Delivery of Personal Care</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personal care shall be performed in accordance with the individual's current care plan, ISP/PCP, and their stated preferences for that day.</w:t>
      </w:r>
    </w:p>
    <w:p>
      <w:pPr>
        <w:pStyle w:val="Normal"/>
        <w:spacing w:before="30" w:after="30"/>
        <w:ind w:hanging="360" w:start="720"/>
        <w:rPr/>
      </w:pPr>
      <w:r>
        <w:rPr>
          <w:rFonts w:eastAsia="Arial" w:cs="Arial"/>
          <w:b/>
          <w:bCs/>
          <w:sz w:val="22"/>
          <w:szCs w:val="22"/>
        </w:rPr>
        <w:t xml:space="preserve">b.  </w:t>
      </w:r>
      <w:r>
        <w:rPr>
          <w:rFonts w:eastAsia="Arial" w:cs="Arial"/>
          <w:sz w:val="22"/>
          <w:szCs w:val="22"/>
        </w:rPr>
        <w:t>Staff shall announce themselves and request permission before entering any private space. Privacy shall be provided during all personal care activities.</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individual's choice of products (soap, shampoo, clothing, food, grooming items) shall be honored whenever safe and practicable.</w:t>
      </w:r>
    </w:p>
    <w:p>
      <w:pPr>
        <w:pStyle w:val="Normal"/>
        <w:spacing w:before="30" w:after="30"/>
        <w:ind w:hanging="360" w:start="720"/>
        <w:rPr/>
      </w:pPr>
      <w:r>
        <w:rPr>
          <w:rFonts w:eastAsia="Arial" w:cs="Arial"/>
          <w:b/>
          <w:bCs/>
          <w:sz w:val="22"/>
          <w:szCs w:val="22"/>
        </w:rPr>
        <w:t xml:space="preserve">d.  </w:t>
      </w:r>
      <w:r>
        <w:rPr>
          <w:rFonts w:eastAsia="Arial" w:cs="Arial"/>
          <w:sz w:val="22"/>
          <w:szCs w:val="22"/>
        </w:rPr>
        <w:t>Staff shall use proper body mechanics and approved transfer techniques at all times. No transfer shall be attempted by staff who are not trained in the appropriate method for that individual. If a two-person transfer is required by the care plan, it shall not be performed by a single staff member.</w:t>
      </w:r>
    </w:p>
    <w:p>
      <w:pPr>
        <w:pStyle w:val="Normal"/>
        <w:spacing w:before="30" w:after="30"/>
        <w:ind w:hanging="360" w:start="720"/>
        <w:rPr/>
      </w:pPr>
      <w:r>
        <w:rPr>
          <w:rFonts w:eastAsia="Arial" w:cs="Arial"/>
          <w:b/>
          <w:bCs/>
          <w:sz w:val="22"/>
          <w:szCs w:val="22"/>
        </w:rPr>
        <w:t xml:space="preserve">e.  </w:t>
      </w:r>
      <w:r>
        <w:rPr>
          <w:rFonts w:eastAsia="Arial" w:cs="Arial"/>
          <w:sz w:val="22"/>
          <w:szCs w:val="22"/>
        </w:rPr>
        <w:t>Staff shall actively encourage independence and skill development consistent with the individual's goals, rather than performing tasks the individual can do independently or with prompting.</w:t>
      </w:r>
    </w:p>
    <w:p>
      <w:pPr>
        <w:pStyle w:val="Normal"/>
        <w:spacing w:before="140" w:after="60"/>
        <w:rPr/>
      </w:pPr>
      <w:r>
        <w:rPr>
          <w:rFonts w:eastAsia="Arial" w:cs="Arial"/>
          <w:b/>
          <w:bCs/>
          <w:sz w:val="22"/>
          <w:szCs w:val="22"/>
          <w:u w:val="single"/>
        </w:rPr>
        <w:t>B. Dignity and Respect</w:t>
      </w:r>
    </w:p>
    <w:p>
      <w:pPr>
        <w:pStyle w:val="Normal"/>
        <w:spacing w:before="30" w:after="30"/>
        <w:ind w:hanging="360" w:start="720"/>
        <w:rPr/>
      </w:pPr>
      <w:r>
        <w:rPr>
          <w:rFonts w:eastAsia="Arial" w:cs="Arial"/>
          <w:b/>
          <w:bCs/>
          <w:sz w:val="22"/>
          <w:szCs w:val="22"/>
        </w:rPr>
        <w:t xml:space="preserve">a.  </w:t>
      </w:r>
      <w:r>
        <w:rPr>
          <w:rFonts w:eastAsia="Arial" w:cs="Arial"/>
          <w:sz w:val="22"/>
          <w:szCs w:val="22"/>
        </w:rPr>
        <w:t>Staff shall address the individual by their preferred name and in a manner consistent with their communication preferences.</w:t>
      </w:r>
    </w:p>
    <w:p>
      <w:pPr>
        <w:pStyle w:val="Normal"/>
        <w:spacing w:before="30" w:after="30"/>
        <w:ind w:hanging="360" w:start="720"/>
        <w:rPr/>
      </w:pPr>
      <w:r>
        <w:rPr>
          <w:rFonts w:eastAsia="Arial" w:cs="Arial"/>
          <w:b/>
          <w:bCs/>
          <w:sz w:val="22"/>
          <w:szCs w:val="22"/>
        </w:rPr>
        <w:t xml:space="preserve">b.  </w:t>
      </w:r>
      <w:r>
        <w:rPr>
          <w:rFonts w:eastAsia="Arial" w:cs="Arial"/>
          <w:sz w:val="22"/>
          <w:szCs w:val="22"/>
        </w:rPr>
        <w:t>Staff shall not discuss the individual's care, health status, or personal matters within earshot of other household members or visitors without the individual's consent.</w:t>
      </w:r>
    </w:p>
    <w:p>
      <w:pPr>
        <w:pStyle w:val="Normal"/>
        <w:spacing w:before="30" w:after="30"/>
        <w:ind w:hanging="360" w:start="720"/>
        <w:rPr/>
      </w:pPr>
      <w:r>
        <w:rPr>
          <w:rFonts w:eastAsia="Arial" w:cs="Arial"/>
          <w:b/>
          <w:bCs/>
          <w:sz w:val="22"/>
          <w:szCs w:val="22"/>
        </w:rPr>
        <w:t xml:space="preserve">c.  </w:t>
      </w:r>
      <w:r>
        <w:rPr>
          <w:rFonts w:eastAsia="Arial" w:cs="Arial"/>
          <w:sz w:val="22"/>
          <w:szCs w:val="22"/>
        </w:rPr>
        <w:t>Staff shall not use language that is infantilizing, demeaning, or disrespectful at any time.</w:t>
      </w:r>
    </w:p>
    <w:p>
      <w:pPr>
        <w:pStyle w:val="Normal"/>
        <w:spacing w:before="140" w:after="60"/>
        <w:rPr/>
      </w:pPr>
      <w:r>
        <w:rPr>
          <w:rFonts w:eastAsia="Arial" w:cs="Arial"/>
          <w:b/>
          <w:bCs/>
          <w:sz w:val="22"/>
          <w:szCs w:val="22"/>
          <w:u w:val="single"/>
        </w:rPr>
        <w:t>C. Documentation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Completion of personal care tasks, assistance levels provided, and any variations from the care plan shall be documented in the daily shift log or progress note.</w:t>
      </w:r>
    </w:p>
    <w:p>
      <w:pPr>
        <w:pStyle w:val="Normal"/>
        <w:spacing w:before="30" w:after="30"/>
        <w:ind w:hanging="360" w:start="720"/>
        <w:rPr/>
      </w:pPr>
      <w:r>
        <w:rPr>
          <w:rFonts w:eastAsia="Arial" w:cs="Arial"/>
          <w:b/>
          <w:bCs/>
          <w:sz w:val="22"/>
          <w:szCs w:val="22"/>
        </w:rPr>
        <w:t xml:space="preserve">b.  </w:t>
      </w:r>
      <w:r>
        <w:rPr>
          <w:rFonts w:eastAsia="Arial" w:cs="Arial"/>
          <w:sz w:val="22"/>
          <w:szCs w:val="22"/>
        </w:rPr>
        <w:t>Any refusal of personal care shall be documented with the individual's stated reason, the staff response, and shall be reported to the Administrator.</w:t>
      </w:r>
    </w:p>
    <w:p>
      <w:pPr>
        <w:pStyle w:val="Normal"/>
        <w:spacing w:before="30" w:after="30"/>
        <w:ind w:hanging="360" w:start="720"/>
        <w:rPr/>
      </w:pPr>
      <w:r>
        <w:rPr>
          <w:rFonts w:eastAsia="Arial" w:cs="Arial"/>
          <w:b/>
          <w:bCs/>
          <w:sz w:val="22"/>
          <w:szCs w:val="22"/>
        </w:rPr>
        <w:t xml:space="preserve">c.  </w:t>
      </w:r>
      <w:r>
        <w:rPr>
          <w:rFonts w:eastAsia="Arial" w:cs="Arial"/>
          <w:sz w:val="22"/>
          <w:szCs w:val="22"/>
        </w:rPr>
        <w:t>Any injury, skin change, bruise, or health concern observed during personal care shall be reported immediately to the Administrator and documented in the clinical record with a description and body map notation if applicable.</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Daily Shift Communication Log</w:t>
      </w:r>
    </w:p>
    <w:p>
      <w:pPr>
        <w:pStyle w:val="ListParagraph"/>
        <w:numPr>
          <w:ilvl w:val="0"/>
          <w:numId w:val="1"/>
        </w:numPr>
        <w:spacing w:before="30" w:after="30"/>
        <w:rPr/>
      </w:pPr>
      <w:r>
        <w:rPr>
          <w:rFonts w:eastAsia="Arial" w:cs="Arial"/>
          <w:sz w:val="22"/>
          <w:szCs w:val="22"/>
        </w:rPr>
        <w:t>Progress Note Form</w:t>
      </w:r>
    </w:p>
    <w:p>
      <w:pPr>
        <w:pStyle w:val="ListParagraph"/>
        <w:numPr>
          <w:ilvl w:val="0"/>
          <w:numId w:val="1"/>
        </w:numPr>
        <w:spacing w:before="30" w:after="30"/>
        <w:rPr/>
      </w:pPr>
      <w:r>
        <w:rPr>
          <w:rFonts w:eastAsia="Arial" w:cs="Arial"/>
          <w:sz w:val="22"/>
          <w:szCs w:val="22"/>
        </w:rPr>
        <w:t>Body Map / Skin Condition Documentation</w:t>
      </w:r>
    </w:p>
    <w:p>
      <w:pPr>
        <w:pStyle w:val="ListParagraph"/>
        <w:numPr>
          <w:ilvl w:val="0"/>
          <w:numId w:val="1"/>
        </w:numPr>
        <w:spacing w:before="30" w:after="30"/>
        <w:rPr/>
      </w:pPr>
      <w:r>
        <w:rPr>
          <w:rFonts w:eastAsia="Arial" w:cs="Arial"/>
          <w:sz w:val="22"/>
          <w:szCs w:val="22"/>
        </w:rPr>
        <w:t>Incident Report Form (Policy 5.00)</w:t>
      </w:r>
    </w:p>
    <w:p>
      <w:pPr>
        <w:pStyle w:val="ListParagraph"/>
        <w:numPr>
          <w:ilvl w:val="0"/>
          <w:numId w:val="1"/>
        </w:numPr>
        <w:spacing w:before="30" w:after="30"/>
        <w:rPr/>
      </w:pPr>
      <w:r>
        <w:rPr>
          <w:rFonts w:eastAsia="Arial" w:cs="Arial"/>
          <w:sz w:val="22"/>
          <w:szCs w:val="22"/>
        </w:rPr>
        <w:t>Current Individualized Care Plan (Policy 3.02)</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#3.04: Health Monitoring &amp; Coordination with Healthcare Providers</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Clinical / Care Services</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3.04</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CTS.03 (JC Health Monitoring); State HCBS Waiver Health &amp; Safety Requirements; Individual Physician Orders</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ensure ongoing monitoring of each individual's health status, prompt identification and response to changes in condition, effective coordination with the individual's healthcare team, and accurate documentation of all health-related observations, communications, and interventions.</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Staff shall conduct and document routine health observations at each shift in accordance with each individual's care plan. Any change in the individual's health status or baseline shall be reported to the Administrator and the individual's healthcare provider within required timeframes. The Provider/Administrator shall maintain current, accurate healthcare provider contact information for each individual.</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Routine Health Monitoring</w:t>
      </w:r>
    </w:p>
    <w:p>
      <w:pPr>
        <w:pStyle w:val="Normal"/>
        <w:spacing w:before="30" w:after="30"/>
        <w:ind w:hanging="360" w:start="720"/>
        <w:rPr/>
      </w:pPr>
      <w:r>
        <w:rPr>
          <w:rFonts w:eastAsia="Arial" w:cs="Arial"/>
          <w:b/>
          <w:bCs/>
          <w:sz w:val="22"/>
          <w:szCs w:val="22"/>
        </w:rPr>
        <w:t xml:space="preserve">a.  </w:t>
      </w:r>
      <w:r>
        <w:rPr>
          <w:rFonts w:eastAsia="Arial" w:cs="Arial"/>
          <w:sz w:val="22"/>
          <w:szCs w:val="22"/>
        </w:rPr>
        <w:t>Staff shall observe and document the following at each shift or as specified in the care plan: general health appearance and demeanor, mood and behavioral baseline, skin integrity (noting any new marks, bruises, or areas of concern), appetite and fluid intake, elimination patterns, pain indicators (verbal or behavioral), and level of engagement and communication.</w:t>
      </w:r>
    </w:p>
    <w:p>
      <w:pPr>
        <w:pStyle w:val="Normal"/>
        <w:spacing w:before="30" w:after="30"/>
        <w:ind w:hanging="360" w:start="720"/>
        <w:rPr/>
      </w:pPr>
      <w:r>
        <w:rPr>
          <w:rFonts w:eastAsia="Arial" w:cs="Arial"/>
          <w:b/>
          <w:bCs/>
          <w:sz w:val="22"/>
          <w:szCs w:val="22"/>
        </w:rPr>
        <w:t xml:space="preserve">b.  </w:t>
      </w:r>
      <w:r>
        <w:rPr>
          <w:rFonts w:eastAsia="Arial" w:cs="Arial"/>
          <w:sz w:val="22"/>
          <w:szCs w:val="22"/>
        </w:rPr>
        <w:t>Vital signs shall be obtained at the frequency and within the parameters specified in the individual's care plan or physician standing orders. Any vital sign outside established parameters shall be reported to the Administrator within the shift.</w:t>
      </w:r>
    </w:p>
    <w:p>
      <w:pPr>
        <w:pStyle w:val="Normal"/>
        <w:spacing w:before="30" w:after="30"/>
        <w:ind w:hanging="360" w:start="720"/>
        <w:rPr/>
      </w:pPr>
      <w:r>
        <w:rPr>
          <w:rFonts w:eastAsia="Arial" w:cs="Arial"/>
          <w:b/>
          <w:bCs/>
          <w:sz w:val="22"/>
          <w:szCs w:val="22"/>
        </w:rPr>
        <w:t xml:space="preserve">c.  </w:t>
      </w:r>
      <w:r>
        <w:rPr>
          <w:rFonts w:eastAsia="Arial" w:cs="Arial"/>
          <w:sz w:val="22"/>
          <w:szCs w:val="22"/>
        </w:rPr>
        <w:t>Any deviation from the individual's established baseline shall be documented in the progress note and reported to the Administrator within the shift it is observed.</w:t>
      </w:r>
    </w:p>
    <w:p>
      <w:pPr>
        <w:pStyle w:val="Normal"/>
        <w:spacing w:before="140" w:after="60"/>
        <w:rPr/>
      </w:pPr>
      <w:r>
        <w:rPr>
          <w:rFonts w:eastAsia="Arial" w:cs="Arial"/>
          <w:b/>
          <w:bCs/>
          <w:sz w:val="22"/>
          <w:szCs w:val="22"/>
          <w:u w:val="single"/>
        </w:rPr>
        <w:t>B. Communication with Healthcare Providers</w:t>
      </w:r>
    </w:p>
    <w:p>
      <w:pPr>
        <w:pStyle w:val="Normal"/>
        <w:spacing w:before="30" w:after="30"/>
        <w:ind w:hanging="360" w:start="720"/>
        <w:rPr/>
      </w:pPr>
      <w:r>
        <w:rPr>
          <w:rFonts w:eastAsia="Arial" w:cs="Arial"/>
          <w:b/>
          <w:bCs/>
          <w:sz w:val="22"/>
          <w:szCs w:val="22"/>
        </w:rPr>
        <w:t xml:space="preserve">a.  </w:t>
      </w:r>
      <w:r>
        <w:rPr>
          <w:rFonts w:eastAsia="Arial" w:cs="Arial"/>
          <w:sz w:val="22"/>
          <w:szCs w:val="22"/>
        </w:rPr>
        <w:t>Changes in health status — new symptoms, change in behavior that may have a health basis, change in functional ability, or apparent pain — shall be reported to the primary care provider within four (4) hours of identification unless the change is immediately life-threatening, in which case 911 shall be called first.</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Administrator shall maintain a current Healthcare Provider Contact List for each individual, including: primary care physician, all specialists, pharmacy, dentist, and mental health providers, with current phone numbers and addresses.</w:t>
      </w:r>
    </w:p>
    <w:p>
      <w:pPr>
        <w:pStyle w:val="Normal"/>
        <w:spacing w:before="30" w:after="30"/>
        <w:ind w:hanging="360" w:start="720"/>
        <w:rPr/>
      </w:pPr>
      <w:r>
        <w:rPr>
          <w:rFonts w:eastAsia="Arial" w:cs="Arial"/>
          <w:b/>
          <w:bCs/>
          <w:sz w:val="22"/>
          <w:szCs w:val="22"/>
        </w:rPr>
        <w:t xml:space="preserve">c.  </w:t>
      </w:r>
      <w:r>
        <w:rPr>
          <w:rFonts w:eastAsia="Arial" w:cs="Arial"/>
          <w:sz w:val="22"/>
          <w:szCs w:val="22"/>
        </w:rPr>
        <w:t>All healthcare provider communications — calls, visits, instructions received, and medication changes — shall be documented in the clinical record with the date, time, name of the provider contacted, and the substance of the communication.</w:t>
      </w:r>
    </w:p>
    <w:p>
      <w:pPr>
        <w:pStyle w:val="Normal"/>
        <w:spacing w:before="140" w:after="60"/>
        <w:rPr/>
      </w:pPr>
      <w:r>
        <w:rPr>
          <w:rFonts w:eastAsia="Arial" w:cs="Arial"/>
          <w:b/>
          <w:bCs/>
          <w:sz w:val="22"/>
          <w:szCs w:val="22"/>
          <w:u w:val="single"/>
        </w:rPr>
        <w:t>C. Healthcare Appointments</w:t>
      </w:r>
    </w:p>
    <w:p>
      <w:pPr>
        <w:pStyle w:val="Normal"/>
        <w:spacing w:before="30" w:after="30"/>
        <w:ind w:hanging="360" w:start="720"/>
        <w:rPr/>
      </w:pPr>
      <w:r>
        <w:rPr>
          <w:rFonts w:eastAsia="Arial" w:cs="Arial"/>
          <w:b/>
          <w:bCs/>
          <w:sz w:val="22"/>
          <w:szCs w:val="22"/>
        </w:rPr>
        <w:t xml:space="preserve">a.  </w:t>
      </w:r>
      <w:r>
        <w:rPr>
          <w:rFonts w:eastAsia="Arial" w:cs="Arial"/>
          <w:sz w:val="22"/>
          <w:szCs w:val="22"/>
        </w:rPr>
        <w:t>Staff shall accompany the individual to medical appointments when required by the care plan or requested by the individual or guardian. The individual's right to have a support person present shall be honored.</w:t>
      </w:r>
    </w:p>
    <w:p>
      <w:pPr>
        <w:pStyle w:val="Normal"/>
        <w:spacing w:before="30" w:after="30"/>
        <w:ind w:hanging="360" w:start="720"/>
        <w:rPr/>
      </w:pPr>
      <w:r>
        <w:rPr>
          <w:rFonts w:eastAsia="Arial" w:cs="Arial"/>
          <w:b/>
          <w:bCs/>
          <w:sz w:val="22"/>
          <w:szCs w:val="22"/>
        </w:rPr>
        <w:t xml:space="preserve">b.  </w:t>
      </w:r>
      <w:r>
        <w:rPr>
          <w:rFonts w:eastAsia="Arial" w:cs="Arial"/>
          <w:sz w:val="22"/>
          <w:szCs w:val="22"/>
        </w:rPr>
        <w:t>Staff attending appointments shall communicate relevant observations (recent health changes, behaviors, concerns) to the provider and shall document the outcome of all appointments in the clinical record within twenty-four (24) hours.</w:t>
      </w:r>
    </w:p>
    <w:p>
      <w:pPr>
        <w:pStyle w:val="Normal"/>
        <w:spacing w:before="30" w:after="30"/>
        <w:ind w:hanging="360" w:start="720"/>
        <w:rPr/>
      </w:pPr>
      <w:r>
        <w:rPr>
          <w:rFonts w:eastAsia="Arial" w:cs="Arial"/>
          <w:b/>
          <w:bCs/>
          <w:sz w:val="22"/>
          <w:szCs w:val="22"/>
        </w:rPr>
        <w:t xml:space="preserve">c.  </w:t>
      </w:r>
      <w:r>
        <w:rPr>
          <w:rFonts w:eastAsia="Arial" w:cs="Arial"/>
          <w:sz w:val="22"/>
          <w:szCs w:val="22"/>
        </w:rPr>
        <w:t>New orders, prescription changes, or referrals received at appointments shall be communicated to the Administrator immediately, entered on the MAR within two (2) hours, and communicated to all incoming shift staff.</w:t>
      </w:r>
    </w:p>
    <w:p>
      <w:pPr>
        <w:pStyle w:val="Normal"/>
        <w:spacing w:before="140" w:after="60"/>
        <w:rPr/>
      </w:pPr>
      <w:r>
        <w:rPr>
          <w:rFonts w:eastAsia="Arial" w:cs="Arial"/>
          <w:b/>
          <w:bCs/>
          <w:sz w:val="22"/>
          <w:szCs w:val="22"/>
          <w:u w:val="single"/>
        </w:rPr>
        <w:t>D. Emergency Medical Response</w:t>
      </w:r>
    </w:p>
    <w:p>
      <w:pPr>
        <w:pStyle w:val="Normal"/>
        <w:spacing w:before="30" w:after="30"/>
        <w:ind w:hanging="360" w:start="720"/>
        <w:rPr/>
      </w:pPr>
      <w:r>
        <w:rPr>
          <w:rFonts w:eastAsia="Arial" w:cs="Arial"/>
          <w:b/>
          <w:bCs/>
          <w:sz w:val="22"/>
          <w:szCs w:val="22"/>
        </w:rPr>
        <w:t xml:space="preserve">a.  </w:t>
      </w:r>
      <w:r>
        <w:rPr>
          <w:rFonts w:eastAsia="Arial" w:cs="Arial"/>
          <w:sz w:val="22"/>
          <w:szCs w:val="22"/>
        </w:rPr>
        <w:t>In any life-threatening emergency (unresponsiveness, severe respiratory distress, chest pain, uncontrolled bleeding, seizure in a person without a known seizure disorder, or severe injury), staff shall call 911 immediately.</w:t>
      </w:r>
    </w:p>
    <w:p>
      <w:pPr>
        <w:pStyle w:val="Normal"/>
        <w:spacing w:before="30" w:after="30"/>
        <w:ind w:hanging="360" w:start="720"/>
        <w:rPr/>
      </w:pPr>
      <w:r>
        <w:rPr>
          <w:rFonts w:eastAsia="Arial" w:cs="Arial"/>
          <w:b/>
          <w:bCs/>
          <w:sz w:val="22"/>
          <w:szCs w:val="22"/>
        </w:rPr>
        <w:t xml:space="preserve">b.  </w:t>
      </w:r>
      <w:r>
        <w:rPr>
          <w:rFonts w:eastAsia="Arial" w:cs="Arial"/>
          <w:sz w:val="22"/>
          <w:szCs w:val="22"/>
        </w:rPr>
        <w:t>Staff shall remain with the individual and follow dispatcher instructions until emergency services arrive. Staff shall have the individual's emergency information packet — current medication list, diagnoses, advance directive status, and insurance information — ready for emergency responders upon arrival.</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Administrator shall be notified of any emergency medical event immediately or as soon as safely possible. An incident report (Policy 5.00) shall be completed for all emergency medical events.</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Health Monitoring Documentation / Flow Sheet</w:t>
      </w:r>
    </w:p>
    <w:p>
      <w:pPr>
        <w:pStyle w:val="ListParagraph"/>
        <w:numPr>
          <w:ilvl w:val="0"/>
          <w:numId w:val="1"/>
        </w:numPr>
        <w:spacing w:before="30" w:after="30"/>
        <w:rPr/>
      </w:pPr>
      <w:r>
        <w:rPr>
          <w:rFonts w:eastAsia="Arial" w:cs="Arial"/>
          <w:sz w:val="22"/>
          <w:szCs w:val="22"/>
        </w:rPr>
        <w:t>Healthcare Provider Contact List</w:t>
      </w:r>
    </w:p>
    <w:p>
      <w:pPr>
        <w:pStyle w:val="ListParagraph"/>
        <w:numPr>
          <w:ilvl w:val="0"/>
          <w:numId w:val="1"/>
        </w:numPr>
        <w:spacing w:before="30" w:after="30"/>
        <w:rPr/>
      </w:pPr>
      <w:r>
        <w:rPr>
          <w:rFonts w:eastAsia="Arial" w:cs="Arial"/>
          <w:sz w:val="22"/>
          <w:szCs w:val="22"/>
        </w:rPr>
        <w:t>Progress Note Form</w:t>
      </w:r>
    </w:p>
    <w:p>
      <w:pPr>
        <w:pStyle w:val="ListParagraph"/>
        <w:numPr>
          <w:ilvl w:val="0"/>
          <w:numId w:val="1"/>
        </w:numPr>
        <w:spacing w:before="30" w:after="30"/>
        <w:rPr/>
      </w:pPr>
      <w:r>
        <w:rPr>
          <w:rFonts w:eastAsia="Arial" w:cs="Arial"/>
          <w:sz w:val="22"/>
          <w:szCs w:val="22"/>
        </w:rPr>
        <w:t>Appointment Summary Form</w:t>
      </w:r>
    </w:p>
    <w:p>
      <w:pPr>
        <w:pStyle w:val="ListParagraph"/>
        <w:numPr>
          <w:ilvl w:val="0"/>
          <w:numId w:val="1"/>
        </w:numPr>
        <w:spacing w:before="30" w:after="30"/>
        <w:rPr/>
      </w:pPr>
      <w:r>
        <w:rPr>
          <w:rFonts w:eastAsia="Arial" w:cs="Arial"/>
          <w:sz w:val="22"/>
          <w:szCs w:val="22"/>
        </w:rPr>
        <w:t>Individual Emergency Information Packet</w:t>
      </w:r>
    </w:p>
    <w:p>
      <w:pPr>
        <w:pStyle w:val="ListParagraph"/>
        <w:numPr>
          <w:ilvl w:val="0"/>
          <w:numId w:val="1"/>
        </w:numPr>
        <w:spacing w:before="30" w:after="30"/>
        <w:rPr/>
      </w:pPr>
      <w:r>
        <w:rPr>
          <w:rFonts w:eastAsia="Arial" w:cs="Arial"/>
          <w:sz w:val="22"/>
          <w:szCs w:val="22"/>
        </w:rPr>
        <w:t>Incident Report Form (Policy 5.00)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#3.05: Behavioral Support &amp; Positive Behavior Strategies</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Clinical / Care Services</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3.05</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CTS.04 (JC Behavioral Care); State HCBS Behavioral Support Requirements; Individual Behavior Support Plan (BSP); 42 CFR 441.301</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establish standards for delivering respectful, effective, person-centered behavioral support using positive strategies; to prohibit aversive, punitive, or restrictive interventions without proper authorization; and to ensure that all staff are trained in de-escalation as the primary response to behavioral challenges.</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This Provider shall support individuals using the positive behavior strategies identified in the individual's Behavior Support Plan (BSP) or PCP/ISP. Aversive techniques, unauthorized physical restraints, and punitive interventions are strictly prohibited. De-escalation is the first and preferred response to all behavioral challenges. Staff shall be trained in de-escalation and positive behavior support before working independently with any individual who has a behavioral support plan.</w:t>
      </w:r>
    </w:p>
    <w:p>
      <w:pPr>
        <w:pStyle w:val="Normal"/>
        <w:spacing w:before="120" w:after="40"/>
        <w:rPr/>
      </w:pPr>
      <w:r>
        <w:rPr>
          <w:rFonts w:eastAsia="Arial" w:cs="Arial"/>
          <w:b/>
          <w:bCs/>
          <w:color w:val="2E5DA8"/>
          <w:sz w:val="22"/>
          <w:szCs w:val="22"/>
        </w:rPr>
        <w:t>PROHIBITED PRACTICES — ABSOLUTE</w:t>
      </w:r>
    </w:p>
    <w:p>
      <w:pPr>
        <w:pStyle w:val="Normal"/>
        <w:spacing w:before="40" w:after="60"/>
        <w:rPr/>
      </w:pPr>
      <w:r>
        <w:rPr>
          <w:rFonts w:eastAsia="Arial" w:cs="Arial"/>
          <w:sz w:val="22"/>
          <w:szCs w:val="22"/>
        </w:rPr>
        <w:t>The following are prohibited under all circumstances without exception:</w:t>
      </w:r>
    </w:p>
    <w:p>
      <w:pPr>
        <w:pStyle w:val="ListParagraph"/>
        <w:numPr>
          <w:ilvl w:val="0"/>
          <w:numId w:val="1"/>
        </w:numPr>
        <w:spacing w:before="30" w:after="30"/>
        <w:rPr/>
      </w:pPr>
      <w:r>
        <w:rPr>
          <w:rFonts w:eastAsia="Arial" w:cs="Arial"/>
          <w:sz w:val="22"/>
          <w:szCs w:val="22"/>
        </w:rPr>
        <w:t>Any form of physical punishment or use of pain as a consequence</w:t>
      </w:r>
    </w:p>
    <w:p>
      <w:pPr>
        <w:pStyle w:val="ListParagraph"/>
        <w:numPr>
          <w:ilvl w:val="0"/>
          <w:numId w:val="1"/>
        </w:numPr>
        <w:spacing w:before="30" w:after="30"/>
        <w:rPr/>
      </w:pPr>
      <w:r>
        <w:rPr>
          <w:rFonts w:eastAsia="Arial" w:cs="Arial"/>
          <w:sz w:val="22"/>
          <w:szCs w:val="22"/>
        </w:rPr>
        <w:t>Withholding of food, water, clothing, shelter, communication, or basic care as a consequence</w:t>
      </w:r>
    </w:p>
    <w:p>
      <w:pPr>
        <w:pStyle w:val="ListParagraph"/>
        <w:numPr>
          <w:ilvl w:val="0"/>
          <w:numId w:val="1"/>
        </w:numPr>
        <w:spacing w:before="30" w:after="30"/>
        <w:rPr/>
      </w:pPr>
      <w:r>
        <w:rPr>
          <w:rFonts w:eastAsia="Arial" w:cs="Arial"/>
          <w:sz w:val="22"/>
          <w:szCs w:val="22"/>
        </w:rPr>
        <w:t>Seclusion — placing an individual alone in a locked room or space</w:t>
      </w:r>
    </w:p>
    <w:p>
      <w:pPr>
        <w:pStyle w:val="ListParagraph"/>
        <w:numPr>
          <w:ilvl w:val="0"/>
          <w:numId w:val="1"/>
        </w:numPr>
        <w:spacing w:before="30" w:after="30"/>
        <w:rPr/>
      </w:pPr>
      <w:r>
        <w:rPr>
          <w:rFonts w:eastAsia="Arial" w:cs="Arial"/>
          <w:sz w:val="22"/>
          <w:szCs w:val="22"/>
        </w:rPr>
        <w:t>Unauthorized mechanical restraint (the use of any device to restrict movement without a properly authorized, reviewed, and consented BSP restraint procedure)</w:t>
      </w:r>
    </w:p>
    <w:p>
      <w:pPr>
        <w:pStyle w:val="ListParagraph"/>
        <w:numPr>
          <w:ilvl w:val="0"/>
          <w:numId w:val="1"/>
        </w:numPr>
        <w:spacing w:before="30" w:after="30"/>
        <w:rPr/>
      </w:pPr>
      <w:r>
        <w:rPr>
          <w:rFonts w:eastAsia="Arial" w:cs="Arial"/>
          <w:sz w:val="22"/>
          <w:szCs w:val="22"/>
        </w:rPr>
        <w:t>Physical restraint, unless specifically authorized in a reviewed BSP with all required regulatory safeguards in place and only by staff currently trained in the authorized method</w:t>
      </w:r>
    </w:p>
    <w:p>
      <w:pPr>
        <w:pStyle w:val="ListParagraph"/>
        <w:numPr>
          <w:ilvl w:val="0"/>
          <w:numId w:val="1"/>
        </w:numPr>
        <w:spacing w:before="30" w:after="30"/>
        <w:rPr/>
      </w:pPr>
      <w:r>
        <w:rPr>
          <w:rFonts w:eastAsia="Arial" w:cs="Arial"/>
          <w:sz w:val="22"/>
          <w:szCs w:val="22"/>
        </w:rPr>
        <w:t>Threats, intimidation, or use of fear as a behavioral management tool</w:t>
      </w:r>
    </w:p>
    <w:p>
      <w:pPr>
        <w:pStyle w:val="ListParagraph"/>
        <w:numPr>
          <w:ilvl w:val="0"/>
          <w:numId w:val="1"/>
        </w:numPr>
        <w:spacing w:before="30" w:after="30"/>
        <w:rPr/>
      </w:pPr>
      <w:r>
        <w:rPr>
          <w:rFonts w:eastAsia="Arial" w:cs="Arial"/>
          <w:sz w:val="22"/>
          <w:szCs w:val="22"/>
        </w:rPr>
        <w:t>Humiliation, ridicule, or verbal degradation in any form</w:t>
      </w:r>
    </w:p>
    <w:p>
      <w:pPr>
        <w:pStyle w:val="ListParagraph"/>
        <w:numPr>
          <w:ilvl w:val="0"/>
          <w:numId w:val="1"/>
        </w:numPr>
        <w:spacing w:before="30" w:after="30"/>
        <w:rPr/>
      </w:pPr>
      <w:r>
        <w:rPr>
          <w:rFonts w:eastAsia="Arial" w:cs="Arial"/>
          <w:sz w:val="22"/>
          <w:szCs w:val="22"/>
        </w:rPr>
        <w:t>Any technique not explicitly authorized in the individual's current BSP</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BSP Implementation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Staff shall review and demonstrate understanding of each individual's BSP or behavioral strategies documented in the PCP/ISP before providing unsupervised care to that individual.</w:t>
      </w:r>
    </w:p>
    <w:p>
      <w:pPr>
        <w:pStyle w:val="Normal"/>
        <w:spacing w:before="30" w:after="30"/>
        <w:ind w:hanging="360" w:start="720"/>
        <w:rPr/>
      </w:pPr>
      <w:r>
        <w:rPr>
          <w:rFonts w:eastAsia="Arial" w:cs="Arial"/>
          <w:b/>
          <w:bCs/>
          <w:sz w:val="22"/>
          <w:szCs w:val="22"/>
        </w:rPr>
        <w:t xml:space="preserve">b.  </w:t>
      </w:r>
      <w:r>
        <w:rPr>
          <w:rFonts w:eastAsia="Arial" w:cs="Arial"/>
          <w:sz w:val="22"/>
          <w:szCs w:val="22"/>
        </w:rPr>
        <w:t>Positive strategies shall be applied consistently across all staff, all settings, and all times of day.</w:t>
      </w:r>
    </w:p>
    <w:p>
      <w:pPr>
        <w:pStyle w:val="Normal"/>
        <w:spacing w:before="30" w:after="30"/>
        <w:ind w:hanging="360" w:start="720"/>
        <w:rPr/>
      </w:pPr>
      <w:r>
        <w:rPr>
          <w:rFonts w:eastAsia="Arial" w:cs="Arial"/>
          <w:b/>
          <w:bCs/>
          <w:sz w:val="22"/>
          <w:szCs w:val="22"/>
        </w:rPr>
        <w:t xml:space="preserve">c.  </w:t>
      </w:r>
      <w:r>
        <w:rPr>
          <w:rFonts w:eastAsia="Arial" w:cs="Arial"/>
          <w:sz w:val="22"/>
          <w:szCs w:val="22"/>
        </w:rPr>
        <w:t>Staff shall document behavioral observations in the progress note at each shift, noting: antecedents, behavior observed (specific, objective description), staff response, individual's response to the intervention, and outcome.</w:t>
      </w:r>
    </w:p>
    <w:p>
      <w:pPr>
        <w:pStyle w:val="Normal"/>
        <w:spacing w:before="140" w:after="60"/>
        <w:rPr/>
      </w:pPr>
      <w:r>
        <w:rPr>
          <w:rFonts w:eastAsia="Arial" w:cs="Arial"/>
          <w:b/>
          <w:bCs/>
          <w:sz w:val="22"/>
          <w:szCs w:val="22"/>
          <w:u w:val="single"/>
        </w:rPr>
        <w:t>B. De-escalation as the Primary Response</w:t>
      </w:r>
    </w:p>
    <w:p>
      <w:pPr>
        <w:pStyle w:val="Normal"/>
        <w:spacing w:before="30" w:after="30"/>
        <w:ind w:hanging="360" w:start="720"/>
        <w:rPr/>
      </w:pPr>
      <w:r>
        <w:rPr>
          <w:rFonts w:eastAsia="Arial" w:cs="Arial"/>
          <w:b/>
          <w:bCs/>
          <w:sz w:val="22"/>
          <w:szCs w:val="22"/>
        </w:rPr>
        <w:t xml:space="preserve">a.  </w:t>
      </w:r>
      <w:r>
        <w:rPr>
          <w:rFonts w:eastAsia="Arial" w:cs="Arial"/>
          <w:sz w:val="22"/>
          <w:szCs w:val="22"/>
        </w:rPr>
        <w:t>Staff shall use verbal de-escalation strategies as the first and preferred response to any escalating behavior. De-escalation includes: using a calm voice and non-threatening body language, offering choices, reducing environmental stimuli, validating the individual's feelings, and giving the individual space when safe to do so.</w:t>
      </w:r>
    </w:p>
    <w:p>
      <w:pPr>
        <w:pStyle w:val="Normal"/>
        <w:spacing w:before="30" w:after="30"/>
        <w:ind w:hanging="360" w:start="720"/>
        <w:rPr/>
      </w:pPr>
      <w:r>
        <w:rPr>
          <w:rFonts w:eastAsia="Arial" w:cs="Arial"/>
          <w:b/>
          <w:bCs/>
          <w:sz w:val="22"/>
          <w:szCs w:val="22"/>
        </w:rPr>
        <w:t xml:space="preserve">b.  </w:t>
      </w:r>
      <w:r>
        <w:rPr>
          <w:rFonts w:eastAsia="Arial" w:cs="Arial"/>
          <w:sz w:val="22"/>
          <w:szCs w:val="22"/>
        </w:rPr>
        <w:t>Physical intervention shall be used only as an absolute last resort to prevent imminent harm, only within the scope of authorized procedures, and only by staff trained in the authorized method. All physical interventions shall be documented immediately and reviewed by the Administrator within twenty-four (24) hours.</w:t>
      </w:r>
    </w:p>
    <w:p>
      <w:pPr>
        <w:pStyle w:val="Normal"/>
        <w:spacing w:before="140" w:after="60"/>
        <w:rPr/>
      </w:pPr>
      <w:r>
        <w:rPr>
          <w:rFonts w:eastAsia="Arial" w:cs="Arial"/>
          <w:b/>
          <w:bCs/>
          <w:sz w:val="22"/>
          <w:szCs w:val="22"/>
          <w:u w:val="single"/>
        </w:rPr>
        <w:t>C. Behavioral Incident Reporting</w:t>
      </w:r>
    </w:p>
    <w:p>
      <w:pPr>
        <w:pStyle w:val="Normal"/>
        <w:spacing w:before="30" w:after="30"/>
        <w:ind w:hanging="360" w:start="720"/>
        <w:rPr/>
      </w:pPr>
      <w:r>
        <w:rPr>
          <w:rFonts w:eastAsia="Arial" w:cs="Arial"/>
          <w:b/>
          <w:bCs/>
          <w:sz w:val="22"/>
          <w:szCs w:val="22"/>
        </w:rPr>
        <w:t xml:space="preserve">a.  </w:t>
      </w:r>
      <w:r>
        <w:rPr>
          <w:rFonts w:eastAsia="Arial" w:cs="Arial"/>
          <w:sz w:val="22"/>
          <w:szCs w:val="22"/>
        </w:rPr>
        <w:t>Any behavioral incident shall be documented on a Behavioral Incident Report within the shift and communicated to the Administrator.</w:t>
      </w:r>
    </w:p>
    <w:p>
      <w:pPr>
        <w:pStyle w:val="Normal"/>
        <w:spacing w:before="30" w:after="30"/>
        <w:ind w:hanging="360" w:start="720"/>
        <w:rPr/>
      </w:pPr>
      <w:r>
        <w:rPr>
          <w:rFonts w:eastAsia="Arial" w:cs="Arial"/>
          <w:b/>
          <w:bCs/>
          <w:sz w:val="22"/>
          <w:szCs w:val="22"/>
        </w:rPr>
        <w:t xml:space="preserve">b.  </w:t>
      </w:r>
      <w:r>
        <w:rPr>
          <w:rFonts w:eastAsia="Arial" w:cs="Arial"/>
          <w:sz w:val="22"/>
          <w:szCs w:val="22"/>
        </w:rPr>
        <w:t>Patterns of behavioral incidents shall be reviewed at the Quality Management meeting and used to inform BSP revision requests.</w:t>
      </w:r>
    </w:p>
    <w:p>
      <w:pPr>
        <w:pStyle w:val="Normal"/>
        <w:spacing w:before="140" w:after="60"/>
        <w:rPr/>
      </w:pPr>
      <w:r>
        <w:rPr>
          <w:rFonts w:eastAsia="Arial" w:cs="Arial"/>
          <w:b/>
          <w:bCs/>
          <w:sz w:val="22"/>
          <w:szCs w:val="22"/>
          <w:u w:val="single"/>
        </w:rPr>
        <w:t>D. BSP Review Requests</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Administrator shall request an urgent BSP review with the interdisciplinary team when: the plan is not reducing target behaviors over a thirty (30) day period, a new significant behavior emerges, staff express consistent difficulty with implementation, or a restraint is used.</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Behavioral Incident Report</w:t>
      </w:r>
    </w:p>
    <w:p>
      <w:pPr>
        <w:pStyle w:val="ListParagraph"/>
        <w:numPr>
          <w:ilvl w:val="0"/>
          <w:numId w:val="1"/>
        </w:numPr>
        <w:spacing w:before="30" w:after="30"/>
        <w:rPr/>
      </w:pPr>
      <w:r>
        <w:rPr>
          <w:rFonts w:eastAsia="Arial" w:cs="Arial"/>
          <w:sz w:val="22"/>
          <w:szCs w:val="22"/>
        </w:rPr>
        <w:t>Current BSP — maintained by Case Management/Support Coordinator</w:t>
      </w:r>
    </w:p>
    <w:p>
      <w:pPr>
        <w:pStyle w:val="ListParagraph"/>
        <w:numPr>
          <w:ilvl w:val="0"/>
          <w:numId w:val="1"/>
        </w:numPr>
        <w:spacing w:before="30" w:after="30"/>
        <w:rPr/>
      </w:pPr>
      <w:r>
        <w:rPr>
          <w:rFonts w:eastAsia="Arial" w:cs="Arial"/>
          <w:sz w:val="22"/>
          <w:szCs w:val="22"/>
        </w:rPr>
        <w:t>Progress Note Form</w:t>
      </w:r>
    </w:p>
    <w:p>
      <w:pPr>
        <w:pStyle w:val="ListParagraph"/>
        <w:numPr>
          <w:ilvl w:val="0"/>
          <w:numId w:val="1"/>
        </w:numPr>
        <w:spacing w:before="30" w:after="30"/>
        <w:rPr/>
      </w:pPr>
      <w:r>
        <w:rPr>
          <w:rFonts w:eastAsia="Arial" w:cs="Arial"/>
          <w:sz w:val="22"/>
          <w:szCs w:val="22"/>
        </w:rPr>
        <w:t>Incident Report Form (Policy 5.00)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#3.06: Management of Individual Funds &amp; Personal Property</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Administration / Finance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3.06</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CTS.05 (JC Fiduciary Responsibility); State HCBS Waiver Financial Management Requirements; State Statute — Individual Rights to Personal Property</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ensure that any funds or property entrusted to this Provider on behalf of an individual are managed with full transparency, strict accountability, complete separation from Provider operating funds, and in compliance with applicable state requirements.</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This Provider acts as a fiduciary for any individual funds managed on behalf of an individual. Fiduciary duty is among the highest obligations in law. Individual funds shall at all times be kept separate from Provider operating funds, properly accounted for, and available for the individual's use at their request. No Provider, staff member, or household member shall borrow from, accept gifts from, or use any individual funds for any personal purpose. Violation of this policy constitutes financial exploitation and may be reported to Adult Protective Services.</w:t>
      </w:r>
    </w:p>
    <w:p>
      <w:pPr>
        <w:pStyle w:val="Normal"/>
        <w:spacing w:before="120" w:after="40"/>
        <w:rPr/>
      </w:pPr>
      <w:r>
        <w:rPr>
          <w:rFonts w:eastAsia="Arial" w:cs="Arial"/>
          <w:b/>
          <w:bCs/>
          <w:color w:val="2E5DA8"/>
          <w:sz w:val="22"/>
          <w:szCs w:val="22"/>
        </w:rPr>
        <w:t>DEFINITIONS</w:t>
      </w:r>
    </w:p>
    <w:p>
      <w:pPr>
        <w:pStyle w:val="ListParagraph"/>
        <w:numPr>
          <w:ilvl w:val="0"/>
          <w:numId w:val="1"/>
        </w:numPr>
        <w:spacing w:before="30" w:after="30"/>
        <w:rPr/>
      </w:pPr>
      <w:r>
        <w:rPr>
          <w:rFonts w:eastAsia="Arial" w:cs="Arial"/>
          <w:sz w:val="22"/>
          <w:szCs w:val="22"/>
        </w:rPr>
        <w:t>Personal Funds: Any money belonging to the individual, including income, benefits, personal spending allowances, or any other personal financial resource.</w:t>
      </w:r>
    </w:p>
    <w:p>
      <w:pPr>
        <w:pStyle w:val="ListParagraph"/>
        <w:numPr>
          <w:ilvl w:val="0"/>
          <w:numId w:val="1"/>
        </w:numPr>
        <w:spacing w:before="30" w:after="30"/>
        <w:rPr/>
      </w:pPr>
      <w:r>
        <w:rPr>
          <w:rFonts w:eastAsia="Arial" w:cs="Arial"/>
          <w:sz w:val="22"/>
          <w:szCs w:val="22"/>
        </w:rPr>
        <w:t>Fiduciary: An individual or organization that manages money or property on another's behalf under the highest legal obligation of good faith, loyalty, and care.</w:t>
      </w:r>
    </w:p>
    <w:p>
      <w:pPr>
        <w:pStyle w:val="ListParagraph"/>
        <w:numPr>
          <w:ilvl w:val="0"/>
          <w:numId w:val="1"/>
        </w:numPr>
        <w:spacing w:before="30" w:after="30"/>
        <w:rPr/>
      </w:pPr>
      <w:r>
        <w:rPr>
          <w:rFonts w:eastAsia="Arial" w:cs="Arial"/>
          <w:sz w:val="22"/>
          <w:szCs w:val="22"/>
        </w:rPr>
        <w:t>Financial Exploitation: Unauthorized use, misappropriation, theft, or mismanagement of an individual's money or property.</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Fund Accounts and Separation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Individual personal funds entrusted to this Provider shall be held in a dedicated, labeled account or secured lock box. Funds shall never be commingled with Provider operating funds under any circumstances.</w:t>
      </w:r>
    </w:p>
    <w:p>
      <w:pPr>
        <w:pStyle w:val="Normal"/>
        <w:spacing w:before="30" w:after="30"/>
        <w:ind w:hanging="360" w:start="720"/>
        <w:rPr/>
      </w:pPr>
      <w:r>
        <w:rPr>
          <w:rFonts w:eastAsia="Arial" w:cs="Arial"/>
          <w:b/>
          <w:bCs/>
          <w:sz w:val="22"/>
          <w:szCs w:val="22"/>
        </w:rPr>
        <w:t xml:space="preserve">b.  </w:t>
      </w:r>
      <w:r>
        <w:rPr>
          <w:rFonts w:eastAsia="Arial" w:cs="Arial"/>
          <w:sz w:val="22"/>
          <w:szCs w:val="22"/>
        </w:rPr>
        <w:t>Any individual account holding funds in excess of the threshold established by state regulation shall be maintained in a federally insured interest-bearing account. Interest earned belongs to the individual.</w:t>
      </w:r>
    </w:p>
    <w:p>
      <w:pPr>
        <w:pStyle w:val="Normal"/>
        <w:spacing w:before="140" w:after="60"/>
        <w:rPr/>
      </w:pPr>
      <w:r>
        <w:rPr>
          <w:rFonts w:eastAsia="Arial" w:cs="Arial"/>
          <w:b/>
          <w:bCs/>
          <w:sz w:val="22"/>
          <w:szCs w:val="22"/>
          <w:u w:val="single"/>
        </w:rPr>
        <w:t>B. Disbursement Authorization and Documentation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disbursements from individual funds require written or documented verbal authorization from the individual and/or their legal guardian prior to expenditure.</w:t>
      </w:r>
    </w:p>
    <w:p>
      <w:pPr>
        <w:pStyle w:val="Normal"/>
        <w:spacing w:before="30" w:after="30"/>
        <w:ind w:hanging="360" w:start="720"/>
        <w:rPr/>
      </w:pPr>
      <w:r>
        <w:rPr>
          <w:rFonts w:eastAsia="Arial" w:cs="Arial"/>
          <w:b/>
          <w:bCs/>
          <w:sz w:val="22"/>
          <w:szCs w:val="22"/>
        </w:rPr>
        <w:t xml:space="preserve">b.  </w:t>
      </w:r>
      <w:r>
        <w:rPr>
          <w:rFonts w:eastAsia="Arial" w:cs="Arial"/>
          <w:sz w:val="22"/>
          <w:szCs w:val="22"/>
        </w:rPr>
        <w:t>A receipt shall be obtained for every expenditure and filed in the individual's financial record. If no receipt is available (e.g., vending machine), the amount, date, and purpose shall be documented and signed by both the staff member who assisted and the individual.</w:t>
      </w:r>
    </w:p>
    <w:p>
      <w:pPr>
        <w:pStyle w:val="Normal"/>
        <w:spacing w:before="30" w:after="30"/>
        <w:ind w:hanging="360" w:start="720"/>
        <w:rPr/>
      </w:pPr>
      <w:r>
        <w:rPr>
          <w:rFonts w:eastAsia="Arial" w:cs="Arial"/>
          <w:b/>
          <w:bCs/>
          <w:sz w:val="22"/>
          <w:szCs w:val="22"/>
        </w:rPr>
        <w:t xml:space="preserve">c.  </w:t>
      </w:r>
      <w:r>
        <w:rPr>
          <w:rFonts w:eastAsia="Arial" w:cs="Arial"/>
          <w:sz w:val="22"/>
          <w:szCs w:val="22"/>
        </w:rPr>
        <w:t>No Provider or staff member shall accept cash, gifts, bequests, or other transfers of personal property from individuals or their families. Any unsolicited gift shall be reported to the Administrator and handled per state policy.</w:t>
      </w:r>
    </w:p>
    <w:p>
      <w:pPr>
        <w:pStyle w:val="Normal"/>
        <w:spacing w:before="140" w:after="60"/>
        <w:rPr/>
      </w:pPr>
      <w:r>
        <w:rPr>
          <w:rFonts w:eastAsia="Arial" w:cs="Arial"/>
          <w:b/>
          <w:bCs/>
          <w:sz w:val="22"/>
          <w:szCs w:val="22"/>
          <w:u w:val="single"/>
        </w:rPr>
        <w:t>C. Accounting, Reporting, and Transparency</w:t>
      </w:r>
    </w:p>
    <w:p>
      <w:pPr>
        <w:pStyle w:val="Normal"/>
        <w:spacing w:before="30" w:after="30"/>
        <w:ind w:hanging="360" w:start="720"/>
        <w:rPr/>
      </w:pPr>
      <w:r>
        <w:rPr>
          <w:rFonts w:eastAsia="Arial" w:cs="Arial"/>
          <w:b/>
          <w:bCs/>
          <w:sz w:val="22"/>
          <w:szCs w:val="22"/>
        </w:rPr>
        <w:t xml:space="preserve">a.  </w:t>
      </w:r>
      <w:r>
        <w:rPr>
          <w:rFonts w:eastAsia="Arial" w:cs="Arial"/>
          <w:sz w:val="22"/>
          <w:szCs w:val="22"/>
        </w:rPr>
        <w:t>A written monthly account statement shall be provided to each individual (or legal guardian) whose funds are managed by this Provider. The statement shall include: opening balance, all deposits with dates and sources, all withdrawals with dates, amounts, and purposes, and closing balance.</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complete financial record shall be available for inspection by the individual, the individual's guardian, the Support Coordinator/Case Manager, and state regulatory or licensing authorities at any time upon request.</w:t>
      </w:r>
    </w:p>
    <w:p>
      <w:pPr>
        <w:pStyle w:val="Normal"/>
        <w:spacing w:before="30" w:after="30"/>
        <w:ind w:hanging="360" w:start="720"/>
        <w:rPr/>
      </w:pPr>
      <w:r>
        <w:rPr>
          <w:rFonts w:eastAsia="Arial" w:cs="Arial"/>
          <w:b/>
          <w:bCs/>
          <w:sz w:val="22"/>
          <w:szCs w:val="22"/>
        </w:rPr>
        <w:t xml:space="preserve">c.  </w:t>
      </w:r>
      <w:r>
        <w:rPr>
          <w:rFonts w:eastAsia="Arial" w:cs="Arial"/>
          <w:sz w:val="22"/>
          <w:szCs w:val="22"/>
        </w:rPr>
        <w:t>Financial records shall be retained for a minimum of three (3) years, or longer if required by state law.</w:t>
      </w:r>
    </w:p>
    <w:p>
      <w:pPr>
        <w:pStyle w:val="Normal"/>
        <w:spacing w:before="140" w:after="60"/>
        <w:rPr/>
      </w:pPr>
      <w:r>
        <w:rPr>
          <w:rFonts w:eastAsia="Arial" w:cs="Arial"/>
          <w:b/>
          <w:bCs/>
          <w:sz w:val="22"/>
          <w:szCs w:val="22"/>
          <w:u w:val="single"/>
        </w:rPr>
        <w:t>D. Property Inventory</w:t>
      </w:r>
    </w:p>
    <w:p>
      <w:pPr>
        <w:pStyle w:val="Normal"/>
        <w:spacing w:before="30" w:after="30"/>
        <w:ind w:hanging="360" w:start="720"/>
        <w:rPr/>
      </w:pPr>
      <w:r>
        <w:rPr>
          <w:rFonts w:eastAsia="Arial" w:cs="Arial"/>
          <w:b/>
          <w:bCs/>
          <w:sz w:val="22"/>
          <w:szCs w:val="22"/>
        </w:rPr>
        <w:t xml:space="preserve">a.  </w:t>
      </w:r>
      <w:r>
        <w:rPr>
          <w:rFonts w:eastAsia="Arial" w:cs="Arial"/>
          <w:sz w:val="22"/>
          <w:szCs w:val="22"/>
        </w:rPr>
        <w:t>An inventory of the individual's significant personal property shall be completed at admission and updated when items are added or removed. The individual and/or guardian shall sign the inventory at each annual review.</w:t>
      </w:r>
    </w:p>
    <w:p>
      <w:pPr>
        <w:pStyle w:val="Normal"/>
        <w:spacing w:before="30" w:after="30"/>
        <w:ind w:hanging="360" w:start="720"/>
        <w:rPr/>
      </w:pPr>
      <w:r>
        <w:rPr>
          <w:rFonts w:eastAsia="Arial" w:cs="Arial"/>
          <w:b/>
          <w:bCs/>
          <w:sz w:val="22"/>
          <w:szCs w:val="22"/>
        </w:rPr>
        <w:t xml:space="preserve">b.  </w:t>
      </w:r>
      <w:r>
        <w:rPr>
          <w:rFonts w:eastAsia="Arial" w:cs="Arial"/>
          <w:sz w:val="22"/>
          <w:szCs w:val="22"/>
        </w:rPr>
        <w:t>Any loss, damage, or theft of personal property shall be reported to the Administrator immediately and documented. Stolen property shall be reported to law enforcement.</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Individual Fund Account / Ledger</w:t>
      </w:r>
    </w:p>
    <w:p>
      <w:pPr>
        <w:pStyle w:val="ListParagraph"/>
        <w:numPr>
          <w:ilvl w:val="0"/>
          <w:numId w:val="1"/>
        </w:numPr>
        <w:spacing w:before="30" w:after="30"/>
        <w:rPr/>
      </w:pPr>
      <w:r>
        <w:rPr>
          <w:rFonts w:eastAsia="Arial" w:cs="Arial"/>
          <w:sz w:val="22"/>
          <w:szCs w:val="22"/>
        </w:rPr>
        <w:t>Disbursement Authorization and Receipt Form</w:t>
      </w:r>
    </w:p>
    <w:p>
      <w:pPr>
        <w:pStyle w:val="ListParagraph"/>
        <w:numPr>
          <w:ilvl w:val="0"/>
          <w:numId w:val="1"/>
        </w:numPr>
        <w:spacing w:before="30" w:after="30"/>
        <w:rPr/>
      </w:pPr>
      <w:r>
        <w:rPr>
          <w:rFonts w:eastAsia="Arial" w:cs="Arial"/>
          <w:sz w:val="22"/>
          <w:szCs w:val="22"/>
        </w:rPr>
        <w:t>Monthly Account Statement</w:t>
      </w:r>
    </w:p>
    <w:p>
      <w:pPr>
        <w:pStyle w:val="ListParagraph"/>
        <w:numPr>
          <w:ilvl w:val="0"/>
          <w:numId w:val="1"/>
        </w:numPr>
        <w:spacing w:before="30" w:after="30"/>
        <w:rPr/>
      </w:pPr>
      <w:r>
        <w:rPr>
          <w:rFonts w:eastAsia="Arial" w:cs="Arial"/>
          <w:sz w:val="22"/>
          <w:szCs w:val="22"/>
        </w:rPr>
        <w:t>Personal Property Inventory Form</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p>
      <w:pPr>
        <w:pStyle w:val="Normal"/>
        <w:shd w:val="clear" w:fill="1F3864"/>
        <w:spacing w:before="0" w:after="0"/>
        <w:jc w:val="center"/>
        <w:rPr/>
      </w:pPr>
      <w:r>
        <w:rPr>
          <w:rFonts w:eastAsia="Arial" w:cs="Arial"/>
          <w:b/>
          <w:bCs/>
          <w:color w:val="FFFFFF"/>
          <w:sz w:val="32"/>
          <w:szCs w:val="32"/>
        </w:rPr>
        <w:t>SECTION D: MEDICATION MANAGEMENT</w:t>
      </w:r>
    </w:p>
    <w:p>
      <w:pPr>
        <w:pStyle w:val="Normal"/>
        <w:spacing w:before="0" w:after="200"/>
        <w:rPr/>
      </w:pPr>
      <w:r>
        <w:rP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#4.00: Medication Management — Ordering, Storage, Administration &amp; Monitoring</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Clinical / Medication Management</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4.00</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MM.01–MM.09 (JC Medication Management); State QMAP / Medication Administration Regulations; Controlled Substances Act 21 U.S.C. §801; HIPAA; Individual Physician Orders</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establish a comprehensive, safe medication management system that covers the full medication sub-process chain from procurement through monitoring and evaluation, in alignment with Joint Commission Medication Management standards. This policy ensures that medications are managed safely at every stage, that transitions of care include medication reconciliation, that high-alert medications receive enhanced safeguards, and that all adverse drug events are identified, reported, and acted upon.</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Medications shall be managed safely across all sub-processes. Only authorized, appropriately trained personnel shall administer medications. The Medication Administration Record (MAR) is the controlling document for all medication activities. Medication management processes shall be reviewed through the Quality Management Program and improved based on error, adverse event, and near-miss data.</w:t>
      </w:r>
    </w:p>
    <w:p>
      <w:pPr>
        <w:pStyle w:val="Normal"/>
        <w:spacing w:before="120" w:after="40"/>
        <w:rPr/>
      </w:pPr>
      <w:r>
        <w:rPr>
          <w:rFonts w:eastAsia="Arial" w:cs="Arial"/>
          <w:b/>
          <w:bCs/>
          <w:color w:val="2E5DA8"/>
          <w:sz w:val="22"/>
          <w:szCs w:val="22"/>
        </w:rPr>
        <w:t>DEFINITIONS</w:t>
      </w:r>
    </w:p>
    <w:p>
      <w:pPr>
        <w:pStyle w:val="ListParagraph"/>
        <w:numPr>
          <w:ilvl w:val="0"/>
          <w:numId w:val="1"/>
        </w:numPr>
        <w:spacing w:before="30" w:after="30"/>
        <w:rPr/>
      </w:pPr>
      <w:r>
        <w:rPr>
          <w:rFonts w:eastAsia="Arial" w:cs="Arial"/>
          <w:sz w:val="22"/>
          <w:szCs w:val="22"/>
        </w:rPr>
        <w:t>MAR (Medication Administration Record): The written or electronic record documenting all medications prescribed, scheduled, and administered, including date, time, dose, route, and administering staff's initials.</w:t>
      </w:r>
    </w:p>
    <w:p>
      <w:pPr>
        <w:pStyle w:val="ListParagraph"/>
        <w:numPr>
          <w:ilvl w:val="0"/>
          <w:numId w:val="1"/>
        </w:numPr>
        <w:spacing w:before="30" w:after="30"/>
        <w:rPr/>
      </w:pPr>
      <w:r>
        <w:rPr>
          <w:rFonts w:eastAsia="Arial" w:cs="Arial"/>
          <w:sz w:val="22"/>
          <w:szCs w:val="22"/>
        </w:rPr>
        <w:t>High-Alert Medication: A medication that bears a heightened risk of causing significant patient harm when used in error. Common high-alert medications in community residential settings include: anticoagulants (warfarin), insulin, opioid analgesics, sedatives/hypnotics, antiepileptics, and psychotropic medications.</w:t>
      </w:r>
    </w:p>
    <w:p>
      <w:pPr>
        <w:pStyle w:val="ListParagraph"/>
        <w:numPr>
          <w:ilvl w:val="0"/>
          <w:numId w:val="1"/>
        </w:numPr>
        <w:spacing w:before="30" w:after="30"/>
        <w:rPr/>
      </w:pPr>
      <w:r>
        <w:rPr>
          <w:rFonts w:eastAsia="Arial" w:cs="Arial"/>
          <w:sz w:val="22"/>
          <w:szCs w:val="22"/>
        </w:rPr>
        <w:t>Adverse Drug Event (ADE): Any injury resulting from medical intervention related to a drug, including adverse drug reactions, medication errors resulting in harm, and allergic reactions. ADEs are distinct from medication errors — an ADE may occur even without an error (adverse reaction to a correctly administered medication).</w:t>
      </w:r>
    </w:p>
    <w:p>
      <w:pPr>
        <w:pStyle w:val="ListParagraph"/>
        <w:numPr>
          <w:ilvl w:val="0"/>
          <w:numId w:val="1"/>
        </w:numPr>
        <w:spacing w:before="30" w:after="30"/>
        <w:rPr/>
      </w:pPr>
      <w:r>
        <w:rPr>
          <w:rFonts w:eastAsia="Arial" w:cs="Arial"/>
          <w:sz w:val="22"/>
          <w:szCs w:val="22"/>
        </w:rPr>
        <w:t>Medication Reconciliation: The process of comparing a patient's current medication orders to all medications the patient has been taking in order to avoid medication errors at transitions of care.</w:t>
      </w:r>
    </w:p>
    <w:p>
      <w:pPr>
        <w:pStyle w:val="ListParagraph"/>
        <w:numPr>
          <w:ilvl w:val="0"/>
          <w:numId w:val="1"/>
        </w:numPr>
        <w:spacing w:before="30" w:after="30"/>
        <w:rPr/>
      </w:pPr>
      <w:r>
        <w:rPr>
          <w:rFonts w:eastAsia="Arial" w:cs="Arial"/>
          <w:sz w:val="22"/>
          <w:szCs w:val="22"/>
        </w:rPr>
        <w:t>PRN (Pro Re Nata): A medication ordered to be given on an as-needed basis based on specific clinical criteria.</w:t>
      </w:r>
    </w:p>
    <w:p>
      <w:pPr>
        <w:pStyle w:val="Normal"/>
        <w:spacing w:before="120" w:after="40"/>
        <w:rPr/>
      </w:pPr>
      <w:r>
        <w:rPr>
          <w:rFonts w:eastAsia="Arial" w:cs="Arial"/>
          <w:b/>
          <w:bCs/>
          <w:color w:val="2E5DA8"/>
          <w:sz w:val="22"/>
          <w:szCs w:val="22"/>
        </w:rPr>
        <w:t>MEDICATION MANAGEMENT SUB-PROCESS FRAMEWORK</w:t>
      </w:r>
    </w:p>
    <w:p>
      <w:pPr>
        <w:pStyle w:val="Normal"/>
        <w:spacing w:before="40" w:after="60"/>
        <w:rPr/>
      </w:pPr>
      <w:r>
        <w:rPr>
          <w:rFonts w:eastAsia="Arial" w:cs="Arial"/>
          <w:sz w:val="22"/>
          <w:szCs w:val="22"/>
        </w:rPr>
        <w:t>The JC Medication Management standards require organizations to address medications across the full sub-process chain. This Provider's medication management framework encompasses the following sub-processes:</w:t>
      </w:r>
    </w:p>
    <w:p>
      <w:pPr>
        <w:pStyle w:val="Normal"/>
        <w:spacing w:before="30" w:after="30"/>
        <w:ind w:hanging="360" w:start="720"/>
        <w:rPr/>
      </w:pPr>
      <w:r>
        <w:rPr>
          <w:rFonts w:eastAsia="Arial" w:cs="Arial"/>
          <w:b/>
          <w:bCs/>
          <w:sz w:val="22"/>
          <w:szCs w:val="22"/>
        </w:rPr>
        <w:t xml:space="preserve">a.  </w:t>
      </w:r>
      <w:r>
        <w:rPr>
          <w:rFonts w:eastAsia="Arial" w:cs="Arial"/>
          <w:sz w:val="22"/>
          <w:szCs w:val="22"/>
        </w:rPr>
        <w:t>Selection &amp; Procurement — identifying needed medications, ordering from licensed pharmacies</w:t>
      </w:r>
    </w:p>
    <w:p>
      <w:pPr>
        <w:pStyle w:val="Normal"/>
        <w:spacing w:before="30" w:after="30"/>
        <w:ind w:hanging="360" w:start="720"/>
        <w:rPr/>
      </w:pPr>
      <w:r>
        <w:rPr>
          <w:rFonts w:eastAsia="Arial" w:cs="Arial"/>
          <w:b/>
          <w:bCs/>
          <w:sz w:val="22"/>
          <w:szCs w:val="22"/>
        </w:rPr>
        <w:t xml:space="preserve">b.  </w:t>
      </w:r>
      <w:r>
        <w:rPr>
          <w:rFonts w:eastAsia="Arial" w:cs="Arial"/>
          <w:sz w:val="22"/>
          <w:szCs w:val="22"/>
        </w:rPr>
        <w:t>Storage — securing medications appropriately by type, temperature requirements, and controlled substance classification</w:t>
      </w:r>
    </w:p>
    <w:p>
      <w:pPr>
        <w:pStyle w:val="Normal"/>
        <w:spacing w:before="30" w:after="30"/>
        <w:ind w:hanging="360" w:start="720"/>
        <w:rPr/>
      </w:pPr>
      <w:r>
        <w:rPr>
          <w:rFonts w:eastAsia="Arial" w:cs="Arial"/>
          <w:b/>
          <w:bCs/>
          <w:sz w:val="22"/>
          <w:szCs w:val="22"/>
        </w:rPr>
        <w:t xml:space="preserve">c.  </w:t>
      </w:r>
      <w:r>
        <w:rPr>
          <w:rFonts w:eastAsia="Arial" w:cs="Arial"/>
          <w:sz w:val="22"/>
          <w:szCs w:val="22"/>
        </w:rPr>
        <w:t>Ordering &amp; Transcribing — receiving and accurately documenting prescriber orders on the MAR</w:t>
      </w:r>
    </w:p>
    <w:p>
      <w:pPr>
        <w:pStyle w:val="Normal"/>
        <w:spacing w:before="30" w:after="30"/>
        <w:ind w:hanging="360" w:start="720"/>
        <w:rPr/>
      </w:pPr>
      <w:r>
        <w:rPr>
          <w:rFonts w:eastAsia="Arial" w:cs="Arial"/>
          <w:b/>
          <w:bCs/>
          <w:sz w:val="22"/>
          <w:szCs w:val="22"/>
        </w:rPr>
        <w:t xml:space="preserve">d.  </w:t>
      </w:r>
      <w:r>
        <w:rPr>
          <w:rFonts w:eastAsia="Arial" w:cs="Arial"/>
          <w:sz w:val="22"/>
          <w:szCs w:val="22"/>
        </w:rPr>
        <w:t>Dispensing — receiving medications from the pharmacy, verifying accuracy, and making available for administration</w:t>
      </w:r>
    </w:p>
    <w:p>
      <w:pPr>
        <w:pStyle w:val="Normal"/>
        <w:spacing w:before="30" w:after="30"/>
        <w:ind w:hanging="360" w:start="720"/>
        <w:rPr/>
      </w:pPr>
      <w:r>
        <w:rPr>
          <w:rFonts w:eastAsia="Arial" w:cs="Arial"/>
          <w:b/>
          <w:bCs/>
          <w:sz w:val="22"/>
          <w:szCs w:val="22"/>
        </w:rPr>
        <w:t xml:space="preserve">e.  </w:t>
      </w:r>
      <w:r>
        <w:rPr>
          <w:rFonts w:eastAsia="Arial" w:cs="Arial"/>
          <w:sz w:val="22"/>
          <w:szCs w:val="22"/>
        </w:rPr>
        <w:t>Administration — the actual preparation and delivery of the medication to the individual</w:t>
      </w:r>
    </w:p>
    <w:p>
      <w:pPr>
        <w:pStyle w:val="Normal"/>
        <w:spacing w:before="30" w:after="30"/>
        <w:ind w:hanging="360" w:start="720"/>
        <w:rPr/>
      </w:pPr>
      <w:r>
        <w:rPr>
          <w:rFonts w:eastAsia="Arial" w:cs="Arial"/>
          <w:b/>
          <w:bCs/>
          <w:sz w:val="22"/>
          <w:szCs w:val="22"/>
        </w:rPr>
        <w:t xml:space="preserve">f.  </w:t>
      </w:r>
      <w:r>
        <w:rPr>
          <w:rFonts w:eastAsia="Arial" w:cs="Arial"/>
          <w:sz w:val="22"/>
          <w:szCs w:val="22"/>
        </w:rPr>
        <w:t>Monitoring &amp; Evaluation — assessing the individual's response to medications, identifying ADEs, and communicating with prescribers</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Medication Procurement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Medications shall be ordered exclusively from licensed pharmacies with which this Provider maintains an active account.</w:t>
      </w:r>
    </w:p>
    <w:p>
      <w:pPr>
        <w:pStyle w:val="Normal"/>
        <w:spacing w:before="30" w:after="30"/>
        <w:ind w:hanging="360" w:start="720"/>
        <w:rPr/>
      </w:pPr>
      <w:r>
        <w:rPr>
          <w:rFonts w:eastAsia="Arial" w:cs="Arial"/>
          <w:b/>
          <w:bCs/>
          <w:sz w:val="22"/>
          <w:szCs w:val="22"/>
        </w:rPr>
        <w:t xml:space="preserve">b.  </w:t>
      </w:r>
      <w:r>
        <w:rPr>
          <w:rFonts w:eastAsia="Arial" w:cs="Arial"/>
          <w:sz w:val="22"/>
          <w:szCs w:val="22"/>
        </w:rPr>
        <w:t>New medication orders and prescription changes shall be communicated to the pharmacy within two (2) hours of receipt.</w:t>
      </w:r>
    </w:p>
    <w:p>
      <w:pPr>
        <w:pStyle w:val="Normal"/>
        <w:spacing w:before="30" w:after="30"/>
        <w:ind w:hanging="360" w:start="720"/>
        <w:rPr/>
      </w:pPr>
      <w:r>
        <w:rPr>
          <w:rFonts w:eastAsia="Arial" w:cs="Arial"/>
          <w:b/>
          <w:bCs/>
          <w:sz w:val="22"/>
          <w:szCs w:val="22"/>
        </w:rPr>
        <w:t xml:space="preserve">c.  </w:t>
      </w:r>
      <w:r>
        <w:rPr>
          <w:rFonts w:eastAsia="Arial" w:cs="Arial"/>
          <w:sz w:val="22"/>
          <w:szCs w:val="22"/>
        </w:rPr>
        <w:t>Refills for regularly scheduled medications shall be initiated at least seven (7) days before the current supply is exhausted.</w:t>
      </w:r>
    </w:p>
    <w:p>
      <w:pPr>
        <w:pStyle w:val="Normal"/>
        <w:spacing w:before="30" w:after="30"/>
        <w:ind w:hanging="360" w:start="720"/>
        <w:rPr/>
      </w:pPr>
      <w:r>
        <w:rPr>
          <w:rFonts w:eastAsia="Arial" w:cs="Arial"/>
          <w:b/>
          <w:bCs/>
          <w:sz w:val="22"/>
          <w:szCs w:val="22"/>
        </w:rPr>
        <w:t xml:space="preserve">d.  </w:t>
      </w:r>
      <w:r>
        <w:rPr>
          <w:rFonts w:eastAsia="Arial" w:cs="Arial"/>
          <w:sz w:val="22"/>
          <w:szCs w:val="22"/>
        </w:rPr>
        <w:t>No medication shall be obtained from any source other than a licensed pharmacy (e.g., no borrowing medications from other individuals or household members).</w:t>
      </w:r>
    </w:p>
    <w:p>
      <w:pPr>
        <w:pStyle w:val="Normal"/>
        <w:spacing w:before="140" w:after="60"/>
        <w:rPr/>
      </w:pPr>
      <w:r>
        <w:rPr>
          <w:rFonts w:eastAsia="Arial" w:cs="Arial"/>
          <w:b/>
          <w:bCs/>
          <w:sz w:val="22"/>
          <w:szCs w:val="22"/>
          <w:u w:val="single"/>
        </w:rPr>
        <w:t>B. Medication Storage</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medications shall be stored in a locked medication cabinet or container in a location that is temperature-appropriate per pharmacy instructions, inaccessible to unauthorized individuals, and separate from household cleaning products and hazardous materials.</w:t>
      </w:r>
    </w:p>
    <w:p>
      <w:pPr>
        <w:pStyle w:val="Normal"/>
        <w:spacing w:before="30" w:after="30"/>
        <w:ind w:hanging="360" w:start="720"/>
        <w:rPr/>
      </w:pPr>
      <w:r>
        <w:rPr>
          <w:rFonts w:eastAsia="Arial" w:cs="Arial"/>
          <w:b/>
          <w:bCs/>
          <w:sz w:val="22"/>
          <w:szCs w:val="22"/>
        </w:rPr>
        <w:t xml:space="preserve">b.  </w:t>
      </w:r>
      <w:r>
        <w:rPr>
          <w:rFonts w:eastAsia="Arial" w:cs="Arial"/>
          <w:sz w:val="22"/>
          <w:szCs w:val="22"/>
        </w:rPr>
        <w:t>Medications requiring refrigeration shall be stored in a dedicated, locked refrigerator or locked section of a refrigerator, maintaining proper temperature (generally 35°F–46°F / 2°C–8°C). Temperature shall be logged daily.</w:t>
      </w:r>
    </w:p>
    <w:p>
      <w:pPr>
        <w:pStyle w:val="Normal"/>
        <w:spacing w:before="30" w:after="30"/>
        <w:ind w:hanging="360" w:start="720"/>
        <w:rPr/>
      </w:pPr>
      <w:r>
        <w:rPr>
          <w:rFonts w:eastAsia="Arial" w:cs="Arial"/>
          <w:b/>
          <w:bCs/>
          <w:sz w:val="22"/>
          <w:szCs w:val="22"/>
        </w:rPr>
        <w:t xml:space="preserve">c.  </w:t>
      </w:r>
      <w:r>
        <w:rPr>
          <w:rFonts w:eastAsia="Arial" w:cs="Arial"/>
          <w:sz w:val="22"/>
          <w:szCs w:val="22"/>
        </w:rPr>
        <w:t>Controlled substances and high-alert medications shall be stored in a double-locked container per Policy 4.01.</w:t>
      </w:r>
    </w:p>
    <w:p>
      <w:pPr>
        <w:pStyle w:val="Normal"/>
        <w:spacing w:before="30" w:after="30"/>
        <w:ind w:hanging="360" w:start="720"/>
        <w:rPr/>
      </w:pPr>
      <w:r>
        <w:rPr>
          <w:rFonts w:eastAsia="Arial" w:cs="Arial"/>
          <w:b/>
          <w:bCs/>
          <w:sz w:val="22"/>
          <w:szCs w:val="22"/>
        </w:rPr>
        <w:t xml:space="preserve">d.  </w:t>
      </w:r>
      <w:r>
        <w:rPr>
          <w:rFonts w:eastAsia="Arial" w:cs="Arial"/>
          <w:sz w:val="22"/>
          <w:szCs w:val="22"/>
        </w:rPr>
        <w:t>Expired, discontinued, or unneeded medications shall be segregated immediately, labeled 'Do Not Use,' and disposed of per state and federal pharmacy law within thirty (30) days of discontinuation. Disposal shall be documented.</w:t>
      </w:r>
    </w:p>
    <w:p>
      <w:pPr>
        <w:pStyle w:val="Normal"/>
        <w:spacing w:before="140" w:after="60"/>
        <w:rPr/>
      </w:pPr>
      <w:r>
        <w:rPr>
          <w:rFonts w:eastAsia="Arial" w:cs="Arial"/>
          <w:b/>
          <w:bCs/>
          <w:sz w:val="22"/>
          <w:szCs w:val="22"/>
          <w:u w:val="single"/>
        </w:rPr>
        <w:t>C. Medication Ordering and Transcription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New medication orders shall be received in writing whenever possible. Verbal orders are only accepted in urgent situations and must be followed by written order within twenty-four (24) hours.</w:t>
      </w:r>
    </w:p>
    <w:p>
      <w:pPr>
        <w:pStyle w:val="Normal"/>
        <w:spacing w:before="30" w:after="30"/>
        <w:ind w:hanging="360" w:start="720"/>
        <w:rPr/>
      </w:pPr>
      <w:r>
        <w:rPr>
          <w:rFonts w:eastAsia="Arial" w:cs="Arial"/>
          <w:b/>
          <w:bCs/>
          <w:sz w:val="22"/>
          <w:szCs w:val="22"/>
        </w:rPr>
        <w:t xml:space="preserve">b.  </w:t>
      </w:r>
      <w:r>
        <w:rPr>
          <w:rFonts w:eastAsia="Arial" w:cs="Arial"/>
          <w:sz w:val="22"/>
          <w:szCs w:val="22"/>
        </w:rPr>
        <w:t>All orders shall be transcribed to the MAR within two (2) hours of receipt. MAR entries shall include: medication name (generic and brand), dose, route, frequency, prescriber name, and start date.</w:t>
      </w:r>
    </w:p>
    <w:p>
      <w:pPr>
        <w:pStyle w:val="Normal"/>
        <w:spacing w:before="30" w:after="30"/>
        <w:ind w:hanging="360" w:start="720"/>
        <w:rPr/>
      </w:pPr>
      <w:r>
        <w:rPr>
          <w:rFonts w:eastAsia="Arial" w:cs="Arial"/>
          <w:b/>
          <w:bCs/>
          <w:sz w:val="22"/>
          <w:szCs w:val="22"/>
        </w:rPr>
        <w:t xml:space="preserve">c.  </w:t>
      </w:r>
      <w:r>
        <w:rPr>
          <w:rFonts w:eastAsia="Arial" w:cs="Arial"/>
          <w:sz w:val="22"/>
          <w:szCs w:val="22"/>
        </w:rPr>
        <w:t>Any discrepancy between the pharmacy label and the written physician order shall be clarified with the prescribing physician and/or pharmacist before the medication is administered. No medication shall be given if an unresolved discrepancy exists.</w:t>
      </w:r>
    </w:p>
    <w:p>
      <w:pPr>
        <w:pStyle w:val="Normal"/>
        <w:spacing w:before="140" w:after="60"/>
        <w:rPr/>
      </w:pPr>
      <w:r>
        <w:rPr>
          <w:rFonts w:eastAsia="Arial" w:cs="Arial"/>
          <w:b/>
          <w:bCs/>
          <w:sz w:val="22"/>
          <w:szCs w:val="22"/>
          <w:u w:val="single"/>
        </w:rPr>
        <w:t>D. Medication Administration — The Six Rights</w:t>
      </w:r>
    </w:p>
    <w:p>
      <w:pPr>
        <w:pStyle w:val="Normal"/>
        <w:spacing w:before="40" w:after="60"/>
        <w:rPr/>
      </w:pPr>
      <w:r>
        <w:rPr>
          <w:rFonts w:eastAsia="Arial" w:cs="Arial"/>
          <w:sz w:val="22"/>
          <w:szCs w:val="22"/>
        </w:rPr>
        <w:t>Before every medication administration, the administering staff shall verify all Six Rights:</w:t>
      </w:r>
    </w:p>
    <w:p>
      <w:pPr>
        <w:pStyle w:val="Normal"/>
        <w:spacing w:before="30" w:after="30"/>
        <w:ind w:hanging="360" w:start="720"/>
        <w:rPr/>
      </w:pPr>
      <w:r>
        <w:rPr>
          <w:rFonts w:eastAsia="Arial" w:cs="Arial"/>
          <w:b/>
          <w:bCs/>
          <w:sz w:val="22"/>
          <w:szCs w:val="22"/>
        </w:rPr>
        <w:t xml:space="preserve">a.  </w:t>
      </w:r>
      <w:r>
        <w:rPr>
          <w:rFonts w:eastAsia="Arial" w:cs="Arial"/>
          <w:sz w:val="22"/>
          <w:szCs w:val="22"/>
        </w:rPr>
        <w:t>Right Individual — confirm identity using at least two identifiers (name and one additional: date of birth, photo ID, or specific identifier from the MAR)</w:t>
      </w:r>
    </w:p>
    <w:p>
      <w:pPr>
        <w:pStyle w:val="Normal"/>
        <w:spacing w:before="30" w:after="30"/>
        <w:ind w:hanging="360" w:start="720"/>
        <w:rPr/>
      </w:pPr>
      <w:r>
        <w:rPr>
          <w:rFonts w:eastAsia="Arial" w:cs="Arial"/>
          <w:b/>
          <w:bCs/>
          <w:sz w:val="22"/>
          <w:szCs w:val="22"/>
        </w:rPr>
        <w:t xml:space="preserve">b.  </w:t>
      </w:r>
      <w:r>
        <w:rPr>
          <w:rFonts w:eastAsia="Arial" w:cs="Arial"/>
          <w:sz w:val="22"/>
          <w:szCs w:val="22"/>
        </w:rPr>
        <w:t>Right Medication — confirm the medication name matches the MAR; do not administer look-alike or sound-alike medications without additional verification</w:t>
      </w:r>
    </w:p>
    <w:p>
      <w:pPr>
        <w:pStyle w:val="Normal"/>
        <w:spacing w:before="30" w:after="30"/>
        <w:ind w:hanging="360" w:start="720"/>
        <w:rPr/>
      </w:pPr>
      <w:r>
        <w:rPr>
          <w:rFonts w:eastAsia="Arial" w:cs="Arial"/>
          <w:b/>
          <w:bCs/>
          <w:sz w:val="22"/>
          <w:szCs w:val="22"/>
        </w:rPr>
        <w:t xml:space="preserve">c.  </w:t>
      </w:r>
      <w:r>
        <w:rPr>
          <w:rFonts w:eastAsia="Arial" w:cs="Arial"/>
          <w:sz w:val="22"/>
          <w:szCs w:val="22"/>
        </w:rPr>
        <w:t>Right Dose — confirm the dose matches the MAR and physician order exactly</w:t>
      </w:r>
    </w:p>
    <w:p>
      <w:pPr>
        <w:pStyle w:val="Normal"/>
        <w:spacing w:before="30" w:after="30"/>
        <w:ind w:hanging="360" w:start="720"/>
        <w:rPr/>
      </w:pPr>
      <w:r>
        <w:rPr>
          <w:rFonts w:eastAsia="Arial" w:cs="Arial"/>
          <w:b/>
          <w:bCs/>
          <w:sz w:val="22"/>
          <w:szCs w:val="22"/>
        </w:rPr>
        <w:t xml:space="preserve">d.  </w:t>
      </w:r>
      <w:r>
        <w:rPr>
          <w:rFonts w:eastAsia="Arial" w:cs="Arial"/>
          <w:sz w:val="22"/>
          <w:szCs w:val="22"/>
        </w:rPr>
        <w:t>Right Route — confirm the administration route as ordered; never substitute a route without prescriber authorization</w:t>
      </w:r>
    </w:p>
    <w:p>
      <w:pPr>
        <w:pStyle w:val="Normal"/>
        <w:spacing w:before="30" w:after="30"/>
        <w:ind w:hanging="360" w:start="720"/>
        <w:rPr/>
      </w:pPr>
      <w:r>
        <w:rPr>
          <w:rFonts w:eastAsia="Arial" w:cs="Arial"/>
          <w:b/>
          <w:bCs/>
          <w:sz w:val="22"/>
          <w:szCs w:val="22"/>
        </w:rPr>
        <w:t xml:space="preserve">e.  </w:t>
      </w:r>
      <w:r>
        <w:rPr>
          <w:rFonts w:eastAsia="Arial" w:cs="Arial"/>
          <w:sz w:val="22"/>
          <w:szCs w:val="22"/>
        </w:rPr>
        <w:t>Right Time — confirm the scheduled time; medications shall not be administered more than one (1) hour before or after the scheduled time without prescriber authorization</w:t>
      </w:r>
    </w:p>
    <w:p>
      <w:pPr>
        <w:pStyle w:val="Normal"/>
        <w:spacing w:before="30" w:after="30"/>
        <w:ind w:hanging="360" w:start="720"/>
        <w:rPr/>
      </w:pPr>
      <w:r>
        <w:rPr>
          <w:rFonts w:eastAsia="Arial" w:cs="Arial"/>
          <w:b/>
          <w:bCs/>
          <w:sz w:val="22"/>
          <w:szCs w:val="22"/>
        </w:rPr>
        <w:t xml:space="preserve">f.  </w:t>
      </w:r>
      <w:r>
        <w:rPr>
          <w:rFonts w:eastAsia="Arial" w:cs="Arial"/>
          <w:sz w:val="22"/>
          <w:szCs w:val="22"/>
        </w:rPr>
        <w:t>Right Documentation — document in the MAR immediately after administration; never document before administering</w:t>
      </w:r>
    </w:p>
    <w:p>
      <w:pPr>
        <w:pStyle w:val="Normal"/>
        <w:spacing w:before="40" w:after="60"/>
        <w:rPr/>
      </w:pPr>
      <w:r>
        <w:rPr>
          <w:rFonts w:eastAsia="Arial" w:cs="Arial"/>
          <w:sz w:val="22"/>
          <w:szCs w:val="22"/>
        </w:rPr>
        <w:t>Following verification of the Six Rights, the administering staff shall also:</w:t>
      </w:r>
    </w:p>
    <w:p>
      <w:pPr>
        <w:pStyle w:val="ListParagraph"/>
        <w:numPr>
          <w:ilvl w:val="0"/>
          <w:numId w:val="1"/>
        </w:numPr>
        <w:spacing w:before="30" w:after="30"/>
        <w:rPr/>
      </w:pPr>
      <w:r>
        <w:rPr>
          <w:rFonts w:eastAsia="Arial" w:cs="Arial"/>
          <w:sz w:val="22"/>
          <w:szCs w:val="22"/>
        </w:rPr>
        <w:t>Observe the individual take the medication (unless non-observation is specified in the care plan for a specific medication and individual)</w:t>
      </w:r>
    </w:p>
    <w:p>
      <w:pPr>
        <w:pStyle w:val="ListParagraph"/>
        <w:numPr>
          <w:ilvl w:val="0"/>
          <w:numId w:val="1"/>
        </w:numPr>
        <w:spacing w:before="30" w:after="30"/>
        <w:rPr/>
      </w:pPr>
      <w:r>
        <w:rPr>
          <w:rFonts w:eastAsia="Arial" w:cs="Arial"/>
          <w:sz w:val="22"/>
          <w:szCs w:val="22"/>
        </w:rPr>
        <w:t>Document the administration in the MAR immediately, including time, dose, and initials</w:t>
      </w:r>
    </w:p>
    <w:p>
      <w:pPr>
        <w:pStyle w:val="ListParagraph"/>
        <w:numPr>
          <w:ilvl w:val="0"/>
          <w:numId w:val="1"/>
        </w:numPr>
        <w:spacing w:before="30" w:after="30"/>
        <w:rPr/>
      </w:pPr>
      <w:r>
        <w:rPr>
          <w:rFonts w:eastAsia="Arial" w:cs="Arial"/>
          <w:sz w:val="22"/>
          <w:szCs w:val="22"/>
        </w:rPr>
        <w:t>For PRN medications: document the clinical indication for administration, the time administered, and the individual's response within one (1) hour</w:t>
      </w:r>
    </w:p>
    <w:p>
      <w:pPr>
        <w:pStyle w:val="Normal"/>
        <w:spacing w:before="140" w:after="60"/>
        <w:rPr/>
      </w:pPr>
      <w:r>
        <w:rPr>
          <w:rFonts w:eastAsia="Arial" w:cs="Arial"/>
          <w:b/>
          <w:bCs/>
          <w:sz w:val="22"/>
          <w:szCs w:val="22"/>
          <w:u w:val="single"/>
        </w:rPr>
        <w:t>E. Medication Reconciliation at Transitions of Care</w:t>
      </w:r>
    </w:p>
    <w:p>
      <w:pPr>
        <w:pStyle w:val="Normal"/>
        <w:spacing w:before="40" w:after="60"/>
        <w:rPr/>
      </w:pPr>
      <w:r>
        <w:rPr>
          <w:rFonts w:eastAsia="Arial" w:cs="Arial"/>
          <w:sz w:val="22"/>
          <w:szCs w:val="22"/>
        </w:rPr>
        <w:t>Medication reconciliation shall be performed at all transitions of care to prevent medication errors from omissions, duplications, dosing errors, or drug interactions:</w:t>
      </w:r>
    </w:p>
    <w:p>
      <w:pPr>
        <w:pStyle w:val="Normal"/>
        <w:spacing w:before="30" w:after="30"/>
        <w:ind w:hanging="360" w:start="720"/>
        <w:rPr/>
      </w:pPr>
      <w:r>
        <w:rPr>
          <w:rFonts w:eastAsia="Arial" w:cs="Arial"/>
          <w:b/>
          <w:bCs/>
          <w:sz w:val="22"/>
          <w:szCs w:val="22"/>
        </w:rPr>
        <w:t xml:space="preserve">a.  </w:t>
      </w:r>
      <w:r>
        <w:rPr>
          <w:rFonts w:eastAsia="Arial" w:cs="Arial"/>
          <w:sz w:val="22"/>
          <w:szCs w:val="22"/>
        </w:rPr>
        <w:t>AT ADMISSION: Staff shall reconcile the complete list of medications the individual was taking at their prior setting with the medications ordered at this placement. Any discrepancies shall be reported to the prescribing physician within four (4) hours of identification.</w:t>
      </w:r>
    </w:p>
    <w:p>
      <w:pPr>
        <w:pStyle w:val="Normal"/>
        <w:spacing w:before="30" w:after="30"/>
        <w:ind w:hanging="360" w:start="720"/>
        <w:rPr/>
      </w:pPr>
      <w:r>
        <w:rPr>
          <w:rFonts w:eastAsia="Arial" w:cs="Arial"/>
          <w:b/>
          <w:bCs/>
          <w:sz w:val="22"/>
          <w:szCs w:val="22"/>
        </w:rPr>
        <w:t xml:space="preserve">b.  </w:t>
      </w:r>
      <w:r>
        <w:rPr>
          <w:rFonts w:eastAsia="Arial" w:cs="Arial"/>
          <w:sz w:val="22"/>
          <w:szCs w:val="22"/>
        </w:rPr>
        <w:t>AT DISCHARGE / TRANSFER: Staff shall provide the receiving setting with a complete, current medication list including: medication name, dose, route, frequency, prescriber, and the time and date of the last administration. The list shall be signed and dated by the staff member preparing it.</w:t>
      </w:r>
    </w:p>
    <w:p>
      <w:pPr>
        <w:pStyle w:val="Normal"/>
        <w:spacing w:before="30" w:after="30"/>
        <w:ind w:hanging="360" w:start="720"/>
        <w:rPr/>
      </w:pPr>
      <w:r>
        <w:rPr>
          <w:rFonts w:eastAsia="Arial" w:cs="Arial"/>
          <w:b/>
          <w:bCs/>
          <w:sz w:val="22"/>
          <w:szCs w:val="22"/>
        </w:rPr>
        <w:t xml:space="preserve">c.  </w:t>
      </w:r>
      <w:r>
        <w:rPr>
          <w:rFonts w:eastAsia="Arial" w:cs="Arial"/>
          <w:sz w:val="22"/>
          <w:szCs w:val="22"/>
        </w:rPr>
        <w:t>AFTER HOSPITALIZATION: When an individual returns from a hospital stay, a full medication reconciliation shall be completed before the next scheduled medication administration. Hospital discharge medication lists shall be compared to pre-hospitalization medications. Any new medications or changes shall be verified with the prescribing provider before administration.</w:t>
      </w:r>
    </w:p>
    <w:p>
      <w:pPr>
        <w:pStyle w:val="Normal"/>
        <w:spacing w:before="30" w:after="30"/>
        <w:ind w:hanging="360" w:start="720"/>
        <w:rPr/>
      </w:pPr>
      <w:r>
        <w:rPr>
          <w:rFonts w:eastAsia="Arial" w:cs="Arial"/>
          <w:b/>
          <w:bCs/>
          <w:sz w:val="22"/>
          <w:szCs w:val="22"/>
        </w:rPr>
        <w:t xml:space="preserve">d.  </w:t>
      </w:r>
      <w:r>
        <w:rPr>
          <w:rFonts w:eastAsia="Arial" w:cs="Arial"/>
          <w:sz w:val="22"/>
          <w:szCs w:val="22"/>
        </w:rPr>
        <w:t>All medication reconciliation activities shall be documented in the clinical record.</w:t>
      </w:r>
    </w:p>
    <w:p>
      <w:pPr>
        <w:pStyle w:val="Normal"/>
        <w:spacing w:before="140" w:after="60"/>
        <w:rPr/>
      </w:pPr>
      <w:r>
        <w:rPr>
          <w:rFonts w:eastAsia="Arial" w:cs="Arial"/>
          <w:b/>
          <w:bCs/>
          <w:sz w:val="22"/>
          <w:szCs w:val="22"/>
          <w:u w:val="single"/>
        </w:rPr>
        <w:t>F. High-Alert Medications — Enhanced Safeguards</w:t>
      </w:r>
    </w:p>
    <w:p>
      <w:pPr>
        <w:pStyle w:val="Normal"/>
        <w:spacing w:before="40" w:after="60"/>
        <w:rPr/>
      </w:pPr>
      <w:r>
        <w:rPr>
          <w:rFonts w:eastAsia="Arial" w:cs="Arial"/>
          <w:sz w:val="22"/>
          <w:szCs w:val="22"/>
        </w:rPr>
        <w:t>High-alert medications require additional verification steps beyond the standard Six Rights. The following are considered high-alert in this setting:</w:t>
      </w:r>
    </w:p>
    <w:p>
      <w:pPr>
        <w:pStyle w:val="ListParagraph"/>
        <w:numPr>
          <w:ilvl w:val="0"/>
          <w:numId w:val="1"/>
        </w:numPr>
        <w:spacing w:before="30" w:after="30"/>
        <w:rPr/>
      </w:pPr>
      <w:r>
        <w:rPr>
          <w:rFonts w:eastAsia="Arial" w:cs="Arial"/>
          <w:sz w:val="22"/>
          <w:szCs w:val="22"/>
        </w:rPr>
        <w:t>Anticoagulants (e.g., warfarin, heparin, direct oral anticoagulants)</w:t>
      </w:r>
    </w:p>
    <w:p>
      <w:pPr>
        <w:pStyle w:val="ListParagraph"/>
        <w:numPr>
          <w:ilvl w:val="0"/>
          <w:numId w:val="1"/>
        </w:numPr>
        <w:spacing w:before="30" w:after="30"/>
        <w:rPr/>
      </w:pPr>
      <w:r>
        <w:rPr>
          <w:rFonts w:eastAsia="Arial" w:cs="Arial"/>
          <w:sz w:val="22"/>
          <w:szCs w:val="22"/>
        </w:rPr>
        <w:t>Insulin and other injectable hypoglycemic agents</w:t>
      </w:r>
    </w:p>
    <w:p>
      <w:pPr>
        <w:pStyle w:val="ListParagraph"/>
        <w:numPr>
          <w:ilvl w:val="0"/>
          <w:numId w:val="1"/>
        </w:numPr>
        <w:spacing w:before="30" w:after="30"/>
        <w:rPr/>
      </w:pPr>
      <w:r>
        <w:rPr>
          <w:rFonts w:eastAsia="Arial" w:cs="Arial"/>
          <w:sz w:val="22"/>
          <w:szCs w:val="22"/>
        </w:rPr>
        <w:t>Opioid analgesics and opioid-containing combination products</w:t>
      </w:r>
    </w:p>
    <w:p>
      <w:pPr>
        <w:pStyle w:val="ListParagraph"/>
        <w:numPr>
          <w:ilvl w:val="0"/>
          <w:numId w:val="1"/>
        </w:numPr>
        <w:spacing w:before="30" w:after="30"/>
        <w:rPr/>
      </w:pPr>
      <w:r>
        <w:rPr>
          <w:rFonts w:eastAsia="Arial" w:cs="Arial"/>
          <w:sz w:val="22"/>
          <w:szCs w:val="22"/>
        </w:rPr>
        <w:t>Sedatives, hypnotics, and benzodiazepines</w:t>
      </w:r>
    </w:p>
    <w:p>
      <w:pPr>
        <w:pStyle w:val="ListParagraph"/>
        <w:numPr>
          <w:ilvl w:val="0"/>
          <w:numId w:val="1"/>
        </w:numPr>
        <w:spacing w:before="30" w:after="30"/>
        <w:rPr/>
      </w:pPr>
      <w:r>
        <w:rPr>
          <w:rFonts w:eastAsia="Arial" w:cs="Arial"/>
          <w:sz w:val="22"/>
          <w:szCs w:val="22"/>
        </w:rPr>
        <w:t>Antiepileptic medications</w:t>
      </w:r>
    </w:p>
    <w:p>
      <w:pPr>
        <w:pStyle w:val="ListParagraph"/>
        <w:numPr>
          <w:ilvl w:val="0"/>
          <w:numId w:val="1"/>
        </w:numPr>
        <w:spacing w:before="30" w:after="30"/>
        <w:rPr/>
      </w:pPr>
      <w:r>
        <w:rPr>
          <w:rFonts w:eastAsia="Arial" w:cs="Arial"/>
          <w:sz w:val="22"/>
          <w:szCs w:val="22"/>
        </w:rPr>
        <w:t>Psychotropic medications (antipsychotics, mood stabilizers, lithium)</w:t>
      </w:r>
    </w:p>
    <w:p>
      <w:pPr>
        <w:pStyle w:val="ListParagraph"/>
        <w:numPr>
          <w:ilvl w:val="0"/>
          <w:numId w:val="1"/>
        </w:numPr>
        <w:spacing w:before="30" w:after="30"/>
        <w:rPr/>
      </w:pPr>
      <w:r>
        <w:rPr>
          <w:rFonts w:eastAsia="Arial" w:cs="Arial"/>
          <w:sz w:val="22"/>
          <w:szCs w:val="22"/>
        </w:rPr>
        <w:t>Any medication with a narrow therapeutic index</w:t>
      </w:r>
    </w:p>
    <w:p>
      <w:pPr>
        <w:pStyle w:val="Normal"/>
        <w:spacing w:before="40" w:after="60"/>
        <w:rPr/>
      </w:pPr>
      <w:r>
        <w:rPr>
          <w:rFonts w:eastAsia="Arial" w:cs="Arial"/>
          <w:sz w:val="22"/>
          <w:szCs w:val="22"/>
        </w:rPr>
        <w:t>For each high-alert medication administration, the Provider/staff shall:</w:t>
      </w:r>
    </w:p>
    <w:p>
      <w:pPr>
        <w:pStyle w:val="Normal"/>
        <w:spacing w:before="30" w:after="30"/>
        <w:ind w:hanging="360" w:start="720"/>
        <w:rPr/>
      </w:pPr>
      <w:r>
        <w:rPr>
          <w:rFonts w:eastAsia="Arial" w:cs="Arial"/>
          <w:b/>
          <w:bCs/>
          <w:sz w:val="22"/>
          <w:szCs w:val="22"/>
        </w:rPr>
        <w:t xml:space="preserve">a.  </w:t>
      </w:r>
      <w:r>
        <w:rPr>
          <w:rFonts w:eastAsia="Arial" w:cs="Arial"/>
          <w:sz w:val="22"/>
          <w:szCs w:val="22"/>
        </w:rPr>
        <w:t>Complete all Six Rights verification as standard</w:t>
      </w:r>
    </w:p>
    <w:p>
      <w:pPr>
        <w:pStyle w:val="Normal"/>
        <w:spacing w:before="30" w:after="30"/>
        <w:ind w:hanging="360" w:start="720"/>
        <w:rPr/>
      </w:pPr>
      <w:r>
        <w:rPr>
          <w:rFonts w:eastAsia="Arial" w:cs="Arial"/>
          <w:b/>
          <w:bCs/>
          <w:sz w:val="22"/>
          <w:szCs w:val="22"/>
        </w:rPr>
        <w:t xml:space="preserve">b.  </w:t>
      </w:r>
      <w:r>
        <w:rPr>
          <w:rFonts w:eastAsia="Arial" w:cs="Arial"/>
          <w:sz w:val="22"/>
          <w:szCs w:val="22"/>
        </w:rPr>
        <w:t>Double-check the dose calculation (if applicable) with a second staff member or pharmacist before administration whenever a second qualified person is available</w:t>
      </w:r>
    </w:p>
    <w:p>
      <w:pPr>
        <w:pStyle w:val="Normal"/>
        <w:spacing w:before="30" w:after="30"/>
        <w:ind w:hanging="360" w:start="720"/>
        <w:rPr/>
      </w:pPr>
      <w:r>
        <w:rPr>
          <w:rFonts w:eastAsia="Arial" w:cs="Arial"/>
          <w:b/>
          <w:bCs/>
          <w:sz w:val="22"/>
          <w:szCs w:val="22"/>
        </w:rPr>
        <w:t xml:space="preserve">c.  </w:t>
      </w:r>
      <w:r>
        <w:rPr>
          <w:rFonts w:eastAsia="Arial" w:cs="Arial"/>
          <w:sz w:val="22"/>
          <w:szCs w:val="22"/>
        </w:rPr>
        <w:t>Check and document relevant clinical parameters specified by the prescriber (e.g., blood glucose before insulin, INR before warfarin, heart rate before certain cardiac medications)</w:t>
      </w:r>
    </w:p>
    <w:p>
      <w:pPr>
        <w:pStyle w:val="Normal"/>
        <w:spacing w:before="30" w:after="30"/>
        <w:ind w:hanging="360" w:start="720"/>
        <w:rPr/>
      </w:pPr>
      <w:r>
        <w:rPr>
          <w:rFonts w:eastAsia="Arial" w:cs="Arial"/>
          <w:b/>
          <w:bCs/>
          <w:sz w:val="22"/>
          <w:szCs w:val="22"/>
        </w:rPr>
        <w:t xml:space="preserve">d.  </w:t>
      </w:r>
      <w:r>
        <w:rPr>
          <w:rFonts w:eastAsia="Arial" w:cs="Arial"/>
          <w:sz w:val="22"/>
          <w:szCs w:val="22"/>
        </w:rPr>
        <w:t>Document the clinical parameter check in the MAR alongside the administration record</w:t>
      </w:r>
    </w:p>
    <w:p>
      <w:pPr>
        <w:pStyle w:val="Normal"/>
        <w:spacing w:before="30" w:after="30"/>
        <w:ind w:hanging="360" w:start="720"/>
        <w:rPr/>
      </w:pPr>
      <w:r>
        <w:rPr>
          <w:rFonts w:eastAsia="Arial" w:cs="Arial"/>
          <w:b/>
          <w:bCs/>
          <w:sz w:val="22"/>
          <w:szCs w:val="22"/>
        </w:rPr>
        <w:t xml:space="preserve">e.  </w:t>
      </w:r>
      <w:r>
        <w:rPr>
          <w:rFonts w:eastAsia="Arial" w:cs="Arial"/>
          <w:sz w:val="22"/>
          <w:szCs w:val="22"/>
        </w:rPr>
        <w:t>Know and document the signs of toxicity or adverse effects specific to each high-alert medication, and report any such signs immediately to the prescribing provider</w:t>
      </w:r>
    </w:p>
    <w:p>
      <w:pPr>
        <w:pStyle w:val="Normal"/>
        <w:spacing w:before="140" w:after="60"/>
        <w:rPr/>
      </w:pPr>
      <w:r>
        <w:rPr>
          <w:rFonts w:eastAsia="Arial" w:cs="Arial"/>
          <w:b/>
          <w:bCs/>
          <w:sz w:val="22"/>
          <w:szCs w:val="22"/>
          <w:u w:val="single"/>
        </w:rPr>
        <w:t>G. Adverse Drug Event (ADE) Monitoring and Reporting</w:t>
      </w:r>
    </w:p>
    <w:p>
      <w:pPr>
        <w:pStyle w:val="Normal"/>
        <w:spacing w:before="40" w:after="60"/>
        <w:rPr/>
      </w:pPr>
      <w:r>
        <w:rPr>
          <w:rFonts w:eastAsia="Arial" w:cs="Arial"/>
          <w:sz w:val="22"/>
          <w:szCs w:val="22"/>
        </w:rPr>
        <w:t>Adverse Drug Events are distinct from medication errors and require active monitoring:</w:t>
      </w:r>
    </w:p>
    <w:p>
      <w:pPr>
        <w:pStyle w:val="Normal"/>
        <w:spacing w:before="30" w:after="30"/>
        <w:ind w:hanging="360" w:start="720"/>
        <w:rPr/>
      </w:pPr>
      <w:r>
        <w:rPr>
          <w:rFonts w:eastAsia="Arial" w:cs="Arial"/>
          <w:b/>
          <w:bCs/>
          <w:sz w:val="22"/>
          <w:szCs w:val="22"/>
        </w:rPr>
        <w:t xml:space="preserve">a.  </w:t>
      </w:r>
      <w:r>
        <w:rPr>
          <w:rFonts w:eastAsia="Arial" w:cs="Arial"/>
          <w:sz w:val="22"/>
          <w:szCs w:val="22"/>
        </w:rPr>
        <w:t>Staff shall monitor each individual for adverse effects of prescribed medications at every shift, using the individual's established baseline as the reference point. Changes in behavior, physical condition, or vital signs that may indicate an adverse drug reaction shall be documented and reported.</w:t>
      </w:r>
    </w:p>
    <w:p>
      <w:pPr>
        <w:pStyle w:val="Normal"/>
        <w:spacing w:before="30" w:after="30"/>
        <w:ind w:hanging="360" w:start="720"/>
        <w:rPr/>
      </w:pPr>
      <w:r>
        <w:rPr>
          <w:rFonts w:eastAsia="Arial" w:cs="Arial"/>
          <w:b/>
          <w:bCs/>
          <w:sz w:val="22"/>
          <w:szCs w:val="22"/>
        </w:rPr>
        <w:t xml:space="preserve">b.  </w:t>
      </w:r>
      <w:r>
        <w:rPr>
          <w:rFonts w:eastAsia="Arial" w:cs="Arial"/>
          <w:sz w:val="22"/>
          <w:szCs w:val="22"/>
        </w:rPr>
        <w:t>Any suspected adverse drug reaction — rash, allergic response, change in mental status, new physical symptom following medication change — shall be reported to the prescribing provider within four (4) hours and documented in the clinical record.</w:t>
      </w:r>
    </w:p>
    <w:p>
      <w:pPr>
        <w:pStyle w:val="Normal"/>
        <w:spacing w:before="30" w:after="30"/>
        <w:ind w:hanging="360" w:start="720"/>
        <w:rPr/>
      </w:pPr>
      <w:r>
        <w:rPr>
          <w:rFonts w:eastAsia="Arial" w:cs="Arial"/>
          <w:b/>
          <w:bCs/>
          <w:sz w:val="22"/>
          <w:szCs w:val="22"/>
        </w:rPr>
        <w:t xml:space="preserve">c.  </w:t>
      </w:r>
      <w:r>
        <w:rPr>
          <w:rFonts w:eastAsia="Arial" w:cs="Arial"/>
          <w:sz w:val="22"/>
          <w:szCs w:val="22"/>
        </w:rPr>
        <w:t>All ADEs, whether or not an error was involved, shall be documented on an Adverse Drug Event Report and reviewed by the Administrator within twenty-four (24) hours.</w:t>
      </w:r>
    </w:p>
    <w:p>
      <w:pPr>
        <w:pStyle w:val="Normal"/>
        <w:spacing w:before="30" w:after="30"/>
        <w:ind w:hanging="360" w:start="720"/>
        <w:rPr/>
      </w:pPr>
      <w:r>
        <w:rPr>
          <w:rFonts w:eastAsia="Arial" w:cs="Arial"/>
          <w:b/>
          <w:bCs/>
          <w:sz w:val="22"/>
          <w:szCs w:val="22"/>
        </w:rPr>
        <w:t xml:space="preserve">d.  </w:t>
      </w:r>
      <w:r>
        <w:rPr>
          <w:rFonts w:eastAsia="Arial" w:cs="Arial"/>
          <w:sz w:val="22"/>
          <w:szCs w:val="22"/>
        </w:rPr>
        <w:t>Aggregate ADE data shall be tracked monthly in the Quality Management log and reviewed at the quarterly QM meeting to identify patterns. Recurring ADEs with specific medications shall trigger a review with the prescribing provider.</w:t>
      </w:r>
    </w:p>
    <w:p>
      <w:pPr>
        <w:pStyle w:val="Normal"/>
        <w:spacing w:before="30" w:after="30"/>
        <w:ind w:hanging="360" w:start="720"/>
        <w:rPr/>
      </w:pPr>
      <w:r>
        <w:rPr>
          <w:rFonts w:eastAsia="Arial" w:cs="Arial"/>
          <w:b/>
          <w:bCs/>
          <w:sz w:val="22"/>
          <w:szCs w:val="22"/>
        </w:rPr>
        <w:t xml:space="preserve">e.  </w:t>
      </w:r>
      <w:r>
        <w:rPr>
          <w:rFonts w:eastAsia="Arial" w:cs="Arial"/>
          <w:sz w:val="22"/>
          <w:szCs w:val="22"/>
        </w:rPr>
        <w:t>The prescribing provider shall be contacted immediately (911 if life-threatening) for any ADE that results in: a significant change in the individual's condition, a visit to an emergency department or hospital, or an overdose or toxicity reaction.</w:t>
      </w:r>
    </w:p>
    <w:p>
      <w:pPr>
        <w:pStyle w:val="Normal"/>
        <w:spacing w:before="140" w:after="60"/>
        <w:rPr/>
      </w:pPr>
      <w:r>
        <w:rPr>
          <w:rFonts w:eastAsia="Arial" w:cs="Arial"/>
          <w:b/>
          <w:bCs/>
          <w:sz w:val="22"/>
          <w:szCs w:val="22"/>
          <w:u w:val="single"/>
        </w:rPr>
        <w:t>H. Medication Monitoring and Evaluation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Staff shall monitor and document the individual's response to all medications at each shift, noting: effectiveness for the intended purpose (e.g., pain relief, seizure control, mood stability), any concerning changes in condition, and any refusals or observed difficulties with administration.</w:t>
      </w:r>
    </w:p>
    <w:p>
      <w:pPr>
        <w:pStyle w:val="Normal"/>
        <w:spacing w:before="30" w:after="30"/>
        <w:ind w:hanging="360" w:start="720"/>
        <w:rPr/>
      </w:pPr>
      <w:r>
        <w:rPr>
          <w:rFonts w:eastAsia="Arial" w:cs="Arial"/>
          <w:b/>
          <w:bCs/>
          <w:sz w:val="22"/>
          <w:szCs w:val="22"/>
        </w:rPr>
        <w:t xml:space="preserve">b.  </w:t>
      </w:r>
      <w:r>
        <w:rPr>
          <w:rFonts w:eastAsia="Arial" w:cs="Arial"/>
          <w:sz w:val="22"/>
          <w:szCs w:val="22"/>
        </w:rPr>
        <w:t>Monitoring findings shall be communicated to the prescribing physician at all regularly scheduled appointments and immediately if a significant concern arises.</w:t>
      </w:r>
    </w:p>
    <w:p>
      <w:pPr>
        <w:pStyle w:val="Normal"/>
        <w:spacing w:before="30" w:after="30"/>
        <w:ind w:hanging="360" w:start="720"/>
        <w:rPr/>
      </w:pPr>
      <w:r>
        <w:rPr>
          <w:rFonts w:eastAsia="Arial" w:cs="Arial"/>
          <w:b/>
          <w:bCs/>
          <w:sz w:val="22"/>
          <w:szCs w:val="22"/>
        </w:rPr>
        <w:t xml:space="preserve">c.  </w:t>
      </w:r>
      <w:r>
        <w:rPr>
          <w:rFonts w:eastAsia="Arial" w:cs="Arial"/>
          <w:sz w:val="22"/>
          <w:szCs w:val="22"/>
        </w:rPr>
        <w:t>When a medication is discontinued, staff shall document the reason for discontinuation and monitor for withdrawal effects per prescriber instructions.</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Medication Administration Record (MAR)</w:t>
      </w:r>
    </w:p>
    <w:p>
      <w:pPr>
        <w:pStyle w:val="ListParagraph"/>
        <w:numPr>
          <w:ilvl w:val="0"/>
          <w:numId w:val="1"/>
        </w:numPr>
        <w:spacing w:before="30" w:after="30"/>
        <w:rPr/>
      </w:pPr>
      <w:r>
        <w:rPr>
          <w:rFonts w:eastAsia="Arial" w:cs="Arial"/>
          <w:sz w:val="22"/>
          <w:szCs w:val="22"/>
        </w:rPr>
        <w:t>High-Alert Medication Verification Log</w:t>
      </w:r>
    </w:p>
    <w:p>
      <w:pPr>
        <w:pStyle w:val="ListParagraph"/>
        <w:numPr>
          <w:ilvl w:val="0"/>
          <w:numId w:val="1"/>
        </w:numPr>
        <w:spacing w:before="30" w:after="30"/>
        <w:rPr/>
      </w:pPr>
      <w:r>
        <w:rPr>
          <w:rFonts w:eastAsia="Arial" w:cs="Arial"/>
          <w:sz w:val="22"/>
          <w:szCs w:val="22"/>
        </w:rPr>
        <w:t>Adverse Drug Event Report</w:t>
      </w:r>
    </w:p>
    <w:p>
      <w:pPr>
        <w:pStyle w:val="ListParagraph"/>
        <w:numPr>
          <w:ilvl w:val="0"/>
          <w:numId w:val="1"/>
        </w:numPr>
        <w:spacing w:before="30" w:after="30"/>
        <w:rPr/>
      </w:pPr>
      <w:r>
        <w:rPr>
          <w:rFonts w:eastAsia="Arial" w:cs="Arial"/>
          <w:sz w:val="22"/>
          <w:szCs w:val="22"/>
        </w:rPr>
        <w:t>Medication Reconciliation Form</w:t>
      </w:r>
    </w:p>
    <w:p>
      <w:pPr>
        <w:pStyle w:val="ListParagraph"/>
        <w:numPr>
          <w:ilvl w:val="0"/>
          <w:numId w:val="1"/>
        </w:numPr>
        <w:spacing w:before="30" w:after="30"/>
        <w:rPr/>
      </w:pPr>
      <w:r>
        <w:rPr>
          <w:rFonts w:eastAsia="Arial" w:cs="Arial"/>
          <w:sz w:val="22"/>
          <w:szCs w:val="22"/>
        </w:rPr>
        <w:t>Controlled Substances Count Sheet — Appendix C</w:t>
      </w:r>
    </w:p>
    <w:p>
      <w:pPr>
        <w:pStyle w:val="ListParagraph"/>
        <w:numPr>
          <w:ilvl w:val="0"/>
          <w:numId w:val="1"/>
        </w:numPr>
        <w:spacing w:before="30" w:after="30"/>
        <w:rPr/>
      </w:pPr>
      <w:r>
        <w:rPr>
          <w:rFonts w:eastAsia="Arial" w:cs="Arial"/>
          <w:sz w:val="22"/>
          <w:szCs w:val="22"/>
        </w:rPr>
        <w:t>Medication Error Report — Policy 4.03</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#4.01: Controlled Substances &amp; Narcotics Management</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Clinical / Medication Management</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4.01</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21 U.S.C. §801 (Controlled Substances Act); DEA 21 CFR Part 1301; MM.04 (JC Controlled Substances); State Controlled Substance Regulations; Policy 4.00</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establish strict controls for the procurement, storage, counting, administration, waste, and disposal of all controlled substances and narcotics, in compliance with federal DEA regulations and applicable state law, and to ensure that any discrepancy, loss, or diversion is identified and reported promptly.</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Controlled substances are among the highest-risk medications in any residential setting. This Provider shall maintain a double-locked storage system, a perpetual inventory record, and a shift-change count protocol verified by two authorized individuals. Any count discrepancy, loss, theft, or suspected diversion shall be treated as a critical safety event, investigated immediately, and reported to law enforcement and the prescribing physician.</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Storage</w:t>
      </w:r>
    </w:p>
    <w:p>
      <w:pPr>
        <w:pStyle w:val="Normal"/>
        <w:spacing w:before="30" w:after="30"/>
        <w:ind w:hanging="360" w:start="720"/>
        <w:rPr/>
      </w:pPr>
      <w:r>
        <w:rPr>
          <w:rFonts w:eastAsia="Arial" w:cs="Arial"/>
          <w:b/>
          <w:bCs/>
          <w:sz w:val="22"/>
          <w:szCs w:val="22"/>
        </w:rPr>
        <w:t xml:space="preserve">a.  </w:t>
      </w:r>
      <w:r>
        <w:rPr>
          <w:rFonts w:eastAsia="Arial" w:cs="Arial"/>
          <w:sz w:val="22"/>
          <w:szCs w:val="22"/>
        </w:rPr>
        <w:t>Controlled substances shall be stored in a double-locked, fixed security container accessible only to authorized, trained staff. Keys or access codes shall not be shared and shall be transferred person-to-person at each shift change.</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controlled substance count sheet shall be maintained in or adjacent to the locked storage, accessible only to authorized staff.</w:t>
      </w:r>
    </w:p>
    <w:p>
      <w:pPr>
        <w:pStyle w:val="Normal"/>
        <w:spacing w:before="140" w:after="60"/>
        <w:rPr/>
      </w:pPr>
      <w:r>
        <w:rPr>
          <w:rFonts w:eastAsia="Arial" w:cs="Arial"/>
          <w:b/>
          <w:bCs/>
          <w:sz w:val="22"/>
          <w:szCs w:val="22"/>
          <w:u w:val="single"/>
        </w:rPr>
        <w:t>B. Shift-Change Count Protocol</w:t>
      </w:r>
    </w:p>
    <w:p>
      <w:pPr>
        <w:pStyle w:val="Normal"/>
        <w:spacing w:before="30" w:after="30"/>
        <w:ind w:hanging="360" w:start="720"/>
        <w:rPr/>
      </w:pPr>
      <w:r>
        <w:rPr>
          <w:rFonts w:eastAsia="Arial" w:cs="Arial"/>
          <w:b/>
          <w:bCs/>
          <w:sz w:val="22"/>
          <w:szCs w:val="22"/>
        </w:rPr>
        <w:t xml:space="preserve">a.  </w:t>
      </w:r>
      <w:r>
        <w:rPr>
          <w:rFonts w:eastAsia="Arial" w:cs="Arial"/>
          <w:sz w:val="22"/>
          <w:szCs w:val="22"/>
        </w:rPr>
        <w:t>At every shift change, the outgoing and incoming staff member shall together count all controlled substances and verify the count against the Narcotics &amp; Controlled Substances Count Sheet (Appendix C).</w:t>
      </w:r>
    </w:p>
    <w:p>
      <w:pPr>
        <w:pStyle w:val="Normal"/>
        <w:spacing w:before="30" w:after="30"/>
        <w:ind w:hanging="360" w:start="720"/>
        <w:rPr/>
      </w:pPr>
      <w:r>
        <w:rPr>
          <w:rFonts w:eastAsia="Arial" w:cs="Arial"/>
          <w:b/>
          <w:bCs/>
          <w:sz w:val="22"/>
          <w:szCs w:val="22"/>
        </w:rPr>
        <w:t xml:space="preserve">b.  </w:t>
      </w:r>
      <w:r>
        <w:rPr>
          <w:rFonts w:eastAsia="Arial" w:cs="Arial"/>
          <w:sz w:val="22"/>
          <w:szCs w:val="22"/>
        </w:rPr>
        <w:t>Both staff shall sign the count sheet attesting to the accuracy of the count, the time, and any notes regarding condition of the supply.</w:t>
      </w:r>
    </w:p>
    <w:p>
      <w:pPr>
        <w:pStyle w:val="Normal"/>
        <w:spacing w:before="30" w:after="30"/>
        <w:ind w:hanging="360" w:start="720"/>
        <w:rPr/>
      </w:pPr>
      <w:r>
        <w:rPr>
          <w:rFonts w:eastAsia="Arial" w:cs="Arial"/>
          <w:b/>
          <w:bCs/>
          <w:sz w:val="22"/>
          <w:szCs w:val="22"/>
        </w:rPr>
        <w:t xml:space="preserve">c.  </w:t>
      </w:r>
      <w:r>
        <w:rPr>
          <w:rFonts w:eastAsia="Arial" w:cs="Arial"/>
          <w:sz w:val="22"/>
          <w:szCs w:val="22"/>
        </w:rPr>
        <w:t>If a count discrepancy is found: do not administer additional doses from the affected supply, immediately contact the Administrator, document all circumstances on the count sheet and in an Incident Report, and do not alter, destroy, or move any records or supplies until the investigation is complete.</w:t>
      </w:r>
    </w:p>
    <w:p>
      <w:pPr>
        <w:pStyle w:val="Normal"/>
        <w:spacing w:before="140" w:after="60"/>
        <w:rPr/>
      </w:pPr>
      <w:r>
        <w:rPr>
          <w:rFonts w:eastAsia="Arial" w:cs="Arial"/>
          <w:b/>
          <w:bCs/>
          <w:sz w:val="22"/>
          <w:szCs w:val="22"/>
          <w:u w:val="single"/>
        </w:rPr>
        <w:t>C. Administration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Controlled substance administration shall follow all procedures in Policy 4.00 (Six Rights, high-alert safeguards) with the additional requirement that when a second qualified staff member is present, they shall witness and co-sign the administration in the MAR and on the count sheet.</w:t>
      </w:r>
    </w:p>
    <w:p>
      <w:pPr>
        <w:pStyle w:val="Normal"/>
        <w:spacing w:before="30" w:after="30"/>
        <w:ind w:hanging="360" w:start="720"/>
        <w:rPr/>
      </w:pPr>
      <w:r>
        <w:rPr>
          <w:rFonts w:eastAsia="Arial" w:cs="Arial"/>
          <w:b/>
          <w:bCs/>
          <w:sz w:val="22"/>
          <w:szCs w:val="22"/>
        </w:rPr>
        <w:t xml:space="preserve">b.  </w:t>
      </w:r>
      <w:r>
        <w:rPr>
          <w:rFonts w:eastAsia="Arial" w:cs="Arial"/>
          <w:sz w:val="22"/>
          <w:szCs w:val="22"/>
        </w:rPr>
        <w:t>Single staff administrations shall be documented with the staff name, time, dose, and the count before and after administration.</w:t>
      </w:r>
    </w:p>
    <w:p>
      <w:pPr>
        <w:pStyle w:val="Normal"/>
        <w:spacing w:before="140" w:after="60"/>
        <w:rPr/>
      </w:pPr>
      <w:r>
        <w:rPr>
          <w:rFonts w:eastAsia="Arial" w:cs="Arial"/>
          <w:b/>
          <w:bCs/>
          <w:sz w:val="22"/>
          <w:szCs w:val="22"/>
          <w:u w:val="single"/>
        </w:rPr>
        <w:t>D. Waste Documentation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Any partial dose that must be wasted (e.g., pre-filled syringe with excess medication) shall be wasted in the presence of a witness when available, with both the administering staff and witness signing the waste record.</w:t>
      </w:r>
    </w:p>
    <w:p>
      <w:pPr>
        <w:pStyle w:val="Normal"/>
        <w:spacing w:before="30" w:after="30"/>
        <w:ind w:hanging="360" w:start="720"/>
        <w:rPr/>
      </w:pPr>
      <w:r>
        <w:rPr>
          <w:rFonts w:eastAsia="Arial" w:cs="Arial"/>
          <w:b/>
          <w:bCs/>
          <w:sz w:val="22"/>
          <w:szCs w:val="22"/>
        </w:rPr>
        <w:t xml:space="preserve">b.  </w:t>
      </w:r>
      <w:r>
        <w:rPr>
          <w:rFonts w:eastAsia="Arial" w:cs="Arial"/>
          <w:sz w:val="22"/>
          <w:szCs w:val="22"/>
        </w:rPr>
        <w:t>If no witness is available, the administering staff shall document the waste with the amount, method of destruction, date, and time, and shall notify the Administrator.</w:t>
      </w:r>
    </w:p>
    <w:p>
      <w:pPr>
        <w:pStyle w:val="Normal"/>
        <w:spacing w:before="140" w:after="60"/>
        <w:rPr/>
      </w:pPr>
      <w:r>
        <w:rPr>
          <w:rFonts w:eastAsia="Arial" w:cs="Arial"/>
          <w:b/>
          <w:bCs/>
          <w:sz w:val="22"/>
          <w:szCs w:val="22"/>
          <w:u w:val="single"/>
        </w:rPr>
        <w:t>E. Disposal of Discontinued or Expired Controlled Substances</w:t>
      </w:r>
    </w:p>
    <w:p>
      <w:pPr>
        <w:pStyle w:val="Normal"/>
        <w:spacing w:before="30" w:after="30"/>
        <w:ind w:hanging="360" w:start="720"/>
        <w:rPr/>
      </w:pPr>
      <w:r>
        <w:rPr>
          <w:rFonts w:eastAsia="Arial" w:cs="Arial"/>
          <w:b/>
          <w:bCs/>
          <w:sz w:val="22"/>
          <w:szCs w:val="22"/>
        </w:rPr>
        <w:t xml:space="preserve">a.  </w:t>
      </w:r>
      <w:r>
        <w:rPr>
          <w:rFonts w:eastAsia="Arial" w:cs="Arial"/>
          <w:sz w:val="22"/>
          <w:szCs w:val="22"/>
        </w:rPr>
        <w:t>Discontinued, expired, or returned controlled substances shall be disposed of using a DEA-authorized method: an authorized take-back program, DEA-compliant destruction kit, or licensed reverse distributor.</w:t>
      </w:r>
    </w:p>
    <w:p>
      <w:pPr>
        <w:pStyle w:val="Normal"/>
        <w:spacing w:before="30" w:after="30"/>
        <w:ind w:hanging="360" w:start="720"/>
        <w:rPr/>
      </w:pPr>
      <w:r>
        <w:rPr>
          <w:rFonts w:eastAsia="Arial" w:cs="Arial"/>
          <w:b/>
          <w:bCs/>
          <w:sz w:val="22"/>
          <w:szCs w:val="22"/>
        </w:rPr>
        <w:t xml:space="preserve">b.  </w:t>
      </w:r>
      <w:r>
        <w:rPr>
          <w:rFonts w:eastAsia="Arial" w:cs="Arial"/>
          <w:sz w:val="22"/>
          <w:szCs w:val="22"/>
        </w:rPr>
        <w:t>Disposal shall be witnessed by two authorized individuals whenever possible and documented with: medication name, dose, quantity disposed, date, method, and signatures of both witnesses.</w:t>
      </w:r>
    </w:p>
    <w:p>
      <w:pPr>
        <w:pStyle w:val="Normal"/>
        <w:spacing w:before="140" w:after="60"/>
        <w:rPr/>
      </w:pPr>
      <w:r>
        <w:rPr>
          <w:rFonts w:eastAsia="Arial" w:cs="Arial"/>
          <w:b/>
          <w:bCs/>
          <w:sz w:val="22"/>
          <w:szCs w:val="22"/>
          <w:u w:val="single"/>
        </w:rPr>
        <w:t>F. Reporting of Discrepancies, Theft, or Diversion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Any unresolved count discrepancy, suspected theft, or suspected diversion shall be reported to: the Administrator immediately, law enforcement as required by state law, the prescribing physician, and the DEA if required by federal regulation.</w:t>
      </w:r>
    </w:p>
    <w:p>
      <w:pPr>
        <w:pStyle w:val="Normal"/>
        <w:spacing w:before="30" w:after="30"/>
        <w:ind w:hanging="360" w:start="720"/>
        <w:rPr/>
      </w:pPr>
      <w:r>
        <w:rPr>
          <w:rFonts w:eastAsia="Arial" w:cs="Arial"/>
          <w:b/>
          <w:bCs/>
          <w:sz w:val="22"/>
          <w:szCs w:val="22"/>
        </w:rPr>
        <w:t xml:space="preserve">b.  </w:t>
      </w:r>
      <w:r>
        <w:rPr>
          <w:rFonts w:eastAsia="Arial" w:cs="Arial"/>
          <w:sz w:val="22"/>
          <w:szCs w:val="22"/>
        </w:rPr>
        <w:t>All documentation related to the incident shall be preserved and made available for investigation.</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Narcotics &amp; Controlled Substances Count Sheet — Appendix C</w:t>
      </w:r>
    </w:p>
    <w:p>
      <w:pPr>
        <w:pStyle w:val="ListParagraph"/>
        <w:numPr>
          <w:ilvl w:val="0"/>
          <w:numId w:val="1"/>
        </w:numPr>
        <w:spacing w:before="30" w:after="30"/>
        <w:rPr/>
      </w:pPr>
      <w:r>
        <w:rPr>
          <w:rFonts w:eastAsia="Arial" w:cs="Arial"/>
          <w:sz w:val="22"/>
          <w:szCs w:val="22"/>
        </w:rPr>
        <w:t>Waste Documentation Record</w:t>
      </w:r>
    </w:p>
    <w:p>
      <w:pPr>
        <w:pStyle w:val="ListParagraph"/>
        <w:numPr>
          <w:ilvl w:val="0"/>
          <w:numId w:val="1"/>
        </w:numPr>
        <w:spacing w:before="30" w:after="30"/>
        <w:rPr/>
      </w:pPr>
      <w:r>
        <w:rPr>
          <w:rFonts w:eastAsia="Arial" w:cs="Arial"/>
          <w:sz w:val="22"/>
          <w:szCs w:val="22"/>
        </w:rPr>
        <w:t>Incident Report Form — Policy 5.00</w:t>
      </w:r>
    </w:p>
    <w:p>
      <w:pPr>
        <w:pStyle w:val="ListParagraph"/>
        <w:numPr>
          <w:ilvl w:val="0"/>
          <w:numId w:val="1"/>
        </w:numPr>
        <w:spacing w:before="30" w:after="30"/>
        <w:rPr/>
      </w:pPr>
      <w:r>
        <w:rPr>
          <w:rFonts w:eastAsia="Arial" w:cs="Arial"/>
          <w:sz w:val="22"/>
          <w:szCs w:val="22"/>
        </w:rPr>
        <w:t>Adverse Drug Event Report — Policy 4.00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#4.02: Self-Administration of Medications</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Clinical / Medication Management</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4.02</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MM.04 (JC Self-Administration); State QMAP / Medication Administration Regulations; Individual PCP/ISP; Physician Order</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define the criteria, authorization process, level of supervision, and safeguards for self-administration of medications by individuals in this setting, and to ensure that self-administration is appropriately monitored for safety and accuracy.</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An individual may self-administer medications only when a licensed prescribing practitioner has documented that the individual is capable of safe self-administration of specific medications, and when this authorization is reflected in the individual's current PCP/ISP. Self-administration is a skill and a right — it shall be actively supported when safe and appropriate. Staff shall provide oversight without removing the individual's autonomy.</w:t>
      </w:r>
    </w:p>
    <w:p>
      <w:pPr>
        <w:pStyle w:val="Normal"/>
        <w:spacing w:before="120" w:after="40"/>
        <w:rPr/>
      </w:pPr>
      <w:r>
        <w:rPr>
          <w:rFonts w:eastAsia="Arial" w:cs="Arial"/>
          <w:b/>
          <w:bCs/>
          <w:color w:val="2E5DA8"/>
          <w:sz w:val="22"/>
          <w:szCs w:val="22"/>
        </w:rPr>
        <w:t>CRITERIA FOR SELF-ADMINISTRATION AUTHORIZATION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 licensed prescribing practitioner has issued a written order stating the individual is capable of self-administering specified medications.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PCP/ISP reflects self-medication administration as a support goal or current strategy.</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individual can correctly identify each medication, understand the purpose and dose, and recognize their own medications by appearance.</w:t>
      </w:r>
    </w:p>
    <w:p>
      <w:pPr>
        <w:pStyle w:val="Normal"/>
        <w:spacing w:before="30" w:after="30"/>
        <w:ind w:hanging="360" w:start="720"/>
        <w:rPr/>
      </w:pPr>
      <w:r>
        <w:rPr>
          <w:rFonts w:eastAsia="Arial" w:cs="Arial"/>
          <w:b/>
          <w:bCs/>
          <w:sz w:val="22"/>
          <w:szCs w:val="22"/>
        </w:rPr>
        <w:t xml:space="preserve">d.  </w:t>
      </w:r>
      <w:r>
        <w:rPr>
          <w:rFonts w:eastAsia="Arial" w:cs="Arial"/>
          <w:sz w:val="22"/>
          <w:szCs w:val="22"/>
        </w:rPr>
        <w:t>The individual has demonstrated a consistent pattern of safe self-administration without error over a documented observation period.</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Authorization Process</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Provider/Administrator shall obtain the prescribing practitioner's written self-administration order and file it in the clinical record and MAR before self-administration begins.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PCP/ISP shall be updated to reflect self-administration at the next plan meeting or via an interim plan update.</w:t>
      </w:r>
    </w:p>
    <w:p>
      <w:pPr>
        <w:pStyle w:val="Normal"/>
        <w:spacing w:before="140" w:after="60"/>
        <w:rPr/>
      </w:pPr>
      <w:r>
        <w:rPr>
          <w:rFonts w:eastAsia="Arial" w:cs="Arial"/>
          <w:b/>
          <w:bCs/>
          <w:sz w:val="22"/>
          <w:szCs w:val="22"/>
          <w:u w:val="single"/>
        </w:rPr>
        <w:t>B. Staff Monitoring During Self-Administration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Even when self-administration is authorized, staff shall observe or be in proximity to confirm: the correct medication and dose are selected, the medication is taken at the scheduled time, and the individual does not exhibit signs of confusion about their medications.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degree of staff oversight (direct observation vs. proximity vs. medication access only) shall be specified in the PCP/ISP and the physician's order.</w:t>
      </w:r>
    </w:p>
    <w:p>
      <w:pPr>
        <w:pStyle w:val="Normal"/>
        <w:spacing w:before="30" w:after="30"/>
        <w:ind w:hanging="360" w:start="720"/>
        <w:rPr/>
      </w:pPr>
      <w:r>
        <w:rPr>
          <w:rFonts w:eastAsia="Arial" w:cs="Arial"/>
          <w:b/>
          <w:bCs/>
          <w:sz w:val="22"/>
          <w:szCs w:val="22"/>
        </w:rPr>
        <w:t xml:space="preserve">c.  </w:t>
      </w:r>
      <w:r>
        <w:rPr>
          <w:rFonts w:eastAsia="Arial" w:cs="Arial"/>
          <w:sz w:val="22"/>
          <w:szCs w:val="22"/>
        </w:rPr>
        <w:t>Each self-administration shall be documented in the MAR with a notation that the individual self-administered under staff observation (or per the level of supervision specified).</w:t>
      </w:r>
    </w:p>
    <w:p>
      <w:pPr>
        <w:pStyle w:val="Normal"/>
        <w:spacing w:before="140" w:after="60"/>
        <w:rPr/>
      </w:pPr>
      <w:r>
        <w:rPr>
          <w:rFonts w:eastAsia="Arial" w:cs="Arial"/>
          <w:b/>
          <w:bCs/>
          <w:sz w:val="22"/>
          <w:szCs w:val="22"/>
          <w:u w:val="single"/>
        </w:rPr>
        <w:t>C. Mismanagement Response Protocol</w:t>
      </w:r>
    </w:p>
    <w:p>
      <w:pPr>
        <w:pStyle w:val="Normal"/>
        <w:spacing w:before="30" w:after="30"/>
        <w:ind w:hanging="360" w:start="720"/>
        <w:rPr/>
      </w:pPr>
      <w:r>
        <w:rPr>
          <w:rFonts w:eastAsia="Arial" w:cs="Arial"/>
          <w:b/>
          <w:bCs/>
          <w:sz w:val="22"/>
          <w:szCs w:val="22"/>
        </w:rPr>
        <w:t xml:space="preserve">a.  </w:t>
      </w:r>
      <w:r>
        <w:rPr>
          <w:rFonts w:eastAsia="Arial" w:cs="Arial"/>
          <w:sz w:val="22"/>
          <w:szCs w:val="22"/>
        </w:rPr>
        <w:t>If an individual self-administering medications is found to have: taken the wrong medication, taken the wrong dose, missed doses consistently, stockpiled medications, or taken medications belonging to another household member — the following steps shall be taken immediately:</w:t>
      </w:r>
    </w:p>
    <w:p>
      <w:pPr>
        <w:pStyle w:val="ListParagraph"/>
        <w:numPr>
          <w:ilvl w:val="1"/>
          <w:numId w:val="1"/>
        </w:numPr>
        <w:spacing w:before="30" w:after="30"/>
        <w:rPr/>
      </w:pPr>
      <w:r>
        <w:rPr>
          <w:rFonts w:eastAsia="Arial" w:cs="Arial"/>
          <w:sz w:val="22"/>
          <w:szCs w:val="22"/>
        </w:rPr>
        <w:t>Notify the Administrator</w:t>
      </w:r>
    </w:p>
    <w:p>
      <w:pPr>
        <w:pStyle w:val="ListParagraph"/>
        <w:numPr>
          <w:ilvl w:val="1"/>
          <w:numId w:val="1"/>
        </w:numPr>
        <w:spacing w:before="30" w:after="30"/>
        <w:rPr/>
      </w:pPr>
      <w:r>
        <w:rPr>
          <w:rFonts w:eastAsia="Arial" w:cs="Arial"/>
          <w:sz w:val="22"/>
          <w:szCs w:val="22"/>
        </w:rPr>
        <w:t>Contact the prescribing physician for clinical guidance</w:t>
      </w:r>
    </w:p>
    <w:p>
      <w:pPr>
        <w:pStyle w:val="ListParagraph"/>
        <w:numPr>
          <w:ilvl w:val="1"/>
          <w:numId w:val="1"/>
        </w:numPr>
        <w:spacing w:before="30" w:after="30"/>
        <w:rPr/>
      </w:pPr>
      <w:r>
        <w:rPr>
          <w:rFonts w:eastAsia="Arial" w:cs="Arial"/>
          <w:sz w:val="22"/>
          <w:szCs w:val="22"/>
        </w:rPr>
        <w:t>Document the incident on a Medication Error Report (Policy 4.03) and an Adverse Drug Event Report if any harm occurred</w:t>
      </w:r>
    </w:p>
    <w:p>
      <w:pPr>
        <w:pStyle w:val="ListParagraph"/>
        <w:numPr>
          <w:ilvl w:val="1"/>
          <w:numId w:val="1"/>
        </w:numPr>
        <w:spacing w:before="30" w:after="30"/>
        <w:rPr/>
      </w:pPr>
      <w:r>
        <w:rPr>
          <w:rFonts w:eastAsia="Arial" w:cs="Arial"/>
          <w:sz w:val="22"/>
          <w:szCs w:val="22"/>
        </w:rPr>
        <w:t>Do not allow further self-administration pending physician review and team decision</w:t>
      </w:r>
    </w:p>
    <w:p>
      <w:pPr>
        <w:pStyle w:val="Normal"/>
        <w:spacing w:before="30" w:after="30"/>
        <w:ind w:hanging="360" w:start="720"/>
        <w:rPr/>
      </w:pPr>
      <w:r>
        <w:rPr>
          <w:rFonts w:eastAsia="Arial" w:cs="Arial"/>
          <w:b/>
          <w:bCs/>
          <w:sz w:val="22"/>
          <w:szCs w:val="22"/>
        </w:rPr>
        <w:t xml:space="preserve">b.  </w:t>
      </w:r>
      <w:r>
        <w:rPr>
          <w:rFonts w:eastAsia="Arial" w:cs="Arial"/>
          <w:sz w:val="22"/>
          <w:szCs w:val="22"/>
        </w:rPr>
        <w:t>Self-administration authorization may be suspended by the Administrator pending physician review whenever a safety concern is identified. Suspension shall be documented and the individual and guardian notified.</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Physician Order for Self-Administration</w:t>
      </w:r>
    </w:p>
    <w:p>
      <w:pPr>
        <w:pStyle w:val="ListParagraph"/>
        <w:numPr>
          <w:ilvl w:val="0"/>
          <w:numId w:val="1"/>
        </w:numPr>
        <w:spacing w:before="30" w:after="30"/>
        <w:rPr/>
      </w:pPr>
      <w:r>
        <w:rPr>
          <w:rFonts w:eastAsia="Arial" w:cs="Arial"/>
          <w:sz w:val="22"/>
          <w:szCs w:val="22"/>
        </w:rPr>
        <w:t>Medication Administration Record (MAR)</w:t>
      </w:r>
    </w:p>
    <w:p>
      <w:pPr>
        <w:pStyle w:val="ListParagraph"/>
        <w:numPr>
          <w:ilvl w:val="0"/>
          <w:numId w:val="1"/>
        </w:numPr>
        <w:spacing w:before="30" w:after="30"/>
        <w:rPr/>
      </w:pPr>
      <w:r>
        <w:rPr>
          <w:rFonts w:eastAsia="Arial" w:cs="Arial"/>
          <w:sz w:val="22"/>
          <w:szCs w:val="22"/>
        </w:rPr>
        <w:t>Medication Error / Incident Report — Policy 4.03</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#4.03: Medication Errors &amp; Adverse Drug Events — Reporting, Investigation &amp; Prevention</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Clinical / Quality Management</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4.03</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MM.08 (JC Medication Error Reporting); PI.01 (JC Performance Improvement); State Incident Reporting Requirements; Policy 4.00</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ensure that all medication errors and adverse drug events (ADEs) are identified quickly, reported promptly, managed safely, documented thoroughly, investigated systematically, and used to drive genuine improvements in medication management processes.</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Every medication error and ADE, regardless of whether harm occurred, shall be reported immediately, documented fully, and reviewed by the Administrator. Near-misses (errors caught before reaching the individual) are equally valuable and shall be documented and reviewed without punitive consequence to the reporting staff. Aggregate error and ADE data shall be reviewed quarterly as part of the Quality Management Program.</w:t>
      </w:r>
    </w:p>
    <w:p>
      <w:pPr>
        <w:pStyle w:val="Normal"/>
        <w:spacing w:before="120" w:after="40"/>
        <w:rPr/>
      </w:pPr>
      <w:r>
        <w:rPr>
          <w:rFonts w:eastAsia="Arial" w:cs="Arial"/>
          <w:b/>
          <w:bCs/>
          <w:color w:val="2E5DA8"/>
          <w:sz w:val="22"/>
          <w:szCs w:val="22"/>
        </w:rPr>
        <w:t>DEFINITIONS</w:t>
      </w:r>
    </w:p>
    <w:p>
      <w:pPr>
        <w:pStyle w:val="ListParagraph"/>
        <w:numPr>
          <w:ilvl w:val="0"/>
          <w:numId w:val="1"/>
        </w:numPr>
        <w:spacing w:before="30" w:after="30"/>
        <w:rPr/>
      </w:pPr>
      <w:r>
        <w:rPr>
          <w:rFonts w:eastAsia="Arial" w:cs="Arial"/>
          <w:sz w:val="22"/>
          <w:szCs w:val="22"/>
        </w:rPr>
        <w:t>Medication Error: Any deviation from the prescribed medication order — including wrong medication, wrong dose, wrong route, wrong time, wrong individual, missed dose, unauthorized medication, dose given to wrong person, or documentation error.</w:t>
      </w:r>
    </w:p>
    <w:p>
      <w:pPr>
        <w:pStyle w:val="ListParagraph"/>
        <w:numPr>
          <w:ilvl w:val="0"/>
          <w:numId w:val="1"/>
        </w:numPr>
        <w:spacing w:before="30" w:after="30"/>
        <w:rPr/>
      </w:pPr>
      <w:r>
        <w:rPr>
          <w:rFonts w:eastAsia="Arial" w:cs="Arial"/>
          <w:sz w:val="22"/>
          <w:szCs w:val="22"/>
        </w:rPr>
        <w:t>Near-Miss: A medication error that was caught before the medication reached the individual. Near-misses are as important as errors for quality improvement purposes.</w:t>
      </w:r>
    </w:p>
    <w:p>
      <w:pPr>
        <w:pStyle w:val="ListParagraph"/>
        <w:numPr>
          <w:ilvl w:val="0"/>
          <w:numId w:val="1"/>
        </w:numPr>
        <w:spacing w:before="30" w:after="30"/>
        <w:rPr/>
      </w:pPr>
      <w:r>
        <w:rPr>
          <w:rFonts w:eastAsia="Arial" w:cs="Arial"/>
          <w:sz w:val="22"/>
          <w:szCs w:val="22"/>
        </w:rPr>
        <w:t>Adverse Drug Event (ADE): Any injury resulting from a medication, whether or not an error was involved. ADEs include adverse reactions, allergic responses, toxicity events, and drug interactions. (See Policy 4.00, Section G for full ADE protocol.)</w:t>
      </w:r>
    </w:p>
    <w:p>
      <w:pPr>
        <w:pStyle w:val="ListParagraph"/>
        <w:numPr>
          <w:ilvl w:val="0"/>
          <w:numId w:val="1"/>
        </w:numPr>
        <w:spacing w:before="30" w:after="30"/>
        <w:rPr/>
      </w:pPr>
      <w:r>
        <w:rPr>
          <w:rFonts w:eastAsia="Arial" w:cs="Arial"/>
          <w:sz w:val="22"/>
          <w:szCs w:val="22"/>
        </w:rPr>
        <w:t>Root Cause Analysis (RCA): A structured investigation process that identifies the fundamental system-level causes of an event, rather than focusing solely on individual staff performance.</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Immediate Response to a Medication Error</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staff member who identifies or commits a medication error shall immediately notify the Administrator or on-call supervisor — before the end of the shift, without exception.</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Administrator shall contact the prescribing physician or on-call clinician to report the error and receive clinical instructions.</w:t>
      </w:r>
    </w:p>
    <w:p>
      <w:pPr>
        <w:pStyle w:val="Normal"/>
        <w:spacing w:before="30" w:after="30"/>
        <w:ind w:hanging="360" w:start="720"/>
        <w:rPr/>
      </w:pPr>
      <w:r>
        <w:rPr>
          <w:rFonts w:eastAsia="Arial" w:cs="Arial"/>
          <w:b/>
          <w:bCs/>
          <w:sz w:val="22"/>
          <w:szCs w:val="22"/>
        </w:rPr>
        <w:t xml:space="preserve">c.  </w:t>
      </w:r>
      <w:r>
        <w:rPr>
          <w:rFonts w:eastAsia="Arial" w:cs="Arial"/>
          <w:sz w:val="22"/>
          <w:szCs w:val="22"/>
        </w:rPr>
        <w:t>If the individual shows any adverse reaction: call 911 if life-threatening; contact Poison Control (1-800-222-1222) if toxicity is a concern; notify the Administrator simultaneously.</w:t>
      </w:r>
    </w:p>
    <w:p>
      <w:pPr>
        <w:pStyle w:val="Normal"/>
        <w:spacing w:before="30" w:after="30"/>
        <w:ind w:hanging="360" w:start="720"/>
        <w:rPr/>
      </w:pPr>
      <w:r>
        <w:rPr>
          <w:rFonts w:eastAsia="Arial" w:cs="Arial"/>
          <w:b/>
          <w:bCs/>
          <w:sz w:val="22"/>
          <w:szCs w:val="22"/>
        </w:rPr>
        <w:t xml:space="preserve">d.  </w:t>
      </w:r>
      <w:r>
        <w:rPr>
          <w:rFonts w:eastAsia="Arial" w:cs="Arial"/>
          <w:sz w:val="22"/>
          <w:szCs w:val="22"/>
        </w:rPr>
        <w:t>Staff shall observe and document the individual's condition closely following any error, noting any changes from baseline.</w:t>
      </w:r>
    </w:p>
    <w:p>
      <w:pPr>
        <w:pStyle w:val="Normal"/>
        <w:spacing w:before="140" w:after="60"/>
        <w:rPr/>
      </w:pPr>
      <w:r>
        <w:rPr>
          <w:rFonts w:eastAsia="Arial" w:cs="Arial"/>
          <w:b/>
          <w:bCs/>
          <w:sz w:val="22"/>
          <w:szCs w:val="22"/>
          <w:u w:val="single"/>
        </w:rPr>
        <w:t>B. Mandatory Documentation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 Medication Error Report shall be completed by the involved staff member within the shift the error occurred. The report shall include: medication involved, the prescribed order, exactly what occurred and what was different from the order, time of error, time discovered, the individual's condition at the time of discovery and one hour later, the prescribing physician's instructions, any intervention provided, and the name of the Administrator notified.</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MAR shall be annotated with a notation of the error, cross-referencing the Medication Error Report, without altering or obscuring the original entry.</w:t>
      </w:r>
    </w:p>
    <w:p>
      <w:pPr>
        <w:pStyle w:val="Normal"/>
        <w:spacing w:before="30" w:after="30"/>
        <w:ind w:hanging="360" w:start="720"/>
        <w:rPr/>
      </w:pPr>
      <w:r>
        <w:rPr>
          <w:rFonts w:eastAsia="Arial" w:cs="Arial"/>
          <w:b/>
          <w:bCs/>
          <w:sz w:val="22"/>
          <w:szCs w:val="22"/>
        </w:rPr>
        <w:t xml:space="preserve">c.  </w:t>
      </w:r>
      <w:r>
        <w:rPr>
          <w:rFonts w:eastAsia="Arial" w:cs="Arial"/>
          <w:sz w:val="22"/>
          <w:szCs w:val="22"/>
        </w:rPr>
        <w:t>Near-misses shall be documented on a Near-Miss Report form with equal detail. Near-miss documentation shall note what prevented the error from reaching the individual.</w:t>
      </w:r>
    </w:p>
    <w:p>
      <w:pPr>
        <w:pStyle w:val="Normal"/>
        <w:spacing w:before="140" w:after="60"/>
        <w:rPr/>
      </w:pPr>
      <w:r>
        <w:rPr>
          <w:rFonts w:eastAsia="Arial" w:cs="Arial"/>
          <w:b/>
          <w:bCs/>
          <w:sz w:val="22"/>
          <w:szCs w:val="22"/>
          <w:u w:val="single"/>
        </w:rPr>
        <w:t>C. Investigation — Root Cause Analysis</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Administrator shall review every Medication Error Report within twenty-four (24) hours and conduct a root cause investigation within seventy-two (72) hours of a serious error.</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root cause analysis shall examine: contributing system factors (labeling, storage, MAR design, workflow), contributing training factors (knowledge gaps, competency), contributing communication factors (order transmission, handoffs), and environmental factors.</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goal of the RCA is to identify system improvements, not to assign blame to individuals.</w:t>
      </w:r>
    </w:p>
    <w:p>
      <w:pPr>
        <w:pStyle w:val="Normal"/>
        <w:spacing w:before="140" w:after="60"/>
        <w:rPr/>
      </w:pPr>
      <w:r>
        <w:rPr>
          <w:rFonts w:eastAsia="Arial" w:cs="Arial"/>
          <w:b/>
          <w:bCs/>
          <w:sz w:val="22"/>
          <w:szCs w:val="22"/>
          <w:u w:val="single"/>
        </w:rPr>
        <w:t>D. Corrective Action and Follow-Up</w:t>
      </w:r>
    </w:p>
    <w:p>
      <w:pPr>
        <w:pStyle w:val="Normal"/>
        <w:spacing w:before="30" w:after="30"/>
        <w:ind w:hanging="360" w:start="720"/>
        <w:rPr/>
      </w:pPr>
      <w:r>
        <w:rPr>
          <w:rFonts w:eastAsia="Arial" w:cs="Arial"/>
          <w:b/>
          <w:bCs/>
          <w:sz w:val="22"/>
          <w:szCs w:val="22"/>
        </w:rPr>
        <w:t xml:space="preserve">a.  </w:t>
      </w:r>
      <w:r>
        <w:rPr>
          <w:rFonts w:eastAsia="Arial" w:cs="Arial"/>
          <w:sz w:val="22"/>
          <w:szCs w:val="22"/>
        </w:rPr>
        <w:t>Every medication error investigation shall produce a documented corrective action plan. Corrective actions shall address identified root causes and shall be implemented within thirty (30) days.</w:t>
      </w:r>
    </w:p>
    <w:p>
      <w:pPr>
        <w:pStyle w:val="Normal"/>
        <w:spacing w:before="30" w:after="30"/>
        <w:ind w:hanging="360" w:start="720"/>
        <w:rPr/>
      </w:pPr>
      <w:r>
        <w:rPr>
          <w:rFonts w:eastAsia="Arial" w:cs="Arial"/>
          <w:b/>
          <w:bCs/>
          <w:sz w:val="22"/>
          <w:szCs w:val="22"/>
        </w:rPr>
        <w:t xml:space="preserve">b.  </w:t>
      </w:r>
      <w:r>
        <w:rPr>
          <w:rFonts w:eastAsia="Arial" w:cs="Arial"/>
          <w:sz w:val="22"/>
          <w:szCs w:val="22"/>
        </w:rPr>
        <w:t>If the error reflects a training gap, the staff member shall receive documented additional training before their next medication administration assignment.</w:t>
      </w:r>
    </w:p>
    <w:p>
      <w:pPr>
        <w:pStyle w:val="Normal"/>
        <w:spacing w:before="30" w:after="30"/>
        <w:ind w:hanging="360" w:start="720"/>
        <w:rPr/>
      </w:pPr>
      <w:r>
        <w:rPr>
          <w:rFonts w:eastAsia="Arial" w:cs="Arial"/>
          <w:b/>
          <w:bCs/>
          <w:sz w:val="22"/>
          <w:szCs w:val="22"/>
        </w:rPr>
        <w:t xml:space="preserve">c.  </w:t>
      </w:r>
      <w:r>
        <w:rPr>
          <w:rFonts w:eastAsia="Arial" w:cs="Arial"/>
          <w:sz w:val="22"/>
          <w:szCs w:val="22"/>
        </w:rPr>
        <w:t>Repeated errors by the same staff member, or the same type of error by multiple staff members, shall be treated as a systemic issue requiring a process-level solution, not solely individual disciplinary action.</w:t>
      </w:r>
    </w:p>
    <w:p>
      <w:pPr>
        <w:pStyle w:val="Normal"/>
        <w:spacing w:before="140" w:after="60"/>
        <w:rPr/>
      </w:pPr>
      <w:r>
        <w:rPr>
          <w:rFonts w:eastAsia="Arial" w:cs="Arial"/>
          <w:b/>
          <w:bCs/>
          <w:sz w:val="22"/>
          <w:szCs w:val="22"/>
          <w:u w:val="single"/>
        </w:rPr>
        <w:t>E. Aggregate Data Review and Prevention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medication errors, near-misses, and ADEs shall be logged in the Medication Safety Log and reviewed in the quarterly Quality Management meeting.</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QM review shall examine: error frequency by type, time, and staff; patterns suggesting system vulnerabilities; effectiveness of prior corrective actions; and ADE trends by medication category.</w:t>
      </w:r>
    </w:p>
    <w:p>
      <w:pPr>
        <w:pStyle w:val="Normal"/>
        <w:spacing w:before="30" w:after="30"/>
        <w:ind w:hanging="360" w:start="720"/>
        <w:rPr/>
      </w:pPr>
      <w:r>
        <w:rPr>
          <w:rFonts w:eastAsia="Arial" w:cs="Arial"/>
          <w:b/>
          <w:bCs/>
          <w:sz w:val="22"/>
          <w:szCs w:val="22"/>
        </w:rPr>
        <w:t xml:space="preserve">c.  </w:t>
      </w:r>
      <w:r>
        <w:rPr>
          <w:rFonts w:eastAsia="Arial" w:cs="Arial"/>
          <w:sz w:val="22"/>
          <w:szCs w:val="22"/>
        </w:rPr>
        <w:t>Findings shall generate documented improvement actions with assigned accountability and follow-up dates.</w:t>
      </w:r>
    </w:p>
    <w:p>
      <w:pPr>
        <w:pStyle w:val="Normal"/>
        <w:spacing w:before="140" w:after="60"/>
        <w:rPr/>
      </w:pPr>
      <w:r>
        <w:rPr>
          <w:rFonts w:eastAsia="Arial" w:cs="Arial"/>
          <w:b/>
          <w:bCs/>
          <w:sz w:val="22"/>
          <w:szCs w:val="22"/>
          <w:u w:val="single"/>
        </w:rPr>
        <w:t>F. Look-Alike / Sound-Alike Medication Precautions</w:t>
      </w:r>
    </w:p>
    <w:p>
      <w:pPr>
        <w:pStyle w:val="Normal"/>
        <w:spacing w:before="30" w:after="30"/>
        <w:ind w:hanging="360" w:start="720"/>
        <w:rPr/>
      </w:pPr>
      <w:r>
        <w:rPr>
          <w:rFonts w:eastAsia="Arial" w:cs="Arial"/>
          <w:b/>
          <w:bCs/>
          <w:sz w:val="22"/>
          <w:szCs w:val="22"/>
        </w:rPr>
        <w:t xml:space="preserve">a.  </w:t>
      </w:r>
      <w:r>
        <w:rPr>
          <w:rFonts w:eastAsia="Arial" w:cs="Arial"/>
          <w:sz w:val="22"/>
          <w:szCs w:val="22"/>
        </w:rPr>
        <w:t>Staff shall be educated at orientation and annually about the specific look-alike/sound-alike medications present in this setting. A current list of look-alike/sound-alike medication pairs shall be posted in the medication storage area.</w:t>
      </w:r>
    </w:p>
    <w:p>
      <w:pPr>
        <w:pStyle w:val="Normal"/>
        <w:spacing w:before="30" w:after="30"/>
        <w:ind w:hanging="360" w:start="720"/>
        <w:rPr/>
      </w:pPr>
      <w:r>
        <w:rPr>
          <w:rFonts w:eastAsia="Arial" w:cs="Arial"/>
          <w:b/>
          <w:bCs/>
          <w:sz w:val="22"/>
          <w:szCs w:val="22"/>
        </w:rPr>
        <w:t xml:space="preserve">b.  </w:t>
      </w:r>
      <w:r>
        <w:rPr>
          <w:rFonts w:eastAsia="Arial" w:cs="Arial"/>
          <w:sz w:val="22"/>
          <w:szCs w:val="22"/>
        </w:rPr>
        <w:t>When a new medication is ordered that looks or sounds like an existing medication, the Provider/Administrator shall alert all staff before administration begins.</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Medication Error Report</w:t>
      </w:r>
    </w:p>
    <w:p>
      <w:pPr>
        <w:pStyle w:val="ListParagraph"/>
        <w:numPr>
          <w:ilvl w:val="0"/>
          <w:numId w:val="1"/>
        </w:numPr>
        <w:spacing w:before="30" w:after="30"/>
        <w:rPr/>
      </w:pPr>
      <w:r>
        <w:rPr>
          <w:rFonts w:eastAsia="Arial" w:cs="Arial"/>
          <w:sz w:val="22"/>
          <w:szCs w:val="22"/>
        </w:rPr>
        <w:t>Near-Miss Report</w:t>
      </w:r>
    </w:p>
    <w:p>
      <w:pPr>
        <w:pStyle w:val="ListParagraph"/>
        <w:numPr>
          <w:ilvl w:val="0"/>
          <w:numId w:val="1"/>
        </w:numPr>
        <w:spacing w:before="30" w:after="30"/>
        <w:rPr/>
      </w:pPr>
      <w:r>
        <w:rPr>
          <w:rFonts w:eastAsia="Arial" w:cs="Arial"/>
          <w:sz w:val="22"/>
          <w:szCs w:val="22"/>
        </w:rPr>
        <w:t>Adverse Drug Event Report (Policy 4.00)</w:t>
      </w:r>
    </w:p>
    <w:p>
      <w:pPr>
        <w:pStyle w:val="ListParagraph"/>
        <w:numPr>
          <w:ilvl w:val="0"/>
          <w:numId w:val="1"/>
        </w:numPr>
        <w:spacing w:before="30" w:after="30"/>
        <w:rPr/>
      </w:pPr>
      <w:r>
        <w:rPr>
          <w:rFonts w:eastAsia="Arial" w:cs="Arial"/>
          <w:sz w:val="22"/>
          <w:szCs w:val="22"/>
        </w:rPr>
        <w:t>Medication Safety Log</w:t>
      </w:r>
    </w:p>
    <w:p>
      <w:pPr>
        <w:pStyle w:val="ListParagraph"/>
        <w:numPr>
          <w:ilvl w:val="0"/>
          <w:numId w:val="1"/>
        </w:numPr>
        <w:spacing w:before="30" w:after="30"/>
        <w:rPr/>
      </w:pPr>
      <w:r>
        <w:rPr>
          <w:rFonts w:eastAsia="Arial" w:cs="Arial"/>
          <w:sz w:val="22"/>
          <w:szCs w:val="22"/>
        </w:rPr>
        <w:t>Incident Report Form (Policy 5.00)</w:t>
      </w:r>
    </w:p>
    <w:p>
      <w:pPr>
        <w:pStyle w:val="ListParagraph"/>
        <w:numPr>
          <w:ilvl w:val="0"/>
          <w:numId w:val="1"/>
        </w:numPr>
        <w:spacing w:before="30" w:after="30"/>
        <w:rPr/>
      </w:pPr>
      <w:r>
        <w:rPr>
          <w:rFonts w:eastAsia="Arial" w:cs="Arial"/>
          <w:sz w:val="22"/>
          <w:szCs w:val="22"/>
        </w:rPr>
        <w:t>Quality Management Log (Policy 6.00)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p>
      <w:pPr>
        <w:pStyle w:val="Normal"/>
        <w:shd w:val="clear" w:fill="1F3864"/>
        <w:spacing w:before="0" w:after="0"/>
        <w:jc w:val="center"/>
        <w:rPr/>
      </w:pPr>
      <w:r>
        <w:rPr>
          <w:rFonts w:eastAsia="Arial" w:cs="Arial"/>
          <w:b/>
          <w:bCs/>
          <w:color w:val="FFFFFF"/>
          <w:sz w:val="32"/>
          <w:szCs w:val="32"/>
        </w:rPr>
        <w:t>SECTION E: HEALTH, SAFETY &amp; EMERGENCY RESPONSE</w:t>
      </w:r>
    </w:p>
    <w:p>
      <w:pPr>
        <w:pStyle w:val="Normal"/>
        <w:spacing w:before="0" w:after="200"/>
        <w:rPr/>
      </w:pPr>
      <w:r>
        <w:rP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#5.00: Incident Reporting, Critical Incidents &amp; Sentinel Events</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Administration / Quality Management</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5.00</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PI.01–PI.03 (JC Performance Improvement / Sentinel Events); State HCBS Incident Reporting Requirements; Mandatory Reporting Statutes; 42 CFR 441.301</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ensure that all incidents, critical incidents, and sentinel events involving individuals served are identified promptly, responded to safely, reported to required agencies within mandated timeframes, thoroughly documented, and investigated using root cause methodology to prevent recurrence and drive systemic quality improvement.</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All staff are mandatory reporters and shall report suspected abuse, neglect, or exploitation of at-risk individuals to the appropriate Adult Protective Services hotline immediately — before notifying the Administrator — without exception. All incidents shall be documented. Critical incidents shall be reported to the appropriate state agency within required timeframes. Sentinel events shall trigger a formal root cause analysis with an action plan. This Provider maintains a non-punitive reporting environment; staff shall never be disciplined for good-faith reporting of incidents or safety concerns.</w:t>
      </w:r>
    </w:p>
    <w:p>
      <w:pPr>
        <w:pStyle w:val="Normal"/>
        <w:spacing w:before="120" w:after="40"/>
        <w:rPr/>
      </w:pPr>
      <w:r>
        <w:rPr>
          <w:rFonts w:eastAsia="Arial" w:cs="Arial"/>
          <w:b/>
          <w:bCs/>
          <w:color w:val="2E5DA8"/>
          <w:sz w:val="22"/>
          <w:szCs w:val="22"/>
        </w:rPr>
        <w:t>DEFINITIONS</w:t>
      </w:r>
    </w:p>
    <w:p>
      <w:pPr>
        <w:pStyle w:val="ListParagraph"/>
        <w:numPr>
          <w:ilvl w:val="0"/>
          <w:numId w:val="1"/>
        </w:numPr>
        <w:spacing w:before="30" w:after="30"/>
        <w:rPr/>
      </w:pPr>
      <w:r>
        <w:rPr>
          <w:rFonts w:eastAsia="Arial" w:cs="Arial"/>
          <w:sz w:val="22"/>
          <w:szCs w:val="22"/>
        </w:rPr>
        <w:t>Incident: Any unplanned event involving an individual that results in or has the potential for physical or emotional harm, including falls, injuries, behavioral events, property damage, medication errors, or near-misses.</w:t>
      </w:r>
    </w:p>
    <w:p>
      <w:pPr>
        <w:pStyle w:val="ListParagraph"/>
        <w:numPr>
          <w:ilvl w:val="0"/>
          <w:numId w:val="1"/>
        </w:numPr>
        <w:spacing w:before="30" w:after="30"/>
        <w:rPr/>
      </w:pPr>
      <w:r>
        <w:rPr>
          <w:rFonts w:eastAsia="Arial" w:cs="Arial"/>
          <w:sz w:val="22"/>
          <w:szCs w:val="22"/>
        </w:rPr>
        <w:t>Critical Incident: A serious incident meeting state-specific criteria for mandatory reporting to the state waiver or licensing agency. Generally includes: death, serious injury, abuse/neglect/exploitation, elopement, hospitalization, law enforcement contact, suicide attempt, or significant behavioral event.</w:t>
      </w:r>
    </w:p>
    <w:p>
      <w:pPr>
        <w:pStyle w:val="ListParagraph"/>
        <w:numPr>
          <w:ilvl w:val="0"/>
          <w:numId w:val="1"/>
        </w:numPr>
        <w:spacing w:before="30" w:after="30"/>
        <w:rPr/>
      </w:pPr>
      <w:r>
        <w:rPr>
          <w:rFonts w:eastAsia="Arial" w:cs="Arial"/>
          <w:sz w:val="22"/>
          <w:szCs w:val="22"/>
        </w:rPr>
        <w:t>Sentinel Event: A patient safety event that results in death, serious physical injury, or serious psychological injury, or that is of sufficient concern to warrant immediate investigation. Sentinel events include: unexpected death, self-harm resulting in serious injury, assault resulting in injury, medication error resulting in serious harm, and elopement resulting in injury. Sentinel events require a root cause analysis regardless of whether state reporting is also required.</w:t>
      </w:r>
    </w:p>
    <w:p>
      <w:pPr>
        <w:pStyle w:val="ListParagraph"/>
        <w:numPr>
          <w:ilvl w:val="0"/>
          <w:numId w:val="1"/>
        </w:numPr>
        <w:spacing w:before="30" w:after="30"/>
        <w:rPr/>
      </w:pPr>
      <w:r>
        <w:rPr>
          <w:rFonts w:eastAsia="Arial" w:cs="Arial"/>
          <w:sz w:val="22"/>
          <w:szCs w:val="22"/>
        </w:rPr>
        <w:t>Mandatory Reporter: Any person required by law to report known or suspected abuse, neglect, or exploitation of at-risk adults or children. All employees and contracted personnel of this Provider are mandatory reporters.</w:t>
      </w:r>
    </w:p>
    <w:p>
      <w:pPr>
        <w:pStyle w:val="ListParagraph"/>
        <w:numPr>
          <w:ilvl w:val="0"/>
          <w:numId w:val="1"/>
        </w:numPr>
        <w:spacing w:before="30" w:after="30"/>
        <w:rPr/>
      </w:pPr>
      <w:r>
        <w:rPr>
          <w:rFonts w:eastAsia="Arial" w:cs="Arial"/>
          <w:sz w:val="22"/>
          <w:szCs w:val="22"/>
        </w:rPr>
        <w:t>Root Cause Analysis (RCA): A structured, systematic investigation of the fundamental causes of a sentinel event or serious incident, with the goal of identifying system-level improvements to prevent recurrence.</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Immediate Response — All Incidents</w:t>
      </w:r>
    </w:p>
    <w:p>
      <w:pPr>
        <w:pStyle w:val="Normal"/>
        <w:spacing w:before="30" w:after="30"/>
        <w:ind w:hanging="360" w:start="720"/>
        <w:rPr/>
      </w:pPr>
      <w:r>
        <w:rPr>
          <w:rFonts w:eastAsia="Arial" w:cs="Arial"/>
          <w:b/>
          <w:bCs/>
          <w:sz w:val="22"/>
          <w:szCs w:val="22"/>
        </w:rPr>
        <w:t xml:space="preserve">a.  </w:t>
      </w:r>
      <w:r>
        <w:rPr>
          <w:rFonts w:eastAsia="Arial" w:cs="Arial"/>
          <w:sz w:val="22"/>
          <w:szCs w:val="22"/>
        </w:rPr>
        <w:t>Ensure the safety and health of the individual first. Call 911 immediately for any life-threatening emergency.</w:t>
      </w:r>
    </w:p>
    <w:p>
      <w:pPr>
        <w:pStyle w:val="Normal"/>
        <w:spacing w:before="30" w:after="30"/>
        <w:ind w:hanging="360" w:start="720"/>
        <w:rPr/>
      </w:pPr>
      <w:r>
        <w:rPr>
          <w:rFonts w:eastAsia="Arial" w:cs="Arial"/>
          <w:b/>
          <w:bCs/>
          <w:sz w:val="22"/>
          <w:szCs w:val="22"/>
        </w:rPr>
        <w:t xml:space="preserve">b.  </w:t>
      </w:r>
      <w:r>
        <w:rPr>
          <w:rFonts w:eastAsia="Arial" w:cs="Arial"/>
          <w:sz w:val="22"/>
          <w:szCs w:val="22"/>
        </w:rPr>
        <w:t>Notify the Administrator or on-call supervisor by phone during the shift the incident occurs, without exception.</w:t>
      </w:r>
    </w:p>
    <w:p>
      <w:pPr>
        <w:pStyle w:val="Normal"/>
        <w:spacing w:before="30" w:after="30"/>
        <w:ind w:hanging="360" w:start="720"/>
        <w:rPr/>
      </w:pPr>
      <w:r>
        <w:rPr>
          <w:rFonts w:eastAsia="Arial" w:cs="Arial"/>
          <w:b/>
          <w:bCs/>
          <w:sz w:val="22"/>
          <w:szCs w:val="22"/>
        </w:rPr>
        <w:t xml:space="preserve">c.  </w:t>
      </w:r>
      <w:r>
        <w:rPr>
          <w:rFonts w:eastAsia="Arial" w:cs="Arial"/>
          <w:sz w:val="22"/>
          <w:szCs w:val="22"/>
        </w:rPr>
        <w:t>For suspected abuse, neglect, or exploitation: call the state APS hotline immediately (see Appendix B for state-specific number), then notify the Administrator. The APS report is an independent legal obligation and shall not be delayed.</w:t>
      </w:r>
    </w:p>
    <w:p>
      <w:pPr>
        <w:pStyle w:val="Normal"/>
        <w:spacing w:before="30" w:after="30"/>
        <w:ind w:hanging="360" w:start="720"/>
        <w:rPr/>
      </w:pPr>
      <w:r>
        <w:rPr>
          <w:rFonts w:eastAsia="Arial" w:cs="Arial"/>
          <w:b/>
          <w:bCs/>
          <w:sz w:val="22"/>
          <w:szCs w:val="22"/>
        </w:rPr>
        <w:t xml:space="preserve">d.  </w:t>
      </w:r>
      <w:r>
        <w:rPr>
          <w:rFonts w:eastAsia="Arial" w:cs="Arial"/>
          <w:sz w:val="22"/>
          <w:szCs w:val="22"/>
        </w:rPr>
        <w:t>Contact law enforcement if a crime is suspected or if instructed by APS.</w:t>
      </w:r>
    </w:p>
    <w:p>
      <w:pPr>
        <w:pStyle w:val="Normal"/>
        <w:spacing w:before="30" w:after="30"/>
        <w:ind w:hanging="360" w:start="720"/>
        <w:rPr/>
      </w:pPr>
      <w:r>
        <w:rPr>
          <w:rFonts w:eastAsia="Arial" w:cs="Arial"/>
          <w:b/>
          <w:bCs/>
          <w:sz w:val="22"/>
          <w:szCs w:val="22"/>
        </w:rPr>
        <w:t xml:space="preserve">e.  </w:t>
      </w:r>
      <w:r>
        <w:rPr>
          <w:rFonts w:eastAsia="Arial" w:cs="Arial"/>
          <w:sz w:val="22"/>
          <w:szCs w:val="22"/>
        </w:rPr>
        <w:t>Preserve the scene in the case of suspected abuse, crime, or unexplained injury. Do not clean up, move items, or alter the environment until law enforcement or APS has assessed the scene, unless necessary for the individual's immediate safety.</w:t>
      </w:r>
    </w:p>
    <w:p>
      <w:pPr>
        <w:pStyle w:val="Normal"/>
        <w:spacing w:before="140" w:after="60"/>
        <w:rPr/>
      </w:pPr>
      <w:r>
        <w:rPr>
          <w:rFonts w:eastAsia="Arial" w:cs="Arial"/>
          <w:b/>
          <w:bCs/>
          <w:sz w:val="22"/>
          <w:szCs w:val="22"/>
          <w:u w:val="single"/>
        </w:rPr>
        <w:t>B. Mandatory Reporting — Abuse, Neglect, Exploitation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staff are mandatory reporters. Any staff member who witnesses, suspects, or receives a report of abuse, neglect, or exploitation shall call the state APS hotline immediately — even before notifying the Administrator.</w:t>
      </w:r>
    </w:p>
    <w:p>
      <w:pPr>
        <w:pStyle w:val="Normal"/>
        <w:spacing w:before="30" w:after="30"/>
        <w:ind w:hanging="360" w:start="720"/>
        <w:rPr/>
      </w:pPr>
      <w:r>
        <w:rPr>
          <w:rFonts w:eastAsia="Arial" w:cs="Arial"/>
          <w:b/>
          <w:bCs/>
          <w:sz w:val="22"/>
          <w:szCs w:val="22"/>
        </w:rPr>
        <w:t xml:space="preserve">b.  </w:t>
      </w:r>
      <w:r>
        <w:rPr>
          <w:rFonts w:eastAsia="Arial" w:cs="Arial"/>
          <w:sz w:val="22"/>
          <w:szCs w:val="22"/>
        </w:rPr>
        <w:t>No supervisor, administrator, or other staff member may instruct a mandatory reporter not to make a required APS report. Interference with mandatory reporting is itself a reportable violation and a terminable offense.</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staff making the APS report shall document: the time of the call, the APS representative's name, the case or report number assigned, and the instructions received.</w:t>
      </w:r>
    </w:p>
    <w:p>
      <w:pPr>
        <w:pStyle w:val="Normal"/>
        <w:spacing w:before="140" w:after="60"/>
        <w:rPr/>
      </w:pPr>
      <w:r>
        <w:rPr>
          <w:rFonts w:eastAsia="Arial" w:cs="Arial"/>
          <w:b/>
          <w:bCs/>
          <w:sz w:val="22"/>
          <w:szCs w:val="22"/>
          <w:u w:val="single"/>
        </w:rPr>
        <w:t>C. Incident Documentation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An Incident Report shall be completed before the end of the shift in which the incident occurred, or as soon as safely possible if shift demands prevent same-shift completion.</w:t>
      </w:r>
    </w:p>
    <w:p>
      <w:pPr>
        <w:pStyle w:val="Normal"/>
        <w:spacing w:before="30" w:after="30"/>
        <w:ind w:hanging="360" w:start="720"/>
        <w:rPr/>
      </w:pPr>
      <w:r>
        <w:rPr>
          <w:rFonts w:eastAsia="Arial" w:cs="Arial"/>
          <w:b/>
          <w:bCs/>
          <w:sz w:val="22"/>
          <w:szCs w:val="22"/>
        </w:rPr>
        <w:t xml:space="preserve">b.  </w:t>
      </w:r>
      <w:r>
        <w:rPr>
          <w:rFonts w:eastAsia="Arial" w:cs="Arial"/>
          <w:sz w:val="22"/>
          <w:szCs w:val="22"/>
        </w:rPr>
        <w:t>Incident Reports shall include: date, time, location; individual(s) involved; staff present; factual description of what occurred; immediate actions taken; individual's condition; witnesses; APS/law enforcement contacts made; and Administrator notification time.</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Administrator shall review and countersign all incident reports within twenty-four (24) hours.</w:t>
      </w:r>
    </w:p>
    <w:p>
      <w:pPr>
        <w:pStyle w:val="Normal"/>
        <w:spacing w:before="140" w:after="60"/>
        <w:rPr/>
      </w:pPr>
      <w:r>
        <w:rPr>
          <w:rFonts w:eastAsia="Arial" w:cs="Arial"/>
          <w:b/>
          <w:bCs/>
          <w:sz w:val="22"/>
          <w:szCs w:val="22"/>
          <w:u w:val="single"/>
        </w:rPr>
        <w:t>D. State Critical Incident Reporting</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Administrator shall submit required critical incident reports to the appropriate state agency within the mandated timeframe (see Policy 6.02 for state-specific requirements).</w:t>
      </w:r>
    </w:p>
    <w:p>
      <w:pPr>
        <w:pStyle w:val="Normal"/>
        <w:spacing w:before="30" w:after="30"/>
        <w:ind w:hanging="360" w:start="720"/>
        <w:rPr/>
      </w:pPr>
      <w:r>
        <w:rPr>
          <w:rFonts w:eastAsia="Arial" w:cs="Arial"/>
          <w:b/>
          <w:bCs/>
          <w:sz w:val="22"/>
          <w:szCs w:val="22"/>
        </w:rPr>
        <w:t xml:space="preserve">b.  </w:t>
      </w:r>
      <w:r>
        <w:rPr>
          <w:rFonts w:eastAsia="Arial" w:cs="Arial"/>
          <w:sz w:val="22"/>
          <w:szCs w:val="22"/>
        </w:rPr>
        <w:t>A follow-up written report shall be submitted with complete investigation findings and corrective actions within the timeframe required by the state.</w:t>
      </w:r>
    </w:p>
    <w:p>
      <w:pPr>
        <w:pStyle w:val="Normal"/>
        <w:spacing w:before="140" w:after="60"/>
        <w:rPr/>
      </w:pPr>
      <w:r>
        <w:rPr>
          <w:rFonts w:eastAsia="Arial" w:cs="Arial"/>
          <w:b/>
          <w:bCs/>
          <w:sz w:val="22"/>
          <w:szCs w:val="22"/>
          <w:u w:val="single"/>
        </w:rPr>
        <w:t>E. Sentinel Event Response</w:t>
      </w:r>
    </w:p>
    <w:p>
      <w:pPr>
        <w:pStyle w:val="Normal"/>
        <w:spacing w:before="30" w:after="30"/>
        <w:ind w:hanging="360" w:start="720"/>
        <w:rPr/>
      </w:pPr>
      <w:r>
        <w:rPr>
          <w:rFonts w:eastAsia="Arial" w:cs="Arial"/>
          <w:b/>
          <w:bCs/>
          <w:sz w:val="22"/>
          <w:szCs w:val="22"/>
        </w:rPr>
        <w:t xml:space="preserve">a.  </w:t>
      </w:r>
      <w:r>
        <w:rPr>
          <w:rFonts w:eastAsia="Arial" w:cs="Arial"/>
          <w:sz w:val="22"/>
          <w:szCs w:val="22"/>
        </w:rPr>
        <w:t>Upon identification of a sentinel event, the Administrator shall notify the appropriate supervisory agency immediately and initiate a formal root cause analysis (RCA) within seventy-two (72) hours.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RCA shall be conducted by a team that includes the Administrator, involved staff, and the individual's Support Coordinator/Case Manager. The RCA shall examine contributing factors across people, processes, environment, equipment, and communication.</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RCA shall produce a written corrective action plan with specific, measurable actions, assigned responsibility, and implementation timeline. The plan shall be implemented within thirty (30) days.</w:t>
      </w:r>
    </w:p>
    <w:p>
      <w:pPr>
        <w:pStyle w:val="Normal"/>
        <w:spacing w:before="30" w:after="30"/>
        <w:ind w:hanging="360" w:start="720"/>
        <w:rPr/>
      </w:pPr>
      <w:r>
        <w:rPr>
          <w:rFonts w:eastAsia="Arial" w:cs="Arial"/>
          <w:b/>
          <w:bCs/>
          <w:sz w:val="22"/>
          <w:szCs w:val="22"/>
        </w:rPr>
        <w:t xml:space="preserve">d.  </w:t>
      </w:r>
      <w:r>
        <w:rPr>
          <w:rFonts w:eastAsia="Arial" w:cs="Arial"/>
          <w:sz w:val="22"/>
          <w:szCs w:val="22"/>
        </w:rPr>
        <w:t>The effectiveness of sentinel event corrective actions shall be measured and reported at the next quarterly QM meeting.</w:t>
      </w:r>
    </w:p>
    <w:p>
      <w:pPr>
        <w:pStyle w:val="Normal"/>
        <w:spacing w:before="140" w:after="60"/>
        <w:rPr/>
      </w:pPr>
      <w:r>
        <w:rPr>
          <w:rFonts w:eastAsia="Arial" w:cs="Arial"/>
          <w:b/>
          <w:bCs/>
          <w:sz w:val="22"/>
          <w:szCs w:val="22"/>
          <w:u w:val="single"/>
        </w:rPr>
        <w:t>F. Non-Punitive Reporting Culture</w:t>
      </w:r>
    </w:p>
    <w:p>
      <w:pPr>
        <w:pStyle w:val="Normal"/>
        <w:spacing w:before="30" w:after="30"/>
        <w:ind w:hanging="360" w:start="720"/>
        <w:rPr/>
      </w:pPr>
      <w:r>
        <w:rPr>
          <w:rFonts w:eastAsia="Arial" w:cs="Arial"/>
          <w:b/>
          <w:bCs/>
          <w:sz w:val="22"/>
          <w:szCs w:val="22"/>
        </w:rPr>
        <w:t xml:space="preserve">a.  </w:t>
      </w:r>
      <w:r>
        <w:rPr>
          <w:rFonts w:eastAsia="Arial" w:cs="Arial"/>
          <w:sz w:val="22"/>
          <w:szCs w:val="22"/>
        </w:rPr>
        <w:t>Staff shall never face disciplinary action for good-faith reporting of incidents, near-misses, or safety concerns. The Provider/Administrator shall actively encourage reporting as a mechanism of safety, not a source of punishment.</w:t>
      </w:r>
    </w:p>
    <w:p>
      <w:pPr>
        <w:pStyle w:val="Normal"/>
        <w:spacing w:before="30" w:after="30"/>
        <w:ind w:hanging="360" w:start="720"/>
        <w:rPr/>
      </w:pPr>
      <w:r>
        <w:rPr>
          <w:rFonts w:eastAsia="Arial" w:cs="Arial"/>
          <w:b/>
          <w:bCs/>
          <w:sz w:val="22"/>
          <w:szCs w:val="22"/>
        </w:rPr>
        <w:t xml:space="preserve">b.  </w:t>
      </w:r>
      <w:r>
        <w:rPr>
          <w:rFonts w:eastAsia="Arial" w:cs="Arial"/>
          <w:sz w:val="22"/>
          <w:szCs w:val="22"/>
        </w:rPr>
        <w:t>When staff self-report their own errors, the response shall be supportive and investigative — focused on system improvement — rather than punitive, unless the error involved deliberate falsification, criminal conduct, or gross negligence.</w:t>
      </w:r>
    </w:p>
    <w:p>
      <w:pPr>
        <w:pStyle w:val="Normal"/>
        <w:spacing w:before="30" w:after="30"/>
        <w:ind w:hanging="360" w:start="720"/>
        <w:rPr/>
      </w:pPr>
      <w:r>
        <w:rPr>
          <w:rFonts w:eastAsia="Arial" w:cs="Arial"/>
          <w:b/>
          <w:bCs/>
          <w:sz w:val="22"/>
          <w:szCs w:val="22"/>
        </w:rPr>
        <w:t xml:space="preserve">c.  </w:t>
      </w:r>
      <w:r>
        <w:rPr>
          <w:rFonts w:eastAsia="Arial" w:cs="Arial"/>
          <w:sz w:val="22"/>
          <w:szCs w:val="22"/>
        </w:rPr>
        <w:t>Staff who experience or witness retaliation for good-faith reporting shall report the retaliation to the supervising agency or state licensing authority.</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Incident Report Form</w:t>
      </w:r>
    </w:p>
    <w:p>
      <w:pPr>
        <w:pStyle w:val="ListParagraph"/>
        <w:numPr>
          <w:ilvl w:val="0"/>
          <w:numId w:val="1"/>
        </w:numPr>
        <w:spacing w:before="30" w:after="30"/>
        <w:rPr/>
      </w:pPr>
      <w:r>
        <w:rPr>
          <w:rFonts w:eastAsia="Arial" w:cs="Arial"/>
          <w:sz w:val="22"/>
          <w:szCs w:val="22"/>
        </w:rPr>
        <w:t>State Critical Incident Report (state-specific portal or form)</w:t>
      </w:r>
    </w:p>
    <w:p>
      <w:pPr>
        <w:pStyle w:val="ListParagraph"/>
        <w:numPr>
          <w:ilvl w:val="0"/>
          <w:numId w:val="1"/>
        </w:numPr>
        <w:spacing w:before="30" w:after="30"/>
        <w:rPr/>
      </w:pPr>
      <w:r>
        <w:rPr>
          <w:rFonts w:eastAsia="Arial" w:cs="Arial"/>
          <w:sz w:val="22"/>
          <w:szCs w:val="22"/>
        </w:rPr>
        <w:t>Sentinel Event RCA Template</w:t>
      </w:r>
    </w:p>
    <w:p>
      <w:pPr>
        <w:pStyle w:val="ListParagraph"/>
        <w:numPr>
          <w:ilvl w:val="0"/>
          <w:numId w:val="1"/>
        </w:numPr>
        <w:spacing w:before="30" w:after="30"/>
        <w:rPr/>
      </w:pPr>
      <w:r>
        <w:rPr>
          <w:rFonts w:eastAsia="Arial" w:cs="Arial"/>
          <w:sz w:val="22"/>
          <w:szCs w:val="22"/>
        </w:rPr>
        <w:t>APS Hotline Numbers — Appendix B</w:t>
      </w:r>
    </w:p>
    <w:p>
      <w:pPr>
        <w:pStyle w:val="ListParagraph"/>
        <w:numPr>
          <w:ilvl w:val="0"/>
          <w:numId w:val="1"/>
        </w:numPr>
        <w:spacing w:before="30" w:after="30"/>
        <w:rPr/>
      </w:pPr>
      <w:r>
        <w:rPr>
          <w:rFonts w:eastAsia="Arial" w:cs="Arial"/>
          <w:sz w:val="22"/>
          <w:szCs w:val="22"/>
        </w:rPr>
        <w:t>Quality Management Log (Policy 6.00)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#5.01: Emergency Preparedness, Hazard Vulnerability Analysis &amp; Continuity of Care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Safety / Administration</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5.01</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EM.01–EM.03 (JC Emergency Management — Revised July 2025); State Emergency Management Requirements; FEMA Preparedness Standards; 42 CFR 441.301</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ensure that this Provider maintains a comprehensive, proactive emergency preparedness program aligned with the July 2025 revised Joint Commission Emergency Management standards, which shift the focus from checklist compliance to genuine readiness, resilience, and continuity of care. This policy requires annual hazard vulnerability analysis, realistic training exercises, structured after-action review, expanded coordination with community emergency partners, and continuity planning that ensures services to individuals are maintained or rapidly restored following any emergency.</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Emergency preparedness is a shared organizational responsibility — not a periodic compliance task. This Provider shall maintain a living Emergency Preparedness and Response Plan that is regularly tested, reviewed, and updated based on exercise findings, incident experience, and changes in the environment. The health, safety, and continuity of care for individuals served is the paramount priority in all emergency planning activities.</w:t>
      </w:r>
    </w:p>
    <w:p>
      <w:pPr>
        <w:pStyle w:val="Normal"/>
        <w:spacing w:before="120" w:after="40"/>
        <w:rPr/>
      </w:pPr>
      <w:r>
        <w:rPr>
          <w:rFonts w:eastAsia="Arial" w:cs="Arial"/>
          <w:b/>
          <w:bCs/>
          <w:color w:val="2E5DA8"/>
          <w:sz w:val="22"/>
          <w:szCs w:val="22"/>
        </w:rPr>
        <w:t>DEFINITIONS</w:t>
      </w:r>
    </w:p>
    <w:p>
      <w:pPr>
        <w:pStyle w:val="ListParagraph"/>
        <w:numPr>
          <w:ilvl w:val="0"/>
          <w:numId w:val="1"/>
        </w:numPr>
        <w:spacing w:before="30" w:after="30"/>
        <w:rPr/>
      </w:pPr>
      <w:r>
        <w:rPr>
          <w:rFonts w:eastAsia="Arial" w:cs="Arial"/>
          <w:sz w:val="22"/>
          <w:szCs w:val="22"/>
        </w:rPr>
        <w:t>Hazard Vulnerability Analysis (HVA): An annual structured process that identifies and prioritizes potential hazards that could affect this setting, the likelihood of occurrence, and the potential severity of impact on individuals, staff, and operations.</w:t>
      </w:r>
    </w:p>
    <w:p>
      <w:pPr>
        <w:pStyle w:val="ListParagraph"/>
        <w:numPr>
          <w:ilvl w:val="0"/>
          <w:numId w:val="1"/>
        </w:numPr>
        <w:spacing w:before="30" w:after="30"/>
        <w:rPr/>
      </w:pPr>
      <w:r>
        <w:rPr>
          <w:rFonts w:eastAsia="Arial" w:cs="Arial"/>
          <w:sz w:val="22"/>
          <w:szCs w:val="22"/>
        </w:rPr>
        <w:t>Continuity of Care Plan: The documented strategy for maintaining or rapidly restoring essential services to individuals when normal operations are disrupted by an emergency.</w:t>
      </w:r>
    </w:p>
    <w:p>
      <w:pPr>
        <w:pStyle w:val="ListParagraph"/>
        <w:numPr>
          <w:ilvl w:val="0"/>
          <w:numId w:val="1"/>
        </w:numPr>
        <w:spacing w:before="30" w:after="30"/>
        <w:rPr/>
      </w:pPr>
      <w:r>
        <w:rPr>
          <w:rFonts w:eastAsia="Arial" w:cs="Arial"/>
          <w:sz w:val="22"/>
          <w:szCs w:val="22"/>
        </w:rPr>
        <w:t>Tabletop Exercise: A discussion-based exercise where staff walk through a simulated emergency scenario to identify gaps in plans, roles, and communications without physically executing the response.</w:t>
      </w:r>
    </w:p>
    <w:p>
      <w:pPr>
        <w:pStyle w:val="ListParagraph"/>
        <w:numPr>
          <w:ilvl w:val="0"/>
          <w:numId w:val="1"/>
        </w:numPr>
        <w:spacing w:before="30" w:after="30"/>
        <w:rPr/>
      </w:pPr>
      <w:r>
        <w:rPr>
          <w:rFonts w:eastAsia="Arial" w:cs="Arial"/>
          <w:sz w:val="22"/>
          <w:szCs w:val="22"/>
        </w:rPr>
        <w:t>After-Action Report (AAR): A structured review conducted after each drill, exercise, or actual emergency that documents what was tested, what worked well, what needs improvement, and specific corrective actions with assigned accountability.</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Annual Hazard Vulnerability Analysis (HVA)</w:t>
      </w:r>
    </w:p>
    <w:p>
      <w:pPr>
        <w:pStyle w:val="Normal"/>
        <w:spacing w:before="30" w:after="30"/>
        <w:ind w:hanging="360" w:start="720"/>
        <w:rPr/>
      </w:pPr>
      <w:r>
        <w:rPr>
          <w:rFonts w:eastAsia="Arial" w:cs="Arial"/>
          <w:b/>
          <w:bCs/>
          <w:sz w:val="22"/>
          <w:szCs w:val="22"/>
        </w:rPr>
        <w:t xml:space="preserve">a.  </w:t>
      </w:r>
      <w:r>
        <w:rPr>
          <w:rFonts w:eastAsia="Arial" w:cs="Arial"/>
          <w:sz w:val="22"/>
          <w:szCs w:val="22"/>
        </w:rPr>
        <w:t>This Provider shall conduct a formal Hazard Vulnerability Analysis at minimum annually, and update it whenever the environment, population served, or regional hazard profile changes significantly.</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HVA shall assess at minimum the following hazard categories as they apply to this specific setting and geographic location:</w:t>
      </w:r>
    </w:p>
    <w:p>
      <w:pPr>
        <w:pStyle w:val="ListParagraph"/>
        <w:numPr>
          <w:ilvl w:val="1"/>
          <w:numId w:val="1"/>
        </w:numPr>
        <w:spacing w:before="30" w:after="30"/>
        <w:rPr/>
      </w:pPr>
      <w:r>
        <w:rPr>
          <w:rFonts w:eastAsia="Arial" w:cs="Arial"/>
          <w:sz w:val="22"/>
          <w:szCs w:val="22"/>
        </w:rPr>
        <w:t>Natural hazards: weather events (tornado, flood, hurricane, wildfire, extreme heat/cold, earthquake), relevant to the state/region</w:t>
      </w:r>
    </w:p>
    <w:p>
      <w:pPr>
        <w:pStyle w:val="ListParagraph"/>
        <w:numPr>
          <w:ilvl w:val="1"/>
          <w:numId w:val="1"/>
        </w:numPr>
        <w:spacing w:before="30" w:after="30"/>
        <w:rPr/>
      </w:pPr>
      <w:r>
        <w:rPr>
          <w:rFonts w:eastAsia="Arial" w:cs="Arial"/>
          <w:sz w:val="22"/>
          <w:szCs w:val="22"/>
        </w:rPr>
        <w:t>Technological hazards: extended utility failures (power, water, heat/cooling), HVAC failure, fire, structural damage, vehicle accidents</w:t>
      </w:r>
    </w:p>
    <w:p>
      <w:pPr>
        <w:pStyle w:val="ListParagraph"/>
        <w:numPr>
          <w:ilvl w:val="1"/>
          <w:numId w:val="1"/>
        </w:numPr>
        <w:spacing w:before="30" w:after="30"/>
        <w:rPr/>
      </w:pPr>
      <w:r>
        <w:rPr>
          <w:rFonts w:eastAsia="Arial" w:cs="Arial"/>
          <w:sz w:val="22"/>
          <w:szCs w:val="22"/>
        </w:rPr>
        <w:t>Human-caused hazards: violence on premises, elopement resulting in danger, criminal activity, cybersecurity breach affecting records</w:t>
      </w:r>
    </w:p>
    <w:p>
      <w:pPr>
        <w:pStyle w:val="ListParagraph"/>
        <w:numPr>
          <w:ilvl w:val="1"/>
          <w:numId w:val="1"/>
        </w:numPr>
        <w:spacing w:before="30" w:after="30"/>
        <w:rPr/>
      </w:pPr>
      <w:r>
        <w:rPr>
          <w:rFonts w:eastAsia="Arial" w:cs="Arial"/>
          <w:sz w:val="22"/>
          <w:szCs w:val="22"/>
        </w:rPr>
        <w:t>Public health hazards: communicable disease outbreak, pandemic, bioterrorism event</w:t>
      </w:r>
    </w:p>
    <w:p>
      <w:pPr>
        <w:pStyle w:val="Normal"/>
        <w:spacing w:before="30" w:after="30"/>
        <w:ind w:hanging="360" w:start="720"/>
        <w:rPr/>
      </w:pPr>
      <w:r>
        <w:rPr>
          <w:rFonts w:eastAsia="Arial" w:cs="Arial"/>
          <w:b/>
          <w:bCs/>
          <w:sz w:val="22"/>
          <w:szCs w:val="22"/>
        </w:rPr>
        <w:t xml:space="preserve">c.  </w:t>
      </w:r>
      <w:r>
        <w:rPr>
          <w:rFonts w:eastAsia="Arial" w:cs="Arial"/>
          <w:sz w:val="22"/>
          <w:szCs w:val="22"/>
        </w:rPr>
        <w:t>For each identified hazard, the HVA shall assess: likelihood of occurrence (rare/possible/likely/highly likely), severity of potential impact on individuals and operations (low/moderate/high/critical), and current level of preparedness.</w:t>
      </w:r>
    </w:p>
    <w:p>
      <w:pPr>
        <w:pStyle w:val="Normal"/>
        <w:spacing w:before="30" w:after="30"/>
        <w:ind w:hanging="360" w:start="720"/>
        <w:rPr/>
      </w:pPr>
      <w:r>
        <w:rPr>
          <w:rFonts w:eastAsia="Arial" w:cs="Arial"/>
          <w:b/>
          <w:bCs/>
          <w:sz w:val="22"/>
          <w:szCs w:val="22"/>
        </w:rPr>
        <w:t xml:space="preserve">d.  </w:t>
      </w:r>
      <w:r>
        <w:rPr>
          <w:rFonts w:eastAsia="Arial" w:cs="Arial"/>
          <w:sz w:val="22"/>
          <w:szCs w:val="22"/>
        </w:rPr>
        <w:t>The HVA output shall be a prioritized list of hazards requiring specific preparedness actions, with the highest-priority hazards driving the greatest emergency planning investment.</w:t>
      </w:r>
    </w:p>
    <w:p>
      <w:pPr>
        <w:pStyle w:val="Normal"/>
        <w:spacing w:before="30" w:after="30"/>
        <w:ind w:hanging="360" w:start="720"/>
        <w:rPr/>
      </w:pPr>
      <w:r>
        <w:rPr>
          <w:rFonts w:eastAsia="Arial" w:cs="Arial"/>
          <w:b/>
          <w:bCs/>
          <w:sz w:val="22"/>
          <w:szCs w:val="22"/>
        </w:rPr>
        <w:t xml:space="preserve">e.  </w:t>
      </w:r>
      <w:r>
        <w:rPr>
          <w:rFonts w:eastAsia="Arial" w:cs="Arial"/>
          <w:sz w:val="22"/>
          <w:szCs w:val="22"/>
        </w:rPr>
        <w:t>The completed HVA shall be documented, signed by the Administrator, and filed. The HVA shall be reviewed at the annual emergency planning update meeting.</w:t>
      </w:r>
    </w:p>
    <w:p>
      <w:pPr>
        <w:pStyle w:val="Normal"/>
        <w:spacing w:before="140" w:after="60"/>
        <w:rPr/>
      </w:pPr>
      <w:r>
        <w:rPr>
          <w:rFonts w:eastAsia="Arial" w:cs="Arial"/>
          <w:b/>
          <w:bCs/>
          <w:sz w:val="22"/>
          <w:szCs w:val="22"/>
          <w:u w:val="single"/>
        </w:rPr>
        <w:t>B. Emergency Preparedness and Response Plan</w:t>
      </w:r>
    </w:p>
    <w:p>
      <w:pPr>
        <w:pStyle w:val="Normal"/>
        <w:spacing w:before="30" w:after="30"/>
        <w:ind w:hanging="360" w:start="720"/>
        <w:rPr/>
      </w:pPr>
      <w:r>
        <w:rPr>
          <w:rFonts w:eastAsia="Arial" w:cs="Arial"/>
          <w:b/>
          <w:bCs/>
          <w:sz w:val="22"/>
          <w:szCs w:val="22"/>
        </w:rPr>
        <w:t xml:space="preserve">a.  </w:t>
      </w:r>
      <w:r>
        <w:rPr>
          <w:rFonts w:eastAsia="Arial" w:cs="Arial"/>
          <w:sz w:val="22"/>
          <w:szCs w:val="22"/>
        </w:rPr>
        <w:t>Based on the HVA, this Provider shall maintain a written Emergency Preparedness and Response Plan addressing at minimum: fire, natural disaster (prioritized by HVA), extended utility failure, medical emergency, missing individual, communicable disease outbreak, and violence on premises.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Plan shall include for each hazard type: specific step-by-step response procedures; defined roles and responsibilities for each person in the household; communication protocols (who to call, in what order, with what information); evacuation and shelter-in-place procedures as applicable; and resource requirements (supplies, equipment, alternative locations).</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Plan shall identify at minimum two alternative settings or locations where individuals could be temporarily housed if the primary setting becomes uninhabitable.</w:t>
      </w:r>
    </w:p>
    <w:p>
      <w:pPr>
        <w:pStyle w:val="Normal"/>
        <w:spacing w:before="30" w:after="30"/>
        <w:ind w:hanging="360" w:start="720"/>
        <w:rPr/>
      </w:pPr>
      <w:r>
        <w:rPr>
          <w:rFonts w:eastAsia="Arial" w:cs="Arial"/>
          <w:b/>
          <w:bCs/>
          <w:sz w:val="22"/>
          <w:szCs w:val="22"/>
        </w:rPr>
        <w:t xml:space="preserve">d.  </w:t>
      </w:r>
      <w:r>
        <w:rPr>
          <w:rFonts w:eastAsia="Arial" w:cs="Arial"/>
          <w:sz w:val="22"/>
          <w:szCs w:val="22"/>
        </w:rPr>
        <w:t>The Plan shall be reviewed and updated annually at minimum, and after any actual emergency or drill that reveals gaps.</w:t>
      </w:r>
    </w:p>
    <w:p>
      <w:pPr>
        <w:pStyle w:val="Normal"/>
        <w:spacing w:before="140" w:after="60"/>
        <w:rPr/>
      </w:pPr>
      <w:r>
        <w:rPr>
          <w:rFonts w:eastAsia="Arial" w:cs="Arial"/>
          <w:b/>
          <w:bCs/>
          <w:sz w:val="22"/>
          <w:szCs w:val="22"/>
          <w:u w:val="single"/>
        </w:rPr>
        <w:t>C. Emergency Drills — Physical and Tabletop</w:t>
      </w:r>
    </w:p>
    <w:p>
      <w:pPr>
        <w:pStyle w:val="Normal"/>
        <w:spacing w:before="40" w:after="60"/>
        <w:rPr/>
      </w:pPr>
      <w:r>
        <w:rPr>
          <w:rFonts w:eastAsia="Arial" w:cs="Arial"/>
          <w:sz w:val="22"/>
          <w:szCs w:val="22"/>
        </w:rPr>
        <w:t>Two types of exercises are required:</w:t>
      </w:r>
    </w:p>
    <w:p>
      <w:pPr>
        <w:pStyle w:val="Normal"/>
        <w:spacing w:before="30" w:after="30"/>
        <w:ind w:hanging="360" w:start="720"/>
        <w:rPr/>
      </w:pPr>
      <w:r>
        <w:rPr>
          <w:rFonts w:eastAsia="Arial" w:cs="Arial"/>
          <w:b/>
          <w:bCs/>
          <w:sz w:val="22"/>
          <w:szCs w:val="22"/>
        </w:rPr>
        <w:t xml:space="preserve">a.  </w:t>
      </w:r>
      <w:r>
        <w:rPr>
          <w:rFonts w:eastAsia="Arial" w:cs="Arial"/>
          <w:sz w:val="22"/>
          <w:szCs w:val="22"/>
        </w:rPr>
        <w:t>Physical drills (e.g., fire/evacuation drills) shall be conducted at minimum quarterly. At least one (1) drill per year shall be conducted at night or during an atypical time to test response under non-ideal conditions. All household members, including all staff on duty and, as appropriate, individuals served, shall participate.</w:t>
      </w:r>
    </w:p>
    <w:p>
      <w:pPr>
        <w:pStyle w:val="Normal"/>
        <w:spacing w:before="30" w:after="30"/>
        <w:ind w:hanging="360" w:start="720"/>
        <w:rPr/>
      </w:pPr>
      <w:r>
        <w:rPr>
          <w:rFonts w:eastAsia="Arial" w:cs="Arial"/>
          <w:b/>
          <w:bCs/>
          <w:sz w:val="22"/>
          <w:szCs w:val="22"/>
        </w:rPr>
        <w:t xml:space="preserve">b.  </w:t>
      </w:r>
      <w:r>
        <w:rPr>
          <w:rFonts w:eastAsia="Arial" w:cs="Arial"/>
          <w:sz w:val="22"/>
          <w:szCs w:val="22"/>
        </w:rPr>
        <w:t>Tabletop exercises shall be conducted at minimum annually. Tabletop exercises shall use realistic scenarios drawn from the HVA (e.g., 'It is a Friday night and the electricity has gone out for 18 hours in freezing temperatures — walk through the full response'). All staff shall participate in the annual tabletop exercise, scheduling multiple sessions if needed to include all staff.</w:t>
      </w:r>
    </w:p>
    <w:p>
      <w:pPr>
        <w:pStyle w:val="Normal"/>
        <w:spacing w:before="30" w:after="30"/>
        <w:ind w:hanging="360" w:start="720"/>
        <w:rPr/>
      </w:pPr>
      <w:r>
        <w:rPr>
          <w:rFonts w:eastAsia="Arial" w:cs="Arial"/>
          <w:b/>
          <w:bCs/>
          <w:sz w:val="22"/>
          <w:szCs w:val="22"/>
        </w:rPr>
        <w:t xml:space="preserve">c.  </w:t>
      </w:r>
      <w:r>
        <w:rPr>
          <w:rFonts w:eastAsia="Arial" w:cs="Arial"/>
          <w:sz w:val="22"/>
          <w:szCs w:val="22"/>
        </w:rPr>
        <w:t>Documentation of every drill and tabletop exercise shall include: date, time, type of exercise, scenario used (tabletop), participants present, evacuation time (physical drills), issues identified during the exercise, and the After-Action Report.</w:t>
      </w:r>
    </w:p>
    <w:p>
      <w:pPr>
        <w:pStyle w:val="Normal"/>
        <w:spacing w:before="140" w:after="60"/>
        <w:rPr/>
      </w:pPr>
      <w:r>
        <w:rPr>
          <w:rFonts w:eastAsia="Arial" w:cs="Arial"/>
          <w:b/>
          <w:bCs/>
          <w:sz w:val="22"/>
          <w:szCs w:val="22"/>
          <w:u w:val="single"/>
        </w:rPr>
        <w:t>D. After-Action Reports (AARs)</w:t>
      </w:r>
    </w:p>
    <w:p>
      <w:pPr>
        <w:pStyle w:val="Normal"/>
        <w:spacing w:before="30" w:after="30"/>
        <w:ind w:hanging="360" w:start="720"/>
        <w:rPr/>
      </w:pPr>
      <w:r>
        <w:rPr>
          <w:rFonts w:eastAsia="Arial" w:cs="Arial"/>
          <w:b/>
          <w:bCs/>
          <w:sz w:val="22"/>
          <w:szCs w:val="22"/>
        </w:rPr>
        <w:t xml:space="preserve">a.  </w:t>
      </w:r>
      <w:r>
        <w:rPr>
          <w:rFonts w:eastAsia="Arial" w:cs="Arial"/>
          <w:sz w:val="22"/>
          <w:szCs w:val="22"/>
        </w:rPr>
        <w:t>An After-Action Report (AAR) shall be completed within seventy-two (72) hours of every drill, tabletop exercise, or actual emergency. The AAR shall be the structured mechanism for continuous improvement of emergency preparedness.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AAR shall document at minimum:</w:t>
      </w:r>
    </w:p>
    <w:p>
      <w:pPr>
        <w:pStyle w:val="ListParagraph"/>
        <w:numPr>
          <w:ilvl w:val="1"/>
          <w:numId w:val="1"/>
        </w:numPr>
        <w:spacing w:before="30" w:after="30"/>
        <w:rPr/>
      </w:pPr>
      <w:r>
        <w:rPr>
          <w:rFonts w:eastAsia="Arial" w:cs="Arial"/>
          <w:sz w:val="22"/>
          <w:szCs w:val="22"/>
        </w:rPr>
        <w:t>What aspects of the response worked well</w:t>
      </w:r>
    </w:p>
    <w:p>
      <w:pPr>
        <w:pStyle w:val="ListParagraph"/>
        <w:numPr>
          <w:ilvl w:val="1"/>
          <w:numId w:val="1"/>
        </w:numPr>
        <w:spacing w:before="30" w:after="30"/>
        <w:rPr/>
      </w:pPr>
      <w:r>
        <w:rPr>
          <w:rFonts w:eastAsia="Arial" w:cs="Arial"/>
          <w:sz w:val="22"/>
          <w:szCs w:val="22"/>
        </w:rPr>
        <w:t>What aspects did not work as intended</w:t>
      </w:r>
    </w:p>
    <w:p>
      <w:pPr>
        <w:pStyle w:val="ListParagraph"/>
        <w:numPr>
          <w:ilvl w:val="1"/>
          <w:numId w:val="1"/>
        </w:numPr>
        <w:spacing w:before="30" w:after="30"/>
        <w:rPr/>
      </w:pPr>
      <w:r>
        <w:rPr>
          <w:rFonts w:eastAsia="Arial" w:cs="Arial"/>
          <w:sz w:val="22"/>
          <w:szCs w:val="22"/>
        </w:rPr>
        <w:t>Specific corrective actions identified — with the person responsible for each action and the target completion date</w:t>
      </w:r>
    </w:p>
    <w:p>
      <w:pPr>
        <w:pStyle w:val="ListParagraph"/>
        <w:numPr>
          <w:ilvl w:val="1"/>
          <w:numId w:val="1"/>
        </w:numPr>
        <w:spacing w:before="30" w:after="30"/>
        <w:rPr/>
      </w:pPr>
      <w:r>
        <w:rPr>
          <w:rFonts w:eastAsia="Arial" w:cs="Arial"/>
          <w:sz w:val="22"/>
          <w:szCs w:val="22"/>
        </w:rPr>
        <w:t>Changes to the Emergency Preparedness and Response Plan indicated by the exercise findings</w:t>
      </w:r>
    </w:p>
    <w:p>
      <w:pPr>
        <w:pStyle w:val="Normal"/>
        <w:spacing w:before="30" w:after="30"/>
        <w:ind w:hanging="360" w:start="720"/>
        <w:rPr/>
      </w:pPr>
      <w:r>
        <w:rPr>
          <w:rFonts w:eastAsia="Arial" w:cs="Arial"/>
          <w:b/>
          <w:bCs/>
          <w:sz w:val="22"/>
          <w:szCs w:val="22"/>
        </w:rPr>
        <w:t xml:space="preserve">c.  </w:t>
      </w:r>
      <w:r>
        <w:rPr>
          <w:rFonts w:eastAsia="Arial" w:cs="Arial"/>
          <w:sz w:val="22"/>
          <w:szCs w:val="22"/>
        </w:rPr>
        <w:t>Corrective actions identified in AARs shall be tracked to completion in the Quality Management log and verified at the next exercise or QM review, whichever comes first.</w:t>
      </w:r>
    </w:p>
    <w:p>
      <w:pPr>
        <w:pStyle w:val="Normal"/>
        <w:spacing w:before="140" w:after="60"/>
        <w:rPr/>
      </w:pPr>
      <w:r>
        <w:rPr>
          <w:rFonts w:eastAsia="Arial" w:cs="Arial"/>
          <w:b/>
          <w:bCs/>
          <w:sz w:val="22"/>
          <w:szCs w:val="22"/>
          <w:u w:val="single"/>
        </w:rPr>
        <w:t>E. Continuity of Care Planning</w:t>
      </w:r>
    </w:p>
    <w:p>
      <w:pPr>
        <w:pStyle w:val="Normal"/>
        <w:spacing w:before="30" w:after="30"/>
        <w:ind w:hanging="360" w:start="720"/>
        <w:rPr/>
      </w:pPr>
      <w:r>
        <w:rPr>
          <w:rFonts w:eastAsia="Arial" w:cs="Arial"/>
          <w:b/>
          <w:bCs/>
          <w:sz w:val="22"/>
          <w:szCs w:val="22"/>
        </w:rPr>
        <w:t xml:space="preserve">a.  </w:t>
      </w:r>
      <w:r>
        <w:rPr>
          <w:rFonts w:eastAsia="Arial" w:cs="Arial"/>
          <w:sz w:val="22"/>
          <w:szCs w:val="22"/>
        </w:rPr>
        <w:t>This Provider's Continuity of Care Plan shall ensure that services to individuals are maintained or restored as rapidly as possible following any emergency. The Plan shall address:</w:t>
      </w:r>
    </w:p>
    <w:p>
      <w:pPr>
        <w:pStyle w:val="ListParagraph"/>
        <w:numPr>
          <w:ilvl w:val="1"/>
          <w:numId w:val="1"/>
        </w:numPr>
        <w:spacing w:before="30" w:after="30"/>
        <w:rPr/>
      </w:pPr>
      <w:r>
        <w:rPr>
          <w:rFonts w:eastAsia="Arial" w:cs="Arial"/>
          <w:sz w:val="22"/>
          <w:szCs w:val="22"/>
        </w:rPr>
        <w:t>Essential supplies: medications, food, water, personal care items, durable medical equipment — a minimum 72-hour supply shall be maintained on-premises at all times</w:t>
      </w:r>
    </w:p>
    <w:p>
      <w:pPr>
        <w:pStyle w:val="ListParagraph"/>
        <w:numPr>
          <w:ilvl w:val="1"/>
          <w:numId w:val="1"/>
        </w:numPr>
        <w:spacing w:before="30" w:after="30"/>
        <w:rPr/>
      </w:pPr>
      <w:r>
        <w:rPr>
          <w:rFonts w:eastAsia="Arial" w:cs="Arial"/>
          <w:sz w:val="22"/>
          <w:szCs w:val="22"/>
        </w:rPr>
        <w:t>Alternative care locations: at least two identified alternative settings where individuals could be placed if this setting becomes unusable, with pre-established contact for each</w:t>
      </w:r>
    </w:p>
    <w:p>
      <w:pPr>
        <w:pStyle w:val="ListParagraph"/>
        <w:numPr>
          <w:ilvl w:val="1"/>
          <w:numId w:val="1"/>
        </w:numPr>
        <w:spacing w:before="30" w:after="30"/>
        <w:rPr/>
      </w:pPr>
      <w:r>
        <w:rPr>
          <w:rFonts w:eastAsia="Arial" w:cs="Arial"/>
          <w:sz w:val="22"/>
          <w:szCs w:val="22"/>
        </w:rPr>
        <w:t>Record availability: how clinical records and medication lists are accessible if physical files are inaccessible (backup copies, electronic access, emergency information packets)</w:t>
      </w:r>
    </w:p>
    <w:p>
      <w:pPr>
        <w:pStyle w:val="ListParagraph"/>
        <w:numPr>
          <w:ilvl w:val="1"/>
          <w:numId w:val="1"/>
        </w:numPr>
        <w:spacing w:before="30" w:after="30"/>
        <w:rPr/>
      </w:pPr>
      <w:r>
        <w:rPr>
          <w:rFonts w:eastAsia="Arial" w:cs="Arial"/>
          <w:sz w:val="22"/>
          <w:szCs w:val="22"/>
        </w:rPr>
        <w:t>Staff communication: how staff are notified of emergencies and operational changes</w:t>
      </w:r>
    </w:p>
    <w:p>
      <w:pPr>
        <w:pStyle w:val="ListParagraph"/>
        <w:numPr>
          <w:ilvl w:val="1"/>
          <w:numId w:val="1"/>
        </w:numPr>
        <w:spacing w:before="30" w:after="30"/>
        <w:rPr/>
      </w:pPr>
      <w:r>
        <w:rPr>
          <w:rFonts w:eastAsia="Arial" w:cs="Arial"/>
          <w:sz w:val="22"/>
          <w:szCs w:val="22"/>
        </w:rPr>
        <w:t>Communication with the supervising agency and individuals' families / guardians during emergencies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supervising agency / state licensing authority shall be contacted within twenty-four (24) hours of any emergency that disrupts services to individuals or requires a change in the individual's placement.</w:t>
      </w:r>
    </w:p>
    <w:p>
      <w:pPr>
        <w:pStyle w:val="Normal"/>
        <w:spacing w:before="140" w:after="60"/>
        <w:rPr/>
      </w:pPr>
      <w:r>
        <w:rPr>
          <w:rFonts w:eastAsia="Arial" w:cs="Arial"/>
          <w:b/>
          <w:bCs/>
          <w:sz w:val="22"/>
          <w:szCs w:val="22"/>
          <w:u w:val="single"/>
        </w:rPr>
        <w:t>F. Communication with Community Emergency Partners</w:t>
      </w:r>
    </w:p>
    <w:p>
      <w:pPr>
        <w:pStyle w:val="Normal"/>
        <w:spacing w:before="30" w:after="30"/>
        <w:ind w:hanging="360" w:start="720"/>
        <w:rPr/>
      </w:pPr>
      <w:r>
        <w:rPr>
          <w:rFonts w:eastAsia="Arial" w:cs="Arial"/>
          <w:b/>
          <w:bCs/>
          <w:sz w:val="22"/>
          <w:szCs w:val="22"/>
        </w:rPr>
        <w:t xml:space="preserve">a.  </w:t>
      </w:r>
      <w:r>
        <w:rPr>
          <w:rFonts w:eastAsia="Arial" w:cs="Arial"/>
          <w:sz w:val="22"/>
          <w:szCs w:val="22"/>
        </w:rPr>
        <w:t>This Provider shall establish and maintain relationships with key community emergency partners, including: the local fire department (notify at initial licensure of facility occupancy and individuals with evacuation assistance needs); local law enforcement (notify of any individual with known elopement risk); and the local emergency management agency.</w:t>
      </w:r>
    </w:p>
    <w:p>
      <w:pPr>
        <w:pStyle w:val="Normal"/>
        <w:spacing w:before="30" w:after="30"/>
        <w:ind w:hanging="360" w:start="720"/>
        <w:rPr/>
      </w:pPr>
      <w:r>
        <w:rPr>
          <w:rFonts w:eastAsia="Arial" w:cs="Arial"/>
          <w:b/>
          <w:bCs/>
          <w:sz w:val="22"/>
          <w:szCs w:val="22"/>
        </w:rPr>
        <w:t xml:space="preserve">b.  </w:t>
      </w:r>
      <w:r>
        <w:rPr>
          <w:rFonts w:eastAsia="Arial" w:cs="Arial"/>
          <w:sz w:val="22"/>
          <w:szCs w:val="22"/>
        </w:rPr>
        <w:t>Emergency contact information for the local fire department, police, utility providers, and the state emergency management agency shall be posted in the home and included in the Emergency Preparedness and Response Plan.</w:t>
      </w:r>
    </w:p>
    <w:p>
      <w:pPr>
        <w:pStyle w:val="Normal"/>
        <w:spacing w:before="140" w:after="60"/>
        <w:rPr/>
      </w:pPr>
      <w:r>
        <w:rPr>
          <w:rFonts w:eastAsia="Arial" w:cs="Arial"/>
          <w:b/>
          <w:bCs/>
          <w:sz w:val="22"/>
          <w:szCs w:val="22"/>
          <w:u w:val="single"/>
        </w:rPr>
        <w:t>G. Specific Emergency Response Procedures</w:t>
      </w:r>
    </w:p>
    <w:p>
      <w:pPr>
        <w:pStyle w:val="Normal"/>
        <w:spacing w:before="40" w:after="60"/>
        <w:rPr/>
      </w:pPr>
      <w:r>
        <w:rPr>
          <w:rFonts w:eastAsia="Arial" w:cs="Arial"/>
          <w:sz w:val="22"/>
          <w:szCs w:val="22"/>
        </w:rPr>
        <w:t>Fire / Evacuation: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Activate fire alarm; call 911 immediately.</w:t>
      </w:r>
    </w:p>
    <w:p>
      <w:pPr>
        <w:pStyle w:val="Normal"/>
        <w:spacing w:before="30" w:after="30"/>
        <w:ind w:hanging="360" w:start="720"/>
        <w:rPr/>
      </w:pPr>
      <w:r>
        <w:rPr>
          <w:rFonts w:eastAsia="Arial" w:cs="Arial"/>
          <w:b/>
          <w:bCs/>
          <w:sz w:val="22"/>
          <w:szCs w:val="22"/>
        </w:rPr>
        <w:t xml:space="preserve">b.  </w:t>
      </w:r>
      <w:r>
        <w:rPr>
          <w:rFonts w:eastAsia="Arial" w:cs="Arial"/>
          <w:sz w:val="22"/>
          <w:szCs w:val="22"/>
        </w:rPr>
        <w:t>Assist all individuals to evacuate via the primary exit route on the posted evacuation diagram. Use secondary exits if primary is blocked.</w:t>
      </w:r>
    </w:p>
    <w:p>
      <w:pPr>
        <w:pStyle w:val="Normal"/>
        <w:spacing w:before="30" w:after="30"/>
        <w:ind w:hanging="360" w:start="720"/>
        <w:rPr/>
      </w:pPr>
      <w:r>
        <w:rPr>
          <w:rFonts w:eastAsia="Arial" w:cs="Arial"/>
          <w:b/>
          <w:bCs/>
          <w:sz w:val="22"/>
          <w:szCs w:val="22"/>
        </w:rPr>
        <w:t xml:space="preserve">c.  </w:t>
      </w:r>
      <w:r>
        <w:rPr>
          <w:rFonts w:eastAsia="Arial" w:cs="Arial"/>
          <w:sz w:val="22"/>
          <w:szCs w:val="22"/>
        </w:rPr>
        <w:t>Account for all individuals and staff at the designated outdoor assembly point before contacting the fire department regarding any missing persons.</w:t>
      </w:r>
    </w:p>
    <w:p>
      <w:pPr>
        <w:pStyle w:val="Normal"/>
        <w:spacing w:before="30" w:after="30"/>
        <w:ind w:hanging="360" w:start="720"/>
        <w:rPr/>
      </w:pPr>
      <w:r>
        <w:rPr>
          <w:rFonts w:eastAsia="Arial" w:cs="Arial"/>
          <w:b/>
          <w:bCs/>
          <w:sz w:val="22"/>
          <w:szCs w:val="22"/>
        </w:rPr>
        <w:t xml:space="preserve">d.  </w:t>
      </w:r>
      <w:r>
        <w:rPr>
          <w:rFonts w:eastAsia="Arial" w:cs="Arial"/>
          <w:sz w:val="22"/>
          <w:szCs w:val="22"/>
        </w:rPr>
        <w:t>Do not re-enter the building until the fire department provides clearance.</w:t>
      </w:r>
    </w:p>
    <w:p>
      <w:pPr>
        <w:pStyle w:val="Normal"/>
        <w:spacing w:before="40" w:after="60"/>
        <w:rPr/>
      </w:pPr>
      <w:r>
        <w:rPr>
          <w:rFonts w:eastAsia="Arial" w:cs="Arial"/>
          <w:sz w:val="22"/>
          <w:szCs w:val="22"/>
        </w:rPr>
        <w:t>Missing Individual (Elopement):</w:t>
      </w:r>
    </w:p>
    <w:p>
      <w:pPr>
        <w:pStyle w:val="Normal"/>
        <w:spacing w:before="30" w:after="30"/>
        <w:ind w:hanging="360" w:start="720"/>
        <w:rPr/>
      </w:pPr>
      <w:r>
        <w:rPr>
          <w:rFonts w:eastAsia="Arial" w:cs="Arial"/>
          <w:b/>
          <w:bCs/>
          <w:sz w:val="22"/>
          <w:szCs w:val="22"/>
        </w:rPr>
        <w:t xml:space="preserve">e.  </w:t>
      </w:r>
      <w:r>
        <w:rPr>
          <w:rFonts w:eastAsia="Arial" w:cs="Arial"/>
          <w:sz w:val="22"/>
          <w:szCs w:val="22"/>
        </w:rPr>
        <w:t>Search the home and immediate exterior. If not located within five (5) minutes, call 911 and notify the Administrator.</w:t>
      </w:r>
    </w:p>
    <w:p>
      <w:pPr>
        <w:pStyle w:val="Normal"/>
        <w:spacing w:before="30" w:after="30"/>
        <w:ind w:hanging="360" w:start="720"/>
        <w:rPr/>
      </w:pPr>
      <w:r>
        <w:rPr>
          <w:rFonts w:eastAsia="Arial" w:cs="Arial"/>
          <w:b/>
          <w:bCs/>
          <w:sz w:val="22"/>
          <w:szCs w:val="22"/>
        </w:rPr>
        <w:t xml:space="preserve">f.  </w:t>
      </w:r>
      <w:r>
        <w:rPr>
          <w:rFonts w:eastAsia="Arial" w:cs="Arial"/>
          <w:sz w:val="22"/>
          <w:szCs w:val="22"/>
        </w:rPr>
        <w:t>Provide law enforcement with: name, physical description, photograph, last known location and time, any known destinations or routes, and any safety concerns.</w:t>
      </w:r>
    </w:p>
    <w:p>
      <w:pPr>
        <w:pStyle w:val="Normal"/>
        <w:spacing w:before="40" w:after="60"/>
        <w:rPr/>
      </w:pPr>
      <w:r>
        <w:rPr>
          <w:rFonts w:eastAsia="Arial" w:cs="Arial"/>
          <w:sz w:val="22"/>
          <w:szCs w:val="22"/>
        </w:rPr>
        <w:t>Medical Emergency:</w:t>
      </w:r>
    </w:p>
    <w:p>
      <w:pPr>
        <w:pStyle w:val="Normal"/>
        <w:spacing w:before="30" w:after="30"/>
        <w:ind w:hanging="360" w:start="720"/>
        <w:rPr/>
      </w:pPr>
      <w:r>
        <w:rPr>
          <w:rFonts w:eastAsia="Arial" w:cs="Arial"/>
          <w:b/>
          <w:bCs/>
          <w:sz w:val="22"/>
          <w:szCs w:val="22"/>
        </w:rPr>
        <w:t xml:space="preserve">g.  </w:t>
      </w:r>
      <w:r>
        <w:rPr>
          <w:rFonts w:eastAsia="Arial" w:cs="Arial"/>
          <w:sz w:val="22"/>
          <w:szCs w:val="22"/>
        </w:rPr>
        <w:t>Call 911 for any life-threatening condition. Remain on the line and follow dispatcher instructions.</w:t>
      </w:r>
    </w:p>
    <w:p>
      <w:pPr>
        <w:pStyle w:val="Normal"/>
        <w:spacing w:before="30" w:after="30"/>
        <w:ind w:hanging="360" w:start="720"/>
        <w:rPr/>
      </w:pPr>
      <w:r>
        <w:rPr>
          <w:rFonts w:eastAsia="Arial" w:cs="Arial"/>
          <w:b/>
          <w:bCs/>
          <w:sz w:val="22"/>
          <w:szCs w:val="22"/>
        </w:rPr>
        <w:t xml:space="preserve">h.  </w:t>
      </w:r>
      <w:r>
        <w:rPr>
          <w:rFonts w:eastAsia="Arial" w:cs="Arial"/>
          <w:sz w:val="22"/>
          <w:szCs w:val="22"/>
        </w:rPr>
        <w:t>Have the individual's Emergency Information Packet (medications, diagnoses, advance directive) ready for emergency responders upon arrival.</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Annual Hazard Vulnerability Analysis Document</w:t>
      </w:r>
    </w:p>
    <w:p>
      <w:pPr>
        <w:pStyle w:val="ListParagraph"/>
        <w:numPr>
          <w:ilvl w:val="0"/>
          <w:numId w:val="1"/>
        </w:numPr>
        <w:spacing w:before="30" w:after="30"/>
        <w:rPr/>
      </w:pPr>
      <w:r>
        <w:rPr>
          <w:rFonts w:eastAsia="Arial" w:cs="Arial"/>
          <w:sz w:val="22"/>
          <w:szCs w:val="22"/>
        </w:rPr>
        <w:t>Emergency Preparedness and Response Plan</w:t>
      </w:r>
    </w:p>
    <w:p>
      <w:pPr>
        <w:pStyle w:val="ListParagraph"/>
        <w:numPr>
          <w:ilvl w:val="0"/>
          <w:numId w:val="1"/>
        </w:numPr>
        <w:spacing w:before="30" w:after="30"/>
        <w:rPr/>
      </w:pPr>
      <w:r>
        <w:rPr>
          <w:rFonts w:eastAsia="Arial" w:cs="Arial"/>
          <w:sz w:val="22"/>
          <w:szCs w:val="22"/>
        </w:rPr>
        <w:t>Drill / Exercise Documentation Log</w:t>
      </w:r>
    </w:p>
    <w:p>
      <w:pPr>
        <w:pStyle w:val="ListParagraph"/>
        <w:numPr>
          <w:ilvl w:val="0"/>
          <w:numId w:val="1"/>
        </w:numPr>
        <w:spacing w:before="30" w:after="30"/>
        <w:rPr/>
      </w:pPr>
      <w:r>
        <w:rPr>
          <w:rFonts w:eastAsia="Arial" w:cs="Arial"/>
          <w:sz w:val="22"/>
          <w:szCs w:val="22"/>
        </w:rPr>
        <w:t>After-Action Report (AAR) Template</w:t>
      </w:r>
    </w:p>
    <w:p>
      <w:pPr>
        <w:pStyle w:val="ListParagraph"/>
        <w:numPr>
          <w:ilvl w:val="0"/>
          <w:numId w:val="1"/>
        </w:numPr>
        <w:spacing w:before="30" w:after="30"/>
        <w:rPr/>
      </w:pPr>
      <w:r>
        <w:rPr>
          <w:rFonts w:eastAsia="Arial" w:cs="Arial"/>
          <w:sz w:val="22"/>
          <w:szCs w:val="22"/>
        </w:rPr>
        <w:t>Continuity of Care Plan</w:t>
      </w:r>
    </w:p>
    <w:p>
      <w:pPr>
        <w:pStyle w:val="ListParagraph"/>
        <w:numPr>
          <w:ilvl w:val="0"/>
          <w:numId w:val="1"/>
        </w:numPr>
        <w:spacing w:before="30" w:after="30"/>
        <w:rPr/>
      </w:pPr>
      <w:r>
        <w:rPr>
          <w:rFonts w:eastAsia="Arial" w:cs="Arial"/>
          <w:sz w:val="22"/>
          <w:szCs w:val="22"/>
        </w:rPr>
        <w:t>Posted Evacuation Diagram (per room/floor)</w:t>
      </w:r>
    </w:p>
    <w:p>
      <w:pPr>
        <w:pStyle w:val="ListParagraph"/>
        <w:numPr>
          <w:ilvl w:val="0"/>
          <w:numId w:val="1"/>
        </w:numPr>
        <w:spacing w:before="30" w:after="30"/>
        <w:rPr/>
      </w:pPr>
      <w:r>
        <w:rPr>
          <w:rFonts w:eastAsia="Arial" w:cs="Arial"/>
          <w:sz w:val="22"/>
          <w:szCs w:val="22"/>
        </w:rPr>
        <w:t>Individual Emergency Information Packet</w:t>
      </w:r>
    </w:p>
    <w:p>
      <w:pPr>
        <w:pStyle w:val="ListParagraph"/>
        <w:numPr>
          <w:ilvl w:val="0"/>
          <w:numId w:val="1"/>
        </w:numPr>
        <w:spacing w:before="30" w:after="30"/>
        <w:rPr/>
      </w:pPr>
      <w:r>
        <w:rPr>
          <w:rFonts w:eastAsia="Arial" w:cs="Arial"/>
          <w:sz w:val="22"/>
          <w:szCs w:val="22"/>
        </w:rPr>
        <w:t>Community Emergency Partner Contact List</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#5.02: Infection Prevention &amp; Control — Surveillance, Precautions &amp; Environmental Hygiene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Health &amp; Safety / Clinical</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5.02</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IC.01–IC.02 (JC Infection Control — Revised July 2025); OSHA Bloodborne Pathogen Standard 29 CFR 1910.1030; CDC Community Setting Infection Prevention Guidelines; State Communicable Disease Reporting Regulations</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establish a comprehensive infection prevention and control (IPC) program that protects individuals and staff from preventable infections through active surveillance, standard precautions, enhanced environmental hygiene, occupational health protections, and evidence-based education. This policy incorporates the revised Joint Commission Infection Control standards effective July 2025, which extend infection prevention principles more rigorously into community-based residential settings.</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This Provider shall implement an active, evidence-based infection prevention program. Standard precautions shall be applied to all care regardless of known infection status. Infection surveillance data shall be collected, tracked over time, analyzed for trends, and used to drive targeted improvements. Staff education and occupational health protections shall support a safe working environment.</w:t>
      </w:r>
    </w:p>
    <w:p>
      <w:pPr>
        <w:pStyle w:val="Normal"/>
        <w:spacing w:before="120" w:after="40"/>
        <w:rPr/>
      </w:pPr>
      <w:r>
        <w:rPr>
          <w:rFonts w:eastAsia="Arial" w:cs="Arial"/>
          <w:b/>
          <w:bCs/>
          <w:color w:val="2E5DA8"/>
          <w:sz w:val="22"/>
          <w:szCs w:val="22"/>
        </w:rPr>
        <w:t>DEFINITIONS</w:t>
      </w:r>
    </w:p>
    <w:p>
      <w:pPr>
        <w:pStyle w:val="ListParagraph"/>
        <w:numPr>
          <w:ilvl w:val="0"/>
          <w:numId w:val="1"/>
        </w:numPr>
        <w:spacing w:before="30" w:after="30"/>
        <w:rPr/>
      </w:pPr>
      <w:r>
        <w:rPr>
          <w:rFonts w:eastAsia="Arial" w:cs="Arial"/>
          <w:sz w:val="22"/>
          <w:szCs w:val="22"/>
        </w:rPr>
        <w:t>Standard Precautions: The baseline infection prevention practices that apply to all care, for all individuals, at all times, regardless of suspected or known infection status.</w:t>
      </w:r>
    </w:p>
    <w:p>
      <w:pPr>
        <w:pStyle w:val="ListParagraph"/>
        <w:numPr>
          <w:ilvl w:val="0"/>
          <w:numId w:val="1"/>
        </w:numPr>
        <w:spacing w:before="30" w:after="30"/>
        <w:rPr/>
      </w:pPr>
      <w:r>
        <w:rPr>
          <w:rFonts w:eastAsia="Arial" w:cs="Arial"/>
          <w:sz w:val="22"/>
          <w:szCs w:val="22"/>
        </w:rPr>
        <w:t>Transmission-Based Precautions: Additional precautions used for individuals with known or suspected infection by pathogens requiring isolation (contact, droplet, or airborne precautions).</w:t>
      </w:r>
    </w:p>
    <w:p>
      <w:pPr>
        <w:pStyle w:val="ListParagraph"/>
        <w:numPr>
          <w:ilvl w:val="0"/>
          <w:numId w:val="1"/>
        </w:numPr>
        <w:spacing w:before="30" w:after="30"/>
        <w:rPr/>
      </w:pPr>
      <w:r>
        <w:rPr>
          <w:rFonts w:eastAsia="Arial" w:cs="Arial"/>
          <w:sz w:val="22"/>
          <w:szCs w:val="22"/>
        </w:rPr>
        <w:t>Infection Surveillance: The ongoing, systematic collection, analysis, and interpretation of infection data to identify trends, detect outbreaks, and guide prevention efforts.</w:t>
      </w:r>
    </w:p>
    <w:p>
      <w:pPr>
        <w:pStyle w:val="ListParagraph"/>
        <w:numPr>
          <w:ilvl w:val="0"/>
          <w:numId w:val="1"/>
        </w:numPr>
        <w:spacing w:before="30" w:after="30"/>
        <w:rPr/>
      </w:pPr>
      <w:r>
        <w:rPr>
          <w:rFonts w:eastAsia="Arial" w:cs="Arial"/>
          <w:sz w:val="22"/>
          <w:szCs w:val="22"/>
        </w:rPr>
        <w:t>Outbreak: Two (2) or more cases of the same infection in the same setting within a defined time period (typically seven days).</w:t>
      </w:r>
    </w:p>
    <w:p>
      <w:pPr>
        <w:pStyle w:val="ListParagraph"/>
        <w:numPr>
          <w:ilvl w:val="0"/>
          <w:numId w:val="1"/>
        </w:numPr>
        <w:spacing w:before="30" w:after="30"/>
        <w:rPr/>
      </w:pPr>
      <w:r>
        <w:rPr>
          <w:rFonts w:eastAsia="Arial" w:cs="Arial"/>
          <w:sz w:val="22"/>
          <w:szCs w:val="22"/>
        </w:rPr>
        <w:t>PPE (Personal Protective Equipment): Gloves, gowns, masks, eye protection, and other barriers used to protect staff from infectious material.</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Infection Prevention and Control Risk Assessment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An annual IPC Risk Assessment shall be completed by the Administrator or designee to identify the specific infection risks present in this setting, given the population served, the physical environment, and regional/seasonal infectious disease patterns.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IPC Risk Assessment shall address at minimum: types of infections most likely to affect the population served (respiratory, gastrointestinal, skin and soft tissue, urinary tract); staff exposure risks; seasonal disease patterns (influenza, respiratory illness season); environmental factors that could promote pathogen transmission; and the adequacy of current PPE supplies, hand hygiene supplies, and cleaning products.</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IPC Risk Assessment shall generate a prioritized list of infection prevention actions and shall be documented, signed, and filed. The previous year's assessment shall be reviewed at each annual update.</w:t>
      </w:r>
    </w:p>
    <w:p>
      <w:pPr>
        <w:pStyle w:val="Normal"/>
        <w:spacing w:before="140" w:after="60"/>
        <w:rPr/>
      </w:pPr>
      <w:r>
        <w:rPr>
          <w:rFonts w:eastAsia="Arial" w:cs="Arial"/>
          <w:b/>
          <w:bCs/>
          <w:sz w:val="22"/>
          <w:szCs w:val="22"/>
          <w:u w:val="single"/>
        </w:rPr>
        <w:t>B. Standard Precautions</w:t>
      </w:r>
    </w:p>
    <w:p>
      <w:pPr>
        <w:pStyle w:val="Normal"/>
        <w:spacing w:before="40" w:after="60"/>
        <w:rPr/>
      </w:pPr>
      <w:r>
        <w:rPr>
          <w:rFonts w:eastAsia="Arial" w:cs="Arial"/>
          <w:sz w:val="22"/>
          <w:szCs w:val="22"/>
        </w:rPr>
        <w:t>Standard precautions apply to all care for all individuals at all times:</w:t>
      </w:r>
    </w:p>
    <w:p>
      <w:pPr>
        <w:pStyle w:val="Normal"/>
        <w:spacing w:before="30" w:after="30"/>
        <w:ind w:hanging="360" w:start="720"/>
        <w:rPr/>
      </w:pPr>
      <w:r>
        <w:rPr>
          <w:rFonts w:eastAsia="Arial" w:cs="Arial"/>
          <w:b/>
          <w:bCs/>
          <w:sz w:val="22"/>
          <w:szCs w:val="22"/>
        </w:rPr>
        <w:t xml:space="preserve">a.  </w:t>
      </w:r>
      <w:r>
        <w:rPr>
          <w:rFonts w:eastAsia="Arial" w:cs="Arial"/>
          <w:sz w:val="22"/>
          <w:szCs w:val="22"/>
        </w:rPr>
        <w:t>Hand Hygiene: Perform hand hygiene (soap and water or alcohol-based hand sanitizer) before and after all direct care activities; before and after medication administration; after handling any bodily fluids, waste, or soiled items; after removing gloves; and after contact with the individual's environment. Soap and water is required (not hand sanitizer) when hands are visibly soiled and following contact with C. difficile.</w:t>
      </w:r>
    </w:p>
    <w:p>
      <w:pPr>
        <w:pStyle w:val="Normal"/>
        <w:spacing w:before="30" w:after="30"/>
        <w:ind w:hanging="360" w:start="720"/>
        <w:rPr/>
      </w:pPr>
      <w:r>
        <w:rPr>
          <w:rFonts w:eastAsia="Arial" w:cs="Arial"/>
          <w:b/>
          <w:bCs/>
          <w:sz w:val="22"/>
          <w:szCs w:val="22"/>
        </w:rPr>
        <w:t xml:space="preserve">b.  </w:t>
      </w:r>
      <w:r>
        <w:rPr>
          <w:rFonts w:eastAsia="Arial" w:cs="Arial"/>
          <w:sz w:val="22"/>
          <w:szCs w:val="22"/>
        </w:rPr>
        <w:t>Gloves: Don gloves before any anticipated contact with blood, bodily fluids, mucous membranes, non-intact skin, or contaminated items. Change gloves between tasks and between individuals. Remove gloves and perform hand hygiene immediately after removing them.</w:t>
      </w:r>
    </w:p>
    <w:p>
      <w:pPr>
        <w:pStyle w:val="Normal"/>
        <w:spacing w:before="30" w:after="30"/>
        <w:ind w:hanging="360" w:start="720"/>
        <w:rPr/>
      </w:pPr>
      <w:r>
        <w:rPr>
          <w:rFonts w:eastAsia="Arial" w:cs="Arial"/>
          <w:b/>
          <w:bCs/>
          <w:sz w:val="22"/>
          <w:szCs w:val="22"/>
        </w:rPr>
        <w:t xml:space="preserve">c.  </w:t>
      </w:r>
      <w:r>
        <w:rPr>
          <w:rFonts w:eastAsia="Arial" w:cs="Arial"/>
          <w:sz w:val="22"/>
          <w:szCs w:val="22"/>
        </w:rPr>
        <w:t>Masks and Respiratory Protection: Wear a mask when providing care to an individual with respiratory symptoms, when performing procedures that may generate respiratory droplets, or when directed by public health guidance.</w:t>
      </w:r>
    </w:p>
    <w:p>
      <w:pPr>
        <w:pStyle w:val="Normal"/>
        <w:spacing w:before="30" w:after="30"/>
        <w:ind w:hanging="360" w:start="720"/>
        <w:rPr/>
      </w:pPr>
      <w:r>
        <w:rPr>
          <w:rFonts w:eastAsia="Arial" w:cs="Arial"/>
          <w:b/>
          <w:bCs/>
          <w:sz w:val="22"/>
          <w:szCs w:val="22"/>
        </w:rPr>
        <w:t xml:space="preserve">d.  </w:t>
      </w:r>
      <w:r>
        <w:rPr>
          <w:rFonts w:eastAsia="Arial" w:cs="Arial"/>
          <w:sz w:val="22"/>
          <w:szCs w:val="22"/>
        </w:rPr>
        <w:t>Eye Protection: Wear eye protection (face shield or safety glasses with side protection) when splash or spray of blood, bodily fluids, or respiratory secretions is anticipated.</w:t>
      </w:r>
    </w:p>
    <w:p>
      <w:pPr>
        <w:pStyle w:val="Normal"/>
        <w:spacing w:before="30" w:after="30"/>
        <w:ind w:hanging="360" w:start="720"/>
        <w:rPr/>
      </w:pPr>
      <w:r>
        <w:rPr>
          <w:rFonts w:eastAsia="Arial" w:cs="Arial"/>
          <w:b/>
          <w:bCs/>
          <w:sz w:val="22"/>
          <w:szCs w:val="22"/>
        </w:rPr>
        <w:t xml:space="preserve">e.  </w:t>
      </w:r>
      <w:r>
        <w:rPr>
          <w:rFonts w:eastAsia="Arial" w:cs="Arial"/>
          <w:sz w:val="22"/>
          <w:szCs w:val="22"/>
        </w:rPr>
        <w:t>Gown/Apron: Wear a gown or apron when contact with blood, bodily fluids, or contaminated surfaces may result in clothing contamination.</w:t>
      </w:r>
    </w:p>
    <w:p>
      <w:pPr>
        <w:pStyle w:val="Normal"/>
        <w:spacing w:before="30" w:after="30"/>
        <w:ind w:hanging="360" w:start="720"/>
        <w:rPr/>
      </w:pPr>
      <w:r>
        <w:rPr>
          <w:rFonts w:eastAsia="Arial" w:cs="Arial"/>
          <w:b/>
          <w:bCs/>
          <w:sz w:val="22"/>
          <w:szCs w:val="22"/>
        </w:rPr>
        <w:t xml:space="preserve">f.  </w:t>
      </w:r>
      <w:r>
        <w:rPr>
          <w:rFonts w:eastAsia="Arial" w:cs="Arial"/>
          <w:sz w:val="22"/>
          <w:szCs w:val="22"/>
        </w:rPr>
        <w:t>Safe Sharps Handling: Used sharps shall be disposed of immediately after use in a puncture-resistant, leak-proof sharps container. Sharps shall never be recapped by hand. Sharps containers shall be sealed and disposed of when three-quarters full.</w:t>
      </w:r>
    </w:p>
    <w:p>
      <w:pPr>
        <w:pStyle w:val="Normal"/>
        <w:spacing w:before="140" w:after="60"/>
        <w:rPr/>
      </w:pPr>
      <w:r>
        <w:rPr>
          <w:rFonts w:eastAsia="Arial" w:cs="Arial"/>
          <w:b/>
          <w:bCs/>
          <w:sz w:val="22"/>
          <w:szCs w:val="22"/>
          <w:u w:val="single"/>
        </w:rPr>
        <w:t>C. Infection Surveillance and Trend Tracking</w:t>
      </w:r>
    </w:p>
    <w:p>
      <w:pPr>
        <w:pStyle w:val="Normal"/>
        <w:spacing w:before="40" w:after="60"/>
        <w:rPr/>
      </w:pPr>
      <w:r>
        <w:rPr>
          <w:rFonts w:eastAsia="Arial" w:cs="Arial"/>
          <w:sz w:val="22"/>
          <w:szCs w:val="22"/>
        </w:rPr>
        <w:t>The July 2025 revised JC IC standards require active infection surveillance — not just response to infections after they occur:</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Administrator shall maintain an Infection Surveillance Log documenting all infections occurring among individuals served and staff (if occupationally acquired), including: individual or staff member initials, infection type, date of onset, symptoms, treatment, resolution, and whether it was reported to public health.</w:t>
      </w:r>
    </w:p>
    <w:p>
      <w:pPr>
        <w:pStyle w:val="Normal"/>
        <w:spacing w:before="30" w:after="30"/>
        <w:ind w:hanging="360" w:start="720"/>
        <w:rPr/>
      </w:pPr>
      <w:r>
        <w:rPr>
          <w:rFonts w:eastAsia="Arial" w:cs="Arial"/>
          <w:b/>
          <w:bCs/>
          <w:sz w:val="22"/>
          <w:szCs w:val="22"/>
        </w:rPr>
        <w:t xml:space="preserve">b.  </w:t>
      </w:r>
      <w:r>
        <w:rPr>
          <w:rFonts w:eastAsia="Arial" w:cs="Arial"/>
          <w:sz w:val="22"/>
          <w:szCs w:val="22"/>
        </w:rPr>
        <w:t>Infection surveillance data shall be reviewed monthly by the Administrator to identify any clustering of infections (potential outbreak) and any patterns suggesting a common source or preventable cause.</w:t>
      </w:r>
    </w:p>
    <w:p>
      <w:pPr>
        <w:pStyle w:val="Normal"/>
        <w:spacing w:before="30" w:after="30"/>
        <w:ind w:hanging="360" w:start="720"/>
        <w:rPr/>
      </w:pPr>
      <w:r>
        <w:rPr>
          <w:rFonts w:eastAsia="Arial" w:cs="Arial"/>
          <w:b/>
          <w:bCs/>
          <w:sz w:val="22"/>
          <w:szCs w:val="22"/>
        </w:rPr>
        <w:t xml:space="preserve">c.  </w:t>
      </w:r>
      <w:r>
        <w:rPr>
          <w:rFonts w:eastAsia="Arial" w:cs="Arial"/>
          <w:sz w:val="22"/>
          <w:szCs w:val="22"/>
        </w:rPr>
        <w:t>Quarterly analysis of infection surveillance data shall be presented at the Quality Management meeting, including: total number of infections by type, comparison to the prior quarter and same quarter of the prior year, any identified trends or patterns, and the effectiveness of any prior prevention interventions.</w:t>
      </w:r>
    </w:p>
    <w:p>
      <w:pPr>
        <w:pStyle w:val="Normal"/>
        <w:spacing w:before="30" w:after="30"/>
        <w:ind w:hanging="360" w:start="720"/>
        <w:rPr/>
      </w:pPr>
      <w:r>
        <w:rPr>
          <w:rFonts w:eastAsia="Arial" w:cs="Arial"/>
          <w:b/>
          <w:bCs/>
          <w:sz w:val="22"/>
          <w:szCs w:val="22"/>
        </w:rPr>
        <w:t xml:space="preserve">d.  </w:t>
      </w:r>
      <w:r>
        <w:rPr>
          <w:rFonts w:eastAsia="Arial" w:cs="Arial"/>
          <w:sz w:val="22"/>
          <w:szCs w:val="22"/>
        </w:rPr>
        <w:t>Any identified outbreak (two or more cases of the same infection within seven days) shall be reported to the state public health authority per communicable disease reporting regulations, the supervising agency, and the individuals' healthcare providers within twenty-four (24) hours of identification.</w:t>
      </w:r>
    </w:p>
    <w:p>
      <w:pPr>
        <w:pStyle w:val="Normal"/>
        <w:spacing w:before="140" w:after="60"/>
        <w:rPr/>
      </w:pPr>
      <w:r>
        <w:rPr>
          <w:rFonts w:eastAsia="Arial" w:cs="Arial"/>
          <w:b/>
          <w:bCs/>
          <w:sz w:val="22"/>
          <w:szCs w:val="22"/>
          <w:u w:val="single"/>
        </w:rPr>
        <w:t>D. Enhanced Environmental Hygiene Program</w:t>
      </w:r>
    </w:p>
    <w:p>
      <w:pPr>
        <w:pStyle w:val="Normal"/>
        <w:spacing w:before="40" w:after="60"/>
        <w:rPr/>
      </w:pPr>
      <w:r>
        <w:rPr>
          <w:rFonts w:eastAsia="Arial" w:cs="Arial"/>
          <w:sz w:val="22"/>
          <w:szCs w:val="22"/>
        </w:rPr>
        <w:t>Environmental hygiene is a critical component of infection prevention in residential settings:</w:t>
      </w:r>
    </w:p>
    <w:p>
      <w:pPr>
        <w:pStyle w:val="Normal"/>
        <w:spacing w:before="30" w:after="30"/>
        <w:ind w:hanging="360" w:start="720"/>
        <w:rPr/>
      </w:pPr>
      <w:r>
        <w:rPr>
          <w:rFonts w:eastAsia="Arial" w:cs="Arial"/>
          <w:b/>
          <w:bCs/>
          <w:sz w:val="22"/>
          <w:szCs w:val="22"/>
        </w:rPr>
        <w:t xml:space="preserve">a.  </w:t>
      </w:r>
      <w:r>
        <w:rPr>
          <w:rFonts w:eastAsia="Arial" w:cs="Arial"/>
          <w:sz w:val="22"/>
          <w:szCs w:val="22"/>
        </w:rPr>
        <w:t>A written Environmental Hygiene Schedule shall specify the cleaning frequency and required cleaning/disinfecting product for each area and surface type in the home, distinguishing between: daily cleaning (high-touch surfaces), weekly thorough cleaning (all surfaces), and immediate cleaning following contamination.</w:t>
      </w:r>
    </w:p>
    <w:p>
      <w:pPr>
        <w:pStyle w:val="Normal"/>
        <w:spacing w:before="30" w:after="30"/>
        <w:ind w:hanging="360" w:start="720"/>
        <w:rPr/>
      </w:pPr>
      <w:r>
        <w:rPr>
          <w:rFonts w:eastAsia="Arial" w:cs="Arial"/>
          <w:b/>
          <w:bCs/>
          <w:sz w:val="22"/>
          <w:szCs w:val="22"/>
        </w:rPr>
        <w:t xml:space="preserve">b.  </w:t>
      </w:r>
      <w:r>
        <w:rPr>
          <w:rFonts w:eastAsia="Arial" w:cs="Arial"/>
          <w:sz w:val="22"/>
          <w:szCs w:val="22"/>
        </w:rPr>
        <w:t>High-touch surfaces requiring daily cleaning and disinfection include: doorknobs and light switches, faucet handles and toilet flush handles, bathroom surfaces, kitchen counters and appliance handles, shared phones and remote controls, and shared equipment.</w:t>
      </w:r>
    </w:p>
    <w:p>
      <w:pPr>
        <w:pStyle w:val="Normal"/>
        <w:spacing w:before="30" w:after="30"/>
        <w:ind w:hanging="360" w:start="720"/>
        <w:rPr/>
      </w:pPr>
      <w:r>
        <w:rPr>
          <w:rFonts w:eastAsia="Arial" w:cs="Arial"/>
          <w:b/>
          <w:bCs/>
          <w:sz w:val="22"/>
          <w:szCs w:val="22"/>
        </w:rPr>
        <w:t xml:space="preserve">c.  </w:t>
      </w:r>
      <w:r>
        <w:rPr>
          <w:rFonts w:eastAsia="Arial" w:cs="Arial"/>
          <w:sz w:val="22"/>
          <w:szCs w:val="22"/>
        </w:rPr>
        <w:t>EPA-registered disinfectants appropriate for the intended pathogen shall be used. Products shall be used per manufacturer instructions regarding contact time (the amount of time the surface must remain wet with disinfectant to achieve the labeled kill claim).</w:t>
      </w:r>
    </w:p>
    <w:p>
      <w:pPr>
        <w:pStyle w:val="Normal"/>
        <w:spacing w:before="30" w:after="30"/>
        <w:ind w:hanging="360" w:start="720"/>
        <w:rPr/>
      </w:pPr>
      <w:r>
        <w:rPr>
          <w:rFonts w:eastAsia="Arial" w:cs="Arial"/>
          <w:b/>
          <w:bCs/>
          <w:sz w:val="22"/>
          <w:szCs w:val="22"/>
        </w:rPr>
        <w:t xml:space="preserve">d.  </w:t>
      </w:r>
      <w:r>
        <w:rPr>
          <w:rFonts w:eastAsia="Arial" w:cs="Arial"/>
          <w:sz w:val="22"/>
          <w:szCs w:val="22"/>
        </w:rPr>
        <w:t>Bodily fluid spills shall be cleaned immediately using appropriate PPE (at minimum gloves), an EPA-registered disinfectant effective against bloodborne pathogens, and following the OSHA bloodborne pathogen spill cleanup procedure. Soiled materials shall be double-bagged for disposal.</w:t>
      </w:r>
    </w:p>
    <w:p>
      <w:pPr>
        <w:pStyle w:val="Normal"/>
        <w:spacing w:before="30" w:after="30"/>
        <w:ind w:hanging="360" w:start="720"/>
        <w:rPr/>
      </w:pPr>
      <w:r>
        <w:rPr>
          <w:rFonts w:eastAsia="Arial" w:cs="Arial"/>
          <w:b/>
          <w:bCs/>
          <w:sz w:val="22"/>
          <w:szCs w:val="22"/>
        </w:rPr>
        <w:t xml:space="preserve">e.  </w:t>
      </w:r>
      <w:r>
        <w:rPr>
          <w:rFonts w:eastAsia="Arial" w:cs="Arial"/>
          <w:sz w:val="22"/>
          <w:szCs w:val="22"/>
        </w:rPr>
        <w:t>Soiled linens and clothing shall be handled with gloves, kept away from the face, and laundered separately from uncontaminated items using hot water (at least 160°F) or per product instructions for disinfection.</w:t>
      </w:r>
    </w:p>
    <w:p>
      <w:pPr>
        <w:pStyle w:val="Normal"/>
        <w:spacing w:before="140" w:after="60"/>
        <w:rPr/>
      </w:pPr>
      <w:r>
        <w:rPr>
          <w:rFonts w:eastAsia="Arial" w:cs="Arial"/>
          <w:b/>
          <w:bCs/>
          <w:sz w:val="22"/>
          <w:szCs w:val="22"/>
          <w:u w:val="single"/>
        </w:rPr>
        <w:t>E. Transmission-Based Precautions</w:t>
      </w:r>
    </w:p>
    <w:p>
      <w:pPr>
        <w:pStyle w:val="Normal"/>
        <w:spacing w:before="30" w:after="30"/>
        <w:ind w:hanging="360" w:start="720"/>
        <w:rPr/>
      </w:pPr>
      <w:r>
        <w:rPr>
          <w:rFonts w:eastAsia="Arial" w:cs="Arial"/>
          <w:b/>
          <w:bCs/>
          <w:sz w:val="22"/>
          <w:szCs w:val="22"/>
        </w:rPr>
        <w:t xml:space="preserve">a.  </w:t>
      </w:r>
      <w:r>
        <w:rPr>
          <w:rFonts w:eastAsia="Arial" w:cs="Arial"/>
          <w:sz w:val="22"/>
          <w:szCs w:val="22"/>
        </w:rPr>
        <w:t>When an individual has a known or suspected communicable infection, transmission-based precautions appropriate to the pathogen's transmission route shall be implemented immediately per current CDC Community Setting Isolation Guidelines.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individual shall be supported in maintaining as much normal daily routine as possible during isolation, consistent with infection control requirements and their own preferences.</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Administrator shall consult with the individual's healthcare provider for guidance on type and duration of isolation and any specific precautions required.</w:t>
      </w:r>
    </w:p>
    <w:p>
      <w:pPr>
        <w:pStyle w:val="Normal"/>
        <w:spacing w:before="140" w:after="60"/>
        <w:rPr/>
      </w:pPr>
      <w:r>
        <w:rPr>
          <w:rFonts w:eastAsia="Arial" w:cs="Arial"/>
          <w:b/>
          <w:bCs/>
          <w:sz w:val="22"/>
          <w:szCs w:val="22"/>
          <w:u w:val="single"/>
        </w:rPr>
        <w:t>F. Staff Illness and Occupational Health</w:t>
      </w:r>
    </w:p>
    <w:p>
      <w:pPr>
        <w:pStyle w:val="Normal"/>
        <w:spacing w:before="30" w:after="30"/>
        <w:ind w:hanging="360" w:start="720"/>
        <w:rPr/>
      </w:pPr>
      <w:r>
        <w:rPr>
          <w:rFonts w:eastAsia="Arial" w:cs="Arial"/>
          <w:b/>
          <w:bCs/>
          <w:sz w:val="22"/>
          <w:szCs w:val="22"/>
        </w:rPr>
        <w:t xml:space="preserve">a.  </w:t>
      </w:r>
      <w:r>
        <w:rPr>
          <w:rFonts w:eastAsia="Arial" w:cs="Arial"/>
          <w:sz w:val="22"/>
          <w:szCs w:val="22"/>
        </w:rPr>
        <w:t>Staff shall not report to work if they have: a fever (temperature ≥100.4°F / 38°C) until fever-free for twenty-four (24) hours without fever-reducing medication; active vomiting or diarrhea until symptom-free for forty-eight (48) hours; a draining, uncontrolled skin infection; or active symptoms of a reportable communicable disease until cleared by a healthcare provider.</w:t>
      </w:r>
    </w:p>
    <w:p>
      <w:pPr>
        <w:pStyle w:val="Normal"/>
        <w:spacing w:before="30" w:after="30"/>
        <w:ind w:hanging="360" w:start="720"/>
        <w:rPr/>
      </w:pPr>
      <w:r>
        <w:rPr>
          <w:rFonts w:eastAsia="Arial" w:cs="Arial"/>
          <w:b/>
          <w:bCs/>
          <w:sz w:val="22"/>
          <w:szCs w:val="22"/>
        </w:rPr>
        <w:t xml:space="preserve">b.  </w:t>
      </w:r>
      <w:r>
        <w:rPr>
          <w:rFonts w:eastAsia="Arial" w:cs="Arial"/>
          <w:sz w:val="22"/>
          <w:szCs w:val="22"/>
        </w:rPr>
        <w:t>Staff who are exposed to a bloodborne pathogen or other infectious material shall report the exposure to the Administrator immediately. The Administrator shall facilitate access to post-exposure evaluation and any recommended prophylaxis per current CDC/OSHA post-exposure protocols within two (2) hours of the exposure.</w:t>
      </w:r>
    </w:p>
    <w:p>
      <w:pPr>
        <w:pStyle w:val="Normal"/>
        <w:spacing w:before="30" w:after="30"/>
        <w:ind w:hanging="360" w:start="720"/>
        <w:rPr/>
      </w:pPr>
      <w:r>
        <w:rPr>
          <w:rFonts w:eastAsia="Arial" w:cs="Arial"/>
          <w:b/>
          <w:bCs/>
          <w:sz w:val="22"/>
          <w:szCs w:val="22"/>
        </w:rPr>
        <w:t xml:space="preserve">c.  </w:t>
      </w:r>
      <w:r>
        <w:rPr>
          <w:rFonts w:eastAsia="Arial" w:cs="Arial"/>
          <w:sz w:val="22"/>
          <w:szCs w:val="22"/>
        </w:rPr>
        <w:t>All occupational exposure incidents (needlestick injuries, mucous membrane splashes with blood or bodily fluids) shall be documented on an Occupational Exposure Report and filed in the staff member's personnel file.</w:t>
      </w:r>
    </w:p>
    <w:p>
      <w:pPr>
        <w:pStyle w:val="Normal"/>
        <w:spacing w:before="140" w:after="60"/>
        <w:rPr/>
      </w:pPr>
      <w:r>
        <w:rPr>
          <w:rFonts w:eastAsia="Arial" w:cs="Arial"/>
          <w:b/>
          <w:bCs/>
          <w:sz w:val="22"/>
          <w:szCs w:val="22"/>
          <w:u w:val="single"/>
        </w:rPr>
        <w:t>G. PPE Supply Management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This Provider shall maintain a documented PPE and hand hygiene supply inventory. Supplies shall be checked monthly and replenished before any category drops below a ten (10) day supply.</w:t>
      </w:r>
    </w:p>
    <w:p>
      <w:pPr>
        <w:pStyle w:val="Normal"/>
        <w:spacing w:before="30" w:after="30"/>
        <w:ind w:hanging="360" w:start="720"/>
        <w:rPr/>
      </w:pPr>
      <w:r>
        <w:rPr>
          <w:rFonts w:eastAsia="Arial" w:cs="Arial"/>
          <w:b/>
          <w:bCs/>
          <w:sz w:val="22"/>
          <w:szCs w:val="22"/>
        </w:rPr>
        <w:t xml:space="preserve">b.  </w:t>
      </w:r>
      <w:r>
        <w:rPr>
          <w:rFonts w:eastAsia="Arial" w:cs="Arial"/>
          <w:sz w:val="22"/>
          <w:szCs w:val="22"/>
        </w:rPr>
        <w:t>PPE shall be stored in a clean, dry, accessible location.</w:t>
      </w:r>
    </w:p>
    <w:p>
      <w:pPr>
        <w:pStyle w:val="Normal"/>
        <w:spacing w:before="140" w:after="60"/>
        <w:rPr/>
      </w:pPr>
      <w:r>
        <w:rPr>
          <w:rFonts w:eastAsia="Arial" w:cs="Arial"/>
          <w:b/>
          <w:bCs/>
          <w:sz w:val="22"/>
          <w:szCs w:val="22"/>
          <w:u w:val="single"/>
        </w:rPr>
        <w:t>H. Staff Education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staff shall receive infection prevention and control training at orientation and annually, covering: standard precautions, hand hygiene technique, correct PPE use and removal, environmental hygiene requirements, symptoms requiring work restriction, and reporting procedures.</w:t>
      </w:r>
    </w:p>
    <w:p>
      <w:pPr>
        <w:pStyle w:val="Normal"/>
        <w:spacing w:before="30" w:after="30"/>
        <w:ind w:hanging="360" w:start="720"/>
        <w:rPr/>
      </w:pPr>
      <w:r>
        <w:rPr>
          <w:rFonts w:eastAsia="Arial" w:cs="Arial"/>
          <w:b/>
          <w:bCs/>
          <w:sz w:val="22"/>
          <w:szCs w:val="22"/>
        </w:rPr>
        <w:t xml:space="preserve">b.  </w:t>
      </w:r>
      <w:r>
        <w:rPr>
          <w:rFonts w:eastAsia="Arial" w:cs="Arial"/>
          <w:sz w:val="22"/>
          <w:szCs w:val="22"/>
        </w:rPr>
        <w:t>Competency in correct hand hygiene and PPE donning/doffing shall be assessed at orientation and annually (see Policy 2.01).</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Annual IPC Risk Assessment</w:t>
      </w:r>
    </w:p>
    <w:p>
      <w:pPr>
        <w:pStyle w:val="ListParagraph"/>
        <w:numPr>
          <w:ilvl w:val="0"/>
          <w:numId w:val="1"/>
        </w:numPr>
        <w:spacing w:before="30" w:after="30"/>
        <w:rPr/>
      </w:pPr>
      <w:r>
        <w:rPr>
          <w:rFonts w:eastAsia="Arial" w:cs="Arial"/>
          <w:sz w:val="22"/>
          <w:szCs w:val="22"/>
        </w:rPr>
        <w:t>Infection Surveillance Log</w:t>
      </w:r>
    </w:p>
    <w:p>
      <w:pPr>
        <w:pStyle w:val="ListParagraph"/>
        <w:numPr>
          <w:ilvl w:val="0"/>
          <w:numId w:val="1"/>
        </w:numPr>
        <w:spacing w:before="30" w:after="30"/>
        <w:rPr/>
      </w:pPr>
      <w:r>
        <w:rPr>
          <w:rFonts w:eastAsia="Arial" w:cs="Arial"/>
          <w:sz w:val="22"/>
          <w:szCs w:val="22"/>
        </w:rPr>
        <w:t>Environmental Hygiene Schedule</w:t>
      </w:r>
    </w:p>
    <w:p>
      <w:pPr>
        <w:pStyle w:val="ListParagraph"/>
        <w:numPr>
          <w:ilvl w:val="0"/>
          <w:numId w:val="1"/>
        </w:numPr>
        <w:spacing w:before="30" w:after="30"/>
        <w:rPr/>
      </w:pPr>
      <w:r>
        <w:rPr>
          <w:rFonts w:eastAsia="Arial" w:cs="Arial"/>
          <w:sz w:val="22"/>
          <w:szCs w:val="22"/>
        </w:rPr>
        <w:t>PPE and Supply Inventory Log</w:t>
      </w:r>
    </w:p>
    <w:p>
      <w:pPr>
        <w:pStyle w:val="ListParagraph"/>
        <w:numPr>
          <w:ilvl w:val="0"/>
          <w:numId w:val="1"/>
        </w:numPr>
        <w:spacing w:before="30" w:after="30"/>
        <w:rPr/>
      </w:pPr>
      <w:r>
        <w:rPr>
          <w:rFonts w:eastAsia="Arial" w:cs="Arial"/>
          <w:sz w:val="22"/>
          <w:szCs w:val="22"/>
        </w:rPr>
        <w:t>Occupational Exposure Report</w:t>
      </w:r>
    </w:p>
    <w:p>
      <w:pPr>
        <w:pStyle w:val="ListParagraph"/>
        <w:numPr>
          <w:ilvl w:val="0"/>
          <w:numId w:val="1"/>
        </w:numPr>
        <w:spacing w:before="30" w:after="30"/>
        <w:rPr/>
      </w:pPr>
      <w:r>
        <w:rPr>
          <w:rFonts w:eastAsia="Arial" w:cs="Arial"/>
          <w:sz w:val="22"/>
          <w:szCs w:val="22"/>
        </w:rPr>
        <w:t>Incident Report Form (Policy 5.00)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#5.03: COVID-19, Pandemic Response &amp; Communicable Disease Protocols</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Health &amp; Safety</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5.03</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IC.01 (JC Infection Control); CDC Community Setting Pandemic Guidance; State Public Health Emergency Regulations; Communicable Disease Reporting Requirements</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establish the framework for this Provider's response to COVID-19 and future pandemic or public health emergency events, ensuring the health and safety of individuals served and staff while maintaining regulatory compliance and continuity of care.</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This Provider shall follow current CDC guidance, state public health authority directives, and licensing agency requirements for pandemic response. This policy shall be updated whenever guidance changes materially. During any declared public health emergency, this Provider shall implement enhanced precautions consistent with the nature of the pathogen and state/local directives. The health and continuity of care for individuals served is the paramount priority.</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Monitoring and Early Detection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Staff shall conduct daily health screening of all individuals in the home, documenting: temperature (if indicated by current guidance), respiratory symptoms, gastrointestinal symptoms, and any change from baseline. Screening documentation shall be maintained in the Shift Communication Log.</w:t>
      </w:r>
    </w:p>
    <w:p>
      <w:pPr>
        <w:pStyle w:val="Normal"/>
        <w:spacing w:before="30" w:after="30"/>
        <w:ind w:hanging="360" w:start="720"/>
        <w:rPr/>
      </w:pPr>
      <w:r>
        <w:rPr>
          <w:rFonts w:eastAsia="Arial" w:cs="Arial"/>
          <w:b/>
          <w:bCs/>
          <w:sz w:val="22"/>
          <w:szCs w:val="22"/>
        </w:rPr>
        <w:t xml:space="preserve">b.  </w:t>
      </w:r>
      <w:r>
        <w:rPr>
          <w:rFonts w:eastAsia="Arial" w:cs="Arial"/>
          <w:sz w:val="22"/>
          <w:szCs w:val="22"/>
        </w:rPr>
        <w:t>Staff who develop symptoms consistent with a communicable disease or pandemic illness shall contact the Administrator before reporting to work. Work restrictions per Policy 5.02 shall apply.</w:t>
      </w:r>
    </w:p>
    <w:p>
      <w:pPr>
        <w:pStyle w:val="Normal"/>
        <w:spacing w:before="30" w:after="30"/>
        <w:ind w:hanging="360" w:start="720"/>
        <w:rPr/>
      </w:pPr>
      <w:r>
        <w:rPr>
          <w:rFonts w:eastAsia="Arial" w:cs="Arial"/>
          <w:b/>
          <w:bCs/>
          <w:sz w:val="22"/>
          <w:szCs w:val="22"/>
        </w:rPr>
        <w:t xml:space="preserve">c.  </w:t>
      </w:r>
      <w:r>
        <w:rPr>
          <w:rFonts w:eastAsia="Arial" w:cs="Arial"/>
          <w:sz w:val="22"/>
          <w:szCs w:val="22"/>
        </w:rPr>
        <w:t>This Provider shall maintain current contact information for: the supervising agency, the state public health authority, the individual's primary care provider, and the local health department.</w:t>
      </w:r>
    </w:p>
    <w:p>
      <w:pPr>
        <w:pStyle w:val="Normal"/>
        <w:spacing w:before="140" w:after="60"/>
        <w:rPr/>
      </w:pPr>
      <w:r>
        <w:rPr>
          <w:rFonts w:eastAsia="Arial" w:cs="Arial"/>
          <w:b/>
          <w:bCs/>
          <w:sz w:val="22"/>
          <w:szCs w:val="22"/>
          <w:u w:val="single"/>
        </w:rPr>
        <w:t>B. Confirmed or Suspected Case in the Facility</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affected individual shall be supported in their room with the door closed to the extent possible, consistent with their care needs and rights.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individual's primary care provider shall be contacted for testing, treatment guidance, and isolation duration instructions.</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supervising agency and appropriate state public health authority shall be notified within twenty-four (24) hours of a confirmed case, per current reporting requirements.</w:t>
      </w:r>
    </w:p>
    <w:p>
      <w:pPr>
        <w:pStyle w:val="Normal"/>
        <w:spacing w:before="30" w:after="30"/>
        <w:ind w:hanging="360" w:start="720"/>
        <w:rPr/>
      </w:pPr>
      <w:r>
        <w:rPr>
          <w:rFonts w:eastAsia="Arial" w:cs="Arial"/>
          <w:b/>
          <w:bCs/>
          <w:sz w:val="22"/>
          <w:szCs w:val="22"/>
        </w:rPr>
        <w:t xml:space="preserve">d.  </w:t>
      </w:r>
      <w:r>
        <w:rPr>
          <w:rFonts w:eastAsia="Arial" w:cs="Arial"/>
          <w:sz w:val="22"/>
          <w:szCs w:val="22"/>
        </w:rPr>
        <w:t>Close contacts among other household members (individuals and staff) shall be notified per current public health guidance. Staff shall be informed of potential exposure without disclosing the affected individual's identity beyond what is required for their protection.</w:t>
      </w:r>
    </w:p>
    <w:p>
      <w:pPr>
        <w:pStyle w:val="Normal"/>
        <w:spacing w:before="140" w:after="60"/>
        <w:rPr/>
      </w:pPr>
      <w:r>
        <w:rPr>
          <w:rFonts w:eastAsia="Arial" w:cs="Arial"/>
          <w:b/>
          <w:bCs/>
          <w:sz w:val="22"/>
          <w:szCs w:val="22"/>
          <w:u w:val="single"/>
        </w:rPr>
        <w:t>C. PPE and Supply Management During Pandemic</w:t>
      </w:r>
    </w:p>
    <w:p>
      <w:pPr>
        <w:pStyle w:val="Normal"/>
        <w:spacing w:before="30" w:after="30"/>
        <w:ind w:hanging="360" w:start="720"/>
        <w:rPr/>
      </w:pPr>
      <w:r>
        <w:rPr>
          <w:rFonts w:eastAsia="Arial" w:cs="Arial"/>
          <w:b/>
          <w:bCs/>
          <w:sz w:val="22"/>
          <w:szCs w:val="22"/>
        </w:rPr>
        <w:t xml:space="preserve">a.  </w:t>
      </w:r>
      <w:r>
        <w:rPr>
          <w:rFonts w:eastAsia="Arial" w:cs="Arial"/>
          <w:sz w:val="22"/>
          <w:szCs w:val="22"/>
        </w:rPr>
        <w:t>This Provider shall maintain a dedicated pandemic supply cache, separate from routine supplies, sufficient for at minimum thirty (30) days of enhanced precautions for the current household census. The cache shall include: surgical and N95 masks, gloves (multiple sizes), gowns/aprons, face shields or safety glasses, hand sanitizer, soap, disinfecting wipes, and cleaning products.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pandemic supply cache inventory shall be checked monthly and replenished before it drops below a thirty (30) day supply.</w:t>
      </w:r>
    </w:p>
    <w:p>
      <w:pPr>
        <w:pStyle w:val="Normal"/>
        <w:spacing w:before="140" w:after="60"/>
        <w:rPr/>
      </w:pPr>
      <w:r>
        <w:rPr>
          <w:rFonts w:eastAsia="Arial" w:cs="Arial"/>
          <w:b/>
          <w:bCs/>
          <w:sz w:val="22"/>
          <w:szCs w:val="22"/>
          <w:u w:val="single"/>
        </w:rPr>
        <w:t>D. Vaccination Policy</w:t>
      </w:r>
    </w:p>
    <w:p>
      <w:pPr>
        <w:pStyle w:val="Normal"/>
        <w:spacing w:before="30" w:after="30"/>
        <w:ind w:hanging="360" w:start="720"/>
        <w:rPr/>
      </w:pPr>
      <w:r>
        <w:rPr>
          <w:rFonts w:eastAsia="Arial" w:cs="Arial"/>
          <w:b/>
          <w:bCs/>
          <w:sz w:val="22"/>
          <w:szCs w:val="22"/>
        </w:rPr>
        <w:t xml:space="preserve">a.  </w:t>
      </w:r>
      <w:r>
        <w:rPr>
          <w:rFonts w:eastAsia="Arial" w:cs="Arial"/>
          <w:sz w:val="22"/>
          <w:szCs w:val="22"/>
        </w:rPr>
        <w:t>This Provider shall facilitate access to recommended vaccinations (COVID-19, influenza, and others recommended by public health authorities) for interested individuals and staff.</w:t>
      </w:r>
    </w:p>
    <w:p>
      <w:pPr>
        <w:pStyle w:val="Normal"/>
        <w:spacing w:before="30" w:after="30"/>
        <w:ind w:hanging="360" w:start="720"/>
        <w:rPr/>
      </w:pPr>
      <w:r>
        <w:rPr>
          <w:rFonts w:eastAsia="Arial" w:cs="Arial"/>
          <w:b/>
          <w:bCs/>
          <w:sz w:val="22"/>
          <w:szCs w:val="22"/>
        </w:rPr>
        <w:t xml:space="preserve">b.  </w:t>
      </w:r>
      <w:r>
        <w:rPr>
          <w:rFonts w:eastAsia="Arial" w:cs="Arial"/>
          <w:sz w:val="22"/>
          <w:szCs w:val="22"/>
        </w:rPr>
        <w:t>Vaccination is voluntary. Vaccination status is confidential health information protected under HIPAA. Records of vaccination status shall be maintained in a confidential, locked file separate from other personnel records. Vaccination status shall not be disclosed without the individual's or staff member's written authorization.</w:t>
      </w:r>
    </w:p>
    <w:p>
      <w:pPr>
        <w:pStyle w:val="Normal"/>
        <w:spacing w:before="30" w:after="30"/>
        <w:ind w:hanging="360" w:start="720"/>
        <w:rPr/>
      </w:pPr>
      <w:r>
        <w:rPr>
          <w:rFonts w:eastAsia="Arial" w:cs="Arial"/>
          <w:b/>
          <w:bCs/>
          <w:sz w:val="22"/>
          <w:szCs w:val="22"/>
        </w:rPr>
        <w:t xml:space="preserve">c.  </w:t>
      </w:r>
      <w:r>
        <w:rPr>
          <w:rFonts w:eastAsia="Arial" w:cs="Arial"/>
          <w:sz w:val="22"/>
          <w:szCs w:val="22"/>
        </w:rPr>
        <w:t>Individuals served shall never be pressured or coerced regarding vaccination decisions. The decision shall rest with the individual and/or their legal guardian, with guidance from their physician.</w:t>
      </w:r>
    </w:p>
    <w:p>
      <w:pPr>
        <w:pStyle w:val="Normal"/>
        <w:spacing w:before="140" w:after="60"/>
        <w:rPr/>
      </w:pPr>
      <w:r>
        <w:rPr>
          <w:rFonts w:eastAsia="Arial" w:cs="Arial"/>
          <w:b/>
          <w:bCs/>
          <w:sz w:val="22"/>
          <w:szCs w:val="22"/>
          <w:u w:val="single"/>
        </w:rPr>
        <w:t>E. Communication During Public Health Emergencies</w:t>
      </w:r>
    </w:p>
    <w:p>
      <w:pPr>
        <w:pStyle w:val="Normal"/>
        <w:spacing w:before="30" w:after="30"/>
        <w:ind w:hanging="360" w:start="720"/>
        <w:rPr/>
      </w:pPr>
      <w:r>
        <w:rPr>
          <w:rFonts w:eastAsia="Arial" w:cs="Arial"/>
          <w:b/>
          <w:bCs/>
          <w:sz w:val="22"/>
          <w:szCs w:val="22"/>
        </w:rPr>
        <w:t xml:space="preserve">a.  </w:t>
      </w:r>
      <w:r>
        <w:rPr>
          <w:rFonts w:eastAsia="Arial" w:cs="Arial"/>
          <w:sz w:val="22"/>
          <w:szCs w:val="22"/>
        </w:rPr>
        <w:t>During any declared public health emergency, the Administrator shall provide regular updates to: the supervising agency (per their required reporting frequency), the individuals' guardians or emergency contacts, and incoming staff before each shift.</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Administrator shall document all communications made during a public health emergency and all decisions about operational adjustments, together with the public health or licensing guidance on which each decision is based.</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Shift Communication Log</w:t>
      </w:r>
    </w:p>
    <w:p>
      <w:pPr>
        <w:pStyle w:val="ListParagraph"/>
        <w:numPr>
          <w:ilvl w:val="0"/>
          <w:numId w:val="1"/>
        </w:numPr>
        <w:spacing w:before="30" w:after="30"/>
        <w:rPr/>
      </w:pPr>
      <w:r>
        <w:rPr>
          <w:rFonts w:eastAsia="Arial" w:cs="Arial"/>
          <w:sz w:val="22"/>
          <w:szCs w:val="22"/>
        </w:rPr>
        <w:t>Pandemic Supply Cache Inventory</w:t>
      </w:r>
    </w:p>
    <w:p>
      <w:pPr>
        <w:pStyle w:val="ListParagraph"/>
        <w:numPr>
          <w:ilvl w:val="0"/>
          <w:numId w:val="1"/>
        </w:numPr>
        <w:spacing w:before="30" w:after="30"/>
        <w:rPr/>
      </w:pPr>
      <w:r>
        <w:rPr>
          <w:rFonts w:eastAsia="Arial" w:cs="Arial"/>
          <w:sz w:val="22"/>
          <w:szCs w:val="22"/>
        </w:rPr>
        <w:t>State Public Health Reporting Contact (Appendix B)</w:t>
      </w:r>
    </w:p>
    <w:p>
      <w:pPr>
        <w:pStyle w:val="ListParagraph"/>
        <w:numPr>
          <w:ilvl w:val="0"/>
          <w:numId w:val="1"/>
        </w:numPr>
        <w:spacing w:before="30" w:after="30"/>
        <w:rPr/>
      </w:pPr>
      <w:r>
        <w:rPr>
          <w:rFonts w:eastAsia="Arial" w:cs="Arial"/>
          <w:sz w:val="22"/>
          <w:szCs w:val="22"/>
        </w:rPr>
        <w:t>Incident Report Form (Policy 5.00)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#5.04: Environment of Care — Safety, Utility Management &amp; Hazardous Materials</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Facilities / Safety</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5.04</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EC.01–EC.04 (JC Environment of Care); LS.01 (JC Life Safety); State Residential Facility Physical Standards; OSHA Hazard Communication Standard 29 CFR 1910.1200</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establish a comprehensive Environment of Care (EC) program that maintains a safe, clean, accessible, and home-like residential setting through formal annual risk assessment, proactive safety inspections, utility systems management, a structured hazardous materials program, and security management — aligned with Joint Commission Environment of Care standards applicable to community residential settings.</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This Provider shall maintain the home environment in a condition that is consistently safe, sanitary, and comfortable. Safety is managed proactively through regular risk assessment and inspections, not reactively after incidents occur. Hazardous materials shall be managed with the same rigor applied to medications. Utility failures shall trigger an established response protocol that prioritizes the health and safety of individuals served.</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Annual Environment of Care Risk Assessment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An annual formal Environment of Care Risk Assessment shall be completed by the Administrator or designee. The purpose is to proactively identify environmental hazards or risks before they cause harm.</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EC Risk Assessment shall examine:</w:t>
      </w:r>
    </w:p>
    <w:p>
      <w:pPr>
        <w:pStyle w:val="ListParagraph"/>
        <w:numPr>
          <w:ilvl w:val="1"/>
          <w:numId w:val="1"/>
        </w:numPr>
        <w:spacing w:before="30" w:after="30"/>
        <w:rPr/>
      </w:pPr>
      <w:r>
        <w:rPr>
          <w:rFonts w:eastAsia="Arial" w:cs="Arial"/>
          <w:sz w:val="22"/>
          <w:szCs w:val="22"/>
        </w:rPr>
        <w:t>Physical safety: fall hazards, electrical hazards, structural concerns, furniture and equipment safety</w:t>
      </w:r>
    </w:p>
    <w:p>
      <w:pPr>
        <w:pStyle w:val="ListParagraph"/>
        <w:numPr>
          <w:ilvl w:val="1"/>
          <w:numId w:val="1"/>
        </w:numPr>
        <w:spacing w:before="30" w:after="30"/>
        <w:rPr/>
      </w:pPr>
      <w:r>
        <w:rPr>
          <w:rFonts w:eastAsia="Arial" w:cs="Arial"/>
          <w:sz w:val="22"/>
          <w:szCs w:val="22"/>
        </w:rPr>
        <w:t>Access and egress: exit accessibility, evacuation route clarity, elevator functionality if applicable</w:t>
      </w:r>
    </w:p>
    <w:p>
      <w:pPr>
        <w:pStyle w:val="ListParagraph"/>
        <w:numPr>
          <w:ilvl w:val="1"/>
          <w:numId w:val="1"/>
        </w:numPr>
        <w:spacing w:before="30" w:after="30"/>
        <w:rPr/>
      </w:pPr>
      <w:r>
        <w:rPr>
          <w:rFonts w:eastAsia="Arial" w:cs="Arial"/>
          <w:sz w:val="22"/>
          <w:szCs w:val="22"/>
        </w:rPr>
        <w:t>Temperature and environmental comfort: heating, cooling, ventilation adequacy</w:t>
      </w:r>
    </w:p>
    <w:p>
      <w:pPr>
        <w:pStyle w:val="ListParagraph"/>
        <w:numPr>
          <w:ilvl w:val="1"/>
          <w:numId w:val="1"/>
        </w:numPr>
        <w:spacing w:before="30" w:after="30"/>
        <w:rPr/>
      </w:pPr>
      <w:r>
        <w:rPr>
          <w:rFonts w:eastAsia="Arial" w:cs="Arial"/>
          <w:sz w:val="22"/>
          <w:szCs w:val="22"/>
        </w:rPr>
        <w:t>Security: access control adequacy, lighting, any history of security incidents</w:t>
      </w:r>
    </w:p>
    <w:p>
      <w:pPr>
        <w:pStyle w:val="ListParagraph"/>
        <w:numPr>
          <w:ilvl w:val="1"/>
          <w:numId w:val="1"/>
        </w:numPr>
        <w:spacing w:before="30" w:after="30"/>
        <w:rPr/>
      </w:pPr>
      <w:r>
        <w:rPr>
          <w:rFonts w:eastAsia="Arial" w:cs="Arial"/>
          <w:sz w:val="22"/>
          <w:szCs w:val="22"/>
        </w:rPr>
        <w:t>Hazardous materials: inventory accuracy, storage adequacy, disposal compliance</w:t>
      </w:r>
    </w:p>
    <w:p>
      <w:pPr>
        <w:pStyle w:val="ListParagraph"/>
        <w:numPr>
          <w:ilvl w:val="1"/>
          <w:numId w:val="1"/>
        </w:numPr>
        <w:spacing w:before="30" w:after="30"/>
        <w:rPr/>
      </w:pPr>
      <w:r>
        <w:rPr>
          <w:rFonts w:eastAsia="Arial" w:cs="Arial"/>
          <w:sz w:val="22"/>
          <w:szCs w:val="22"/>
        </w:rPr>
        <w:t>Utility systems: reliability history, backup capability</w:t>
      </w:r>
    </w:p>
    <w:p>
      <w:pPr>
        <w:pStyle w:val="ListParagraph"/>
        <w:numPr>
          <w:ilvl w:val="1"/>
          <w:numId w:val="1"/>
        </w:numPr>
        <w:spacing w:before="30" w:after="30"/>
        <w:rPr/>
      </w:pPr>
      <w:r>
        <w:rPr>
          <w:rFonts w:eastAsia="Arial" w:cs="Arial"/>
          <w:sz w:val="22"/>
          <w:szCs w:val="22"/>
        </w:rPr>
        <w:t>Individual-specific risks: any environmental modifications needed for individuals with specific physical, behavioral, or sensory needs</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EC Risk Assessment shall produce a prioritized list of identified risks and a corrective action plan. High-priority risks shall be addressed within thirty (30) days; life-safety risks shall be addressed immediately. The completed assessment shall be signed by the Administrator and filed.</w:t>
      </w:r>
    </w:p>
    <w:p>
      <w:pPr>
        <w:pStyle w:val="Normal"/>
        <w:spacing w:before="30" w:after="30"/>
        <w:ind w:hanging="360" w:start="720"/>
        <w:rPr/>
      </w:pPr>
      <w:r>
        <w:rPr>
          <w:rFonts w:eastAsia="Arial" w:cs="Arial"/>
          <w:b/>
          <w:bCs/>
          <w:sz w:val="22"/>
          <w:szCs w:val="22"/>
        </w:rPr>
        <w:t xml:space="preserve">d.  </w:t>
      </w:r>
      <w:r>
        <w:rPr>
          <w:rFonts w:eastAsia="Arial" w:cs="Arial"/>
          <w:sz w:val="22"/>
          <w:szCs w:val="22"/>
        </w:rPr>
        <w:t>The prior year's EC Risk Assessment shall be reviewed at the annual assessment to evaluate progress on identified corrective actions.</w:t>
      </w:r>
    </w:p>
    <w:p>
      <w:pPr>
        <w:pStyle w:val="Normal"/>
        <w:spacing w:before="140" w:after="60"/>
        <w:rPr/>
      </w:pPr>
      <w:r>
        <w:rPr>
          <w:rFonts w:eastAsia="Arial" w:cs="Arial"/>
          <w:b/>
          <w:bCs/>
          <w:sz w:val="22"/>
          <w:szCs w:val="22"/>
          <w:u w:val="single"/>
        </w:rPr>
        <w:t>B. Monthly Safety Inspections</w:t>
      </w:r>
    </w:p>
    <w:p>
      <w:pPr>
        <w:pStyle w:val="Normal"/>
        <w:spacing w:before="40" w:after="60"/>
        <w:rPr/>
      </w:pPr>
      <w:r>
        <w:rPr>
          <w:rFonts w:eastAsia="Arial" w:cs="Arial"/>
          <w:sz w:val="22"/>
          <w:szCs w:val="22"/>
        </w:rPr>
        <w:t>The Administrator or designee shall conduct a documented monthly safety walkthrough of all areas of the home, inspecting at minimum:</w:t>
      </w:r>
    </w:p>
    <w:p>
      <w:pPr>
        <w:pStyle w:val="Normal"/>
        <w:spacing w:before="30" w:after="30"/>
        <w:ind w:hanging="360" w:start="720"/>
        <w:rPr/>
      </w:pPr>
      <w:r>
        <w:rPr>
          <w:rFonts w:eastAsia="Arial" w:cs="Arial"/>
          <w:b/>
          <w:bCs/>
          <w:sz w:val="22"/>
          <w:szCs w:val="22"/>
        </w:rPr>
        <w:t xml:space="preserve">a.  </w:t>
      </w:r>
      <w:r>
        <w:rPr>
          <w:rFonts w:eastAsia="Arial" w:cs="Arial"/>
          <w:sz w:val="22"/>
          <w:szCs w:val="22"/>
        </w:rPr>
        <w:t>Smoke detectors — test function, replace batteries at least annually (and immediately if any test fails), document test results</w:t>
      </w:r>
    </w:p>
    <w:p>
      <w:pPr>
        <w:pStyle w:val="Normal"/>
        <w:spacing w:before="30" w:after="30"/>
        <w:ind w:hanging="360" w:start="720"/>
        <w:rPr/>
      </w:pPr>
      <w:r>
        <w:rPr>
          <w:rFonts w:eastAsia="Arial" w:cs="Arial"/>
          <w:b/>
          <w:bCs/>
          <w:sz w:val="22"/>
          <w:szCs w:val="22"/>
        </w:rPr>
        <w:t xml:space="preserve">b.  </w:t>
      </w:r>
      <w:r>
        <w:rPr>
          <w:rFonts w:eastAsia="Arial" w:cs="Arial"/>
          <w:sz w:val="22"/>
          <w:szCs w:val="22"/>
        </w:rPr>
        <w:t>Carbon monoxide detectors — test function, verify adequate placement near sleeping areas</w:t>
      </w:r>
    </w:p>
    <w:p>
      <w:pPr>
        <w:pStyle w:val="Normal"/>
        <w:spacing w:before="30" w:after="30"/>
        <w:ind w:hanging="360" w:start="720"/>
        <w:rPr/>
      </w:pPr>
      <w:r>
        <w:rPr>
          <w:rFonts w:eastAsia="Arial" w:cs="Arial"/>
          <w:b/>
          <w:bCs/>
          <w:sz w:val="22"/>
          <w:szCs w:val="22"/>
        </w:rPr>
        <w:t xml:space="preserve">c.  </w:t>
      </w:r>
      <w:r>
        <w:rPr>
          <w:rFonts w:eastAsia="Arial" w:cs="Arial"/>
          <w:sz w:val="22"/>
          <w:szCs w:val="22"/>
        </w:rPr>
        <w:t>Fire extinguishers — verify current annual inspection tag, confirm accessible placement, confirm pin and seal intact</w:t>
      </w:r>
    </w:p>
    <w:p>
      <w:pPr>
        <w:pStyle w:val="Normal"/>
        <w:spacing w:before="30" w:after="30"/>
        <w:ind w:hanging="360" w:start="720"/>
        <w:rPr/>
      </w:pPr>
      <w:r>
        <w:rPr>
          <w:rFonts w:eastAsia="Arial" w:cs="Arial"/>
          <w:b/>
          <w:bCs/>
          <w:sz w:val="22"/>
          <w:szCs w:val="22"/>
        </w:rPr>
        <w:t xml:space="preserve">d.  </w:t>
      </w:r>
      <w:r>
        <w:rPr>
          <w:rFonts w:eastAsia="Arial" w:cs="Arial"/>
          <w:sz w:val="22"/>
          <w:szCs w:val="22"/>
        </w:rPr>
        <w:t>All exits (front, back, windows designated as secondary egress) — confirm unobstructed, confirm functional from inside without a key, confirm lighting adequate</w:t>
      </w:r>
    </w:p>
    <w:p>
      <w:pPr>
        <w:pStyle w:val="Normal"/>
        <w:spacing w:before="30" w:after="30"/>
        <w:ind w:hanging="360" w:start="720"/>
        <w:rPr/>
      </w:pPr>
      <w:r>
        <w:rPr>
          <w:rFonts w:eastAsia="Arial" w:cs="Arial"/>
          <w:b/>
          <w:bCs/>
          <w:sz w:val="22"/>
          <w:szCs w:val="22"/>
        </w:rPr>
        <w:t xml:space="preserve">e.  </w:t>
      </w:r>
      <w:r>
        <w:rPr>
          <w:rFonts w:eastAsia="Arial" w:cs="Arial"/>
          <w:sz w:val="22"/>
          <w:szCs w:val="22"/>
        </w:rPr>
        <w:t>Stairways and hallways — confirm clear, adequate lighting, handrails secure</w:t>
      </w:r>
    </w:p>
    <w:p>
      <w:pPr>
        <w:pStyle w:val="Normal"/>
        <w:spacing w:before="30" w:after="30"/>
        <w:ind w:hanging="360" w:start="720"/>
        <w:rPr/>
      </w:pPr>
      <w:r>
        <w:rPr>
          <w:rFonts w:eastAsia="Arial" w:cs="Arial"/>
          <w:b/>
          <w:bCs/>
          <w:sz w:val="22"/>
          <w:szCs w:val="22"/>
        </w:rPr>
        <w:t xml:space="preserve">f.  </w:t>
      </w:r>
      <w:r>
        <w:rPr>
          <w:rFonts w:eastAsia="Arial" w:cs="Arial"/>
          <w:sz w:val="22"/>
          <w:szCs w:val="22"/>
        </w:rPr>
        <w:t>Kitchen — safe appliance condition, no expired food items, sanitary surfaces, no unsecured sharp instruments</w:t>
      </w:r>
    </w:p>
    <w:p>
      <w:pPr>
        <w:pStyle w:val="Normal"/>
        <w:spacing w:before="30" w:after="30"/>
        <w:ind w:hanging="360" w:start="720"/>
        <w:rPr/>
      </w:pPr>
      <w:r>
        <w:rPr>
          <w:rFonts w:eastAsia="Arial" w:cs="Arial"/>
          <w:b/>
          <w:bCs/>
          <w:sz w:val="22"/>
          <w:szCs w:val="22"/>
        </w:rPr>
        <w:t xml:space="preserve">g.  </w:t>
      </w:r>
      <w:r>
        <w:rPr>
          <w:rFonts w:eastAsia="Arial" w:cs="Arial"/>
          <w:sz w:val="22"/>
          <w:szCs w:val="22"/>
        </w:rPr>
        <w:t>Bathrooms — grab bars secure (if installed), surfaces clean, no slip hazards, hot water temperature ≤120°F to prevent scalding</w:t>
      </w:r>
    </w:p>
    <w:p>
      <w:pPr>
        <w:pStyle w:val="Normal"/>
        <w:spacing w:before="30" w:after="30"/>
        <w:ind w:hanging="360" w:start="720"/>
        <w:rPr/>
      </w:pPr>
      <w:r>
        <w:rPr>
          <w:rFonts w:eastAsia="Arial" w:cs="Arial"/>
          <w:b/>
          <w:bCs/>
          <w:sz w:val="22"/>
          <w:szCs w:val="22"/>
        </w:rPr>
        <w:t xml:space="preserve">h.  </w:t>
      </w:r>
      <w:r>
        <w:rPr>
          <w:rFonts w:eastAsia="Arial" w:cs="Arial"/>
          <w:sz w:val="22"/>
          <w:szCs w:val="22"/>
        </w:rPr>
        <w:t>Medication storage — locked and secure, organized, temperature appropriate</w:t>
      </w:r>
    </w:p>
    <w:p>
      <w:pPr>
        <w:pStyle w:val="Normal"/>
        <w:spacing w:before="30" w:after="30"/>
        <w:ind w:hanging="360" w:start="720"/>
        <w:rPr/>
      </w:pPr>
      <w:r>
        <w:rPr>
          <w:rFonts w:eastAsia="Arial" w:cs="Arial"/>
          <w:b/>
          <w:bCs/>
          <w:sz w:val="22"/>
          <w:szCs w:val="22"/>
        </w:rPr>
        <w:t xml:space="preserve">i.  </w:t>
      </w:r>
      <w:r>
        <w:rPr>
          <w:rFonts w:eastAsia="Arial" w:cs="Arial"/>
          <w:sz w:val="22"/>
          <w:szCs w:val="22"/>
        </w:rPr>
        <w:t>Hazardous materials storage — locked and secure (see Section E)</w:t>
      </w:r>
    </w:p>
    <w:p>
      <w:pPr>
        <w:pStyle w:val="Normal"/>
        <w:spacing w:before="30" w:after="30"/>
        <w:ind w:hanging="360" w:start="720"/>
        <w:rPr/>
      </w:pPr>
      <w:r>
        <w:rPr>
          <w:rFonts w:eastAsia="Arial" w:cs="Arial"/>
          <w:b/>
          <w:bCs/>
          <w:sz w:val="22"/>
          <w:szCs w:val="22"/>
        </w:rPr>
        <w:t xml:space="preserve">j.  </w:t>
      </w:r>
      <w:r>
        <w:rPr>
          <w:rFonts w:eastAsia="Arial" w:cs="Arial"/>
          <w:sz w:val="22"/>
          <w:szCs w:val="22"/>
        </w:rPr>
        <w:t>Electrical — no exposed wiring, no overloaded outlets or extension cords used as permanent wiring, no damaged power cords</w:t>
      </w:r>
    </w:p>
    <w:p>
      <w:pPr>
        <w:pStyle w:val="Normal"/>
        <w:spacing w:before="30" w:after="30"/>
        <w:ind w:hanging="360" w:start="720"/>
        <w:rPr/>
      </w:pPr>
      <w:r>
        <w:rPr>
          <w:rFonts w:eastAsia="Arial" w:cs="Arial"/>
          <w:b/>
          <w:bCs/>
          <w:sz w:val="22"/>
          <w:szCs w:val="22"/>
        </w:rPr>
        <w:t xml:space="preserve">k.  </w:t>
      </w:r>
      <w:r>
        <w:rPr>
          <w:rFonts w:eastAsia="Arial" w:cs="Arial"/>
          <w:sz w:val="22"/>
          <w:szCs w:val="22"/>
        </w:rPr>
        <w:t>Exterior — steps and walkways clear of debris and ice/snow hazards, exterior lighting functional, entry and exit secure</w:t>
      </w:r>
    </w:p>
    <w:p>
      <w:pPr>
        <w:pStyle w:val="Normal"/>
        <w:spacing w:before="30" w:after="30"/>
        <w:ind w:hanging="360" w:start="720"/>
        <w:rPr/>
      </w:pPr>
      <w:r>
        <w:rPr>
          <w:rFonts w:eastAsia="Arial" w:cs="Arial"/>
          <w:b/>
          <w:bCs/>
          <w:sz w:val="22"/>
          <w:szCs w:val="22"/>
        </w:rPr>
        <w:t xml:space="preserve">l.  </w:t>
      </w:r>
      <w:r>
        <w:rPr>
          <w:rFonts w:eastAsia="Arial" w:cs="Arial"/>
          <w:sz w:val="22"/>
          <w:szCs w:val="22"/>
        </w:rPr>
        <w:t>General — no standing water, no pest evidence, adequate ventilation</w:t>
      </w:r>
    </w:p>
    <w:p>
      <w:pPr>
        <w:pStyle w:val="Normal"/>
        <w:spacing w:before="40" w:after="60"/>
        <w:rPr/>
      </w:pPr>
      <w:r>
        <w:rPr>
          <w:rFonts w:eastAsia="Arial" w:cs="Arial"/>
          <w:sz w:val="22"/>
          <w:szCs w:val="22"/>
        </w:rPr>
        <w:t>All inspection findings shall be documented on the Monthly Safety Inspection Checklist. All items found deficient shall be assigned a correction timeline.</w:t>
      </w:r>
    </w:p>
    <w:p>
      <w:pPr>
        <w:pStyle w:val="Normal"/>
        <w:spacing w:before="140" w:after="60"/>
        <w:rPr/>
      </w:pPr>
      <w:r>
        <w:rPr>
          <w:rFonts w:eastAsia="Arial" w:cs="Arial"/>
          <w:b/>
          <w:bCs/>
          <w:sz w:val="22"/>
          <w:szCs w:val="22"/>
          <w:u w:val="single"/>
        </w:rPr>
        <w:t>C. Utility Systems Management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Utility systems essential for the health and safety of individuals served include: electricity, natural gas or heating fuel, potable water, and heating and cooling systems.</w:t>
      </w:r>
    </w:p>
    <w:p>
      <w:pPr>
        <w:pStyle w:val="Normal"/>
        <w:spacing w:before="30" w:after="30"/>
        <w:ind w:hanging="360" w:start="720"/>
        <w:rPr/>
      </w:pPr>
      <w:r>
        <w:rPr>
          <w:rFonts w:eastAsia="Arial" w:cs="Arial"/>
          <w:b/>
          <w:bCs/>
          <w:sz w:val="22"/>
          <w:szCs w:val="22"/>
        </w:rPr>
        <w:t xml:space="preserve">b.  </w:t>
      </w:r>
      <w:r>
        <w:rPr>
          <w:rFonts w:eastAsia="Arial" w:cs="Arial"/>
          <w:sz w:val="22"/>
          <w:szCs w:val="22"/>
        </w:rPr>
        <w:t>Utility failure response protocol: any utility failure lasting more than two (2) hours shall be reported to the supervising agency. If the utility failure creates a health or safety risk for individuals (loss of heat in cold weather, loss of power for powered medical equipment, loss of safe drinking water), the supervising agency shall be notified immediately and the continuity of care plan (Policy 5.01) shall be activated if needed.</w:t>
      </w:r>
    </w:p>
    <w:p>
      <w:pPr>
        <w:pStyle w:val="Normal"/>
        <w:spacing w:before="30" w:after="30"/>
        <w:ind w:hanging="360" w:start="720"/>
        <w:rPr/>
      </w:pPr>
      <w:r>
        <w:rPr>
          <w:rFonts w:eastAsia="Arial" w:cs="Arial"/>
          <w:b/>
          <w:bCs/>
          <w:sz w:val="22"/>
          <w:szCs w:val="22"/>
        </w:rPr>
        <w:t xml:space="preserve">c.  </w:t>
      </w:r>
      <w:r>
        <w:rPr>
          <w:rFonts w:eastAsia="Arial" w:cs="Arial"/>
          <w:sz w:val="22"/>
          <w:szCs w:val="22"/>
        </w:rPr>
        <w:t>Backup power: if any individual uses powered medical equipment (e.g., oxygen concentrator, suction machine, powered wheelchair charging), this Provider shall maintain a documented plan for alternate power in the event of a power outage, including the utility company's medical baseline or life support program enrollment if available.</w:t>
      </w:r>
    </w:p>
    <w:p>
      <w:pPr>
        <w:pStyle w:val="Normal"/>
        <w:spacing w:before="30" w:after="30"/>
        <w:ind w:hanging="360" w:start="720"/>
        <w:rPr/>
      </w:pPr>
      <w:r>
        <w:rPr>
          <w:rFonts w:eastAsia="Arial" w:cs="Arial"/>
          <w:b/>
          <w:bCs/>
          <w:sz w:val="22"/>
          <w:szCs w:val="22"/>
        </w:rPr>
        <w:t xml:space="preserve">d.  </w:t>
      </w:r>
      <w:r>
        <w:rPr>
          <w:rFonts w:eastAsia="Arial" w:cs="Arial"/>
          <w:sz w:val="22"/>
          <w:szCs w:val="22"/>
        </w:rPr>
        <w:t>Water temperature: domestic hot water shall be maintained at ≤120°F at the point of use to prevent scalding. Water temperature at bathroom fixtures shall be verified and documented at least monthly.</w:t>
      </w:r>
    </w:p>
    <w:p>
      <w:pPr>
        <w:pStyle w:val="Normal"/>
        <w:spacing w:before="30" w:after="30"/>
        <w:ind w:hanging="360" w:start="720"/>
        <w:rPr/>
      </w:pPr>
      <w:r>
        <w:rPr>
          <w:rFonts w:eastAsia="Arial" w:cs="Arial"/>
          <w:b/>
          <w:bCs/>
          <w:sz w:val="22"/>
          <w:szCs w:val="22"/>
        </w:rPr>
        <w:t xml:space="preserve">e.  </w:t>
      </w:r>
      <w:r>
        <w:rPr>
          <w:rFonts w:eastAsia="Arial" w:cs="Arial"/>
          <w:sz w:val="22"/>
          <w:szCs w:val="22"/>
        </w:rPr>
        <w:t>HVAC systems shall be serviced per manufacturer recommendations. Filters shall be replaced as recommended by the manufacturer or at least every three (3) months.</w:t>
      </w:r>
    </w:p>
    <w:p>
      <w:pPr>
        <w:pStyle w:val="Normal"/>
        <w:spacing w:before="140" w:after="60"/>
        <w:rPr/>
      </w:pPr>
      <w:r>
        <w:rPr>
          <w:rFonts w:eastAsia="Arial" w:cs="Arial"/>
          <w:b/>
          <w:bCs/>
          <w:sz w:val="22"/>
          <w:szCs w:val="22"/>
          <w:u w:val="single"/>
        </w:rPr>
        <w:t>D. Hazardous Materials Management Program</w:t>
      </w:r>
    </w:p>
    <w:p>
      <w:pPr>
        <w:pStyle w:val="Normal"/>
        <w:spacing w:before="40" w:after="60"/>
        <w:rPr/>
      </w:pPr>
      <w:r>
        <w:rPr>
          <w:rFonts w:eastAsia="Arial" w:cs="Arial"/>
          <w:sz w:val="22"/>
          <w:szCs w:val="22"/>
        </w:rPr>
        <w:t>A structured hazardous materials program reduces the risk of chemical exposure injuries in the residential setting:</w:t>
      </w:r>
    </w:p>
    <w:p>
      <w:pPr>
        <w:pStyle w:val="Normal"/>
        <w:spacing w:before="30" w:after="30"/>
        <w:ind w:hanging="360" w:start="720"/>
        <w:rPr/>
      </w:pPr>
      <w:r>
        <w:rPr>
          <w:rFonts w:eastAsia="Arial" w:cs="Arial"/>
          <w:b/>
          <w:bCs/>
          <w:sz w:val="22"/>
          <w:szCs w:val="22"/>
        </w:rPr>
        <w:t xml:space="preserve">a.  </w:t>
      </w:r>
      <w:r>
        <w:rPr>
          <w:rFonts w:eastAsia="Arial" w:cs="Arial"/>
          <w:sz w:val="22"/>
          <w:szCs w:val="22"/>
        </w:rPr>
        <w:t>Hazardous Materials Inventory: This Provider shall maintain a current written inventory of all hazardous materials on the premises. The inventory shall include: product name, hazard category (flammable, corrosive, toxic, biological), location stored, and Safety Data Sheet (SDS) location.</w:t>
      </w:r>
    </w:p>
    <w:p>
      <w:pPr>
        <w:pStyle w:val="Normal"/>
        <w:spacing w:before="30" w:after="30"/>
        <w:ind w:hanging="360" w:start="720"/>
        <w:rPr/>
      </w:pPr>
      <w:r>
        <w:rPr>
          <w:rFonts w:eastAsia="Arial" w:cs="Arial"/>
          <w:b/>
          <w:bCs/>
          <w:sz w:val="22"/>
          <w:szCs w:val="22"/>
        </w:rPr>
        <w:t xml:space="preserve">b.  </w:t>
      </w:r>
      <w:r>
        <w:rPr>
          <w:rFonts w:eastAsia="Arial" w:cs="Arial"/>
          <w:sz w:val="22"/>
          <w:szCs w:val="22"/>
        </w:rPr>
        <w:t>Safety Data Sheets (SDS): An SDS (formerly MSDS) shall be readily available for every hazardous chemical on the premises. SDS documents are available from the product manufacturer and must be accessible to staff at all times, including during an emergency.</w:t>
      </w:r>
    </w:p>
    <w:p>
      <w:pPr>
        <w:pStyle w:val="Normal"/>
        <w:spacing w:before="30" w:after="30"/>
        <w:ind w:hanging="360" w:start="720"/>
        <w:rPr/>
      </w:pPr>
      <w:r>
        <w:rPr>
          <w:rFonts w:eastAsia="Arial" w:cs="Arial"/>
          <w:b/>
          <w:bCs/>
          <w:sz w:val="22"/>
          <w:szCs w:val="22"/>
        </w:rPr>
        <w:t xml:space="preserve">c.  </w:t>
      </w:r>
      <w:r>
        <w:rPr>
          <w:rFonts w:eastAsia="Arial" w:cs="Arial"/>
          <w:sz w:val="22"/>
          <w:szCs w:val="22"/>
        </w:rPr>
        <w:t>Storage: All cleaning chemicals, pesticides, solvents, and other hazardous materials shall be stored in: original, labeled containers; locked cabinets or areas inaccessible to individuals served; locations separate from food, medications, and personal care items.</w:t>
      </w:r>
    </w:p>
    <w:p>
      <w:pPr>
        <w:pStyle w:val="Normal"/>
        <w:spacing w:before="30" w:after="30"/>
        <w:ind w:hanging="360" w:start="720"/>
        <w:rPr/>
      </w:pPr>
      <w:r>
        <w:rPr>
          <w:rFonts w:eastAsia="Arial" w:cs="Arial"/>
          <w:b/>
          <w:bCs/>
          <w:sz w:val="22"/>
          <w:szCs w:val="22"/>
        </w:rPr>
        <w:t xml:space="preserve">d.  </w:t>
      </w:r>
      <w:r>
        <w:rPr>
          <w:rFonts w:eastAsia="Arial" w:cs="Arial"/>
          <w:sz w:val="22"/>
          <w:szCs w:val="22"/>
        </w:rPr>
        <w:t>Staff Training: All staff shall receive hazardous materials training at orientation and annually, covering: how to read an SDS, proper handling and storage of chemicals used in this home, first aid response to chemical exposure (per SDS), and spill response procedures.</w:t>
      </w:r>
    </w:p>
    <w:p>
      <w:pPr>
        <w:pStyle w:val="Normal"/>
        <w:spacing w:before="30" w:after="30"/>
        <w:ind w:hanging="360" w:start="720"/>
        <w:rPr/>
      </w:pPr>
      <w:r>
        <w:rPr>
          <w:rFonts w:eastAsia="Arial" w:cs="Arial"/>
          <w:b/>
          <w:bCs/>
          <w:sz w:val="22"/>
          <w:szCs w:val="22"/>
        </w:rPr>
        <w:t xml:space="preserve">e.  </w:t>
      </w:r>
      <w:r>
        <w:rPr>
          <w:rFonts w:eastAsia="Arial" w:cs="Arial"/>
          <w:sz w:val="22"/>
          <w:szCs w:val="22"/>
        </w:rPr>
        <w:t>Spill Response: Chemical spills shall be cleaned up immediately using appropriate PPE per the product SDS. If the spill involves a significant quantity of a toxic material, involves skin or eye contact, or creates a health risk to individuals, 911 and Poison Control (1-800-222-1222) shall be contacted. All significant spills shall be documented.</w:t>
      </w:r>
    </w:p>
    <w:p>
      <w:pPr>
        <w:pStyle w:val="Normal"/>
        <w:spacing w:before="30" w:after="30"/>
        <w:ind w:hanging="360" w:start="720"/>
        <w:rPr/>
      </w:pPr>
      <w:r>
        <w:rPr>
          <w:rFonts w:eastAsia="Arial" w:cs="Arial"/>
          <w:b/>
          <w:bCs/>
          <w:sz w:val="22"/>
          <w:szCs w:val="22"/>
        </w:rPr>
        <w:t xml:space="preserve">f.  </w:t>
      </w:r>
      <w:r>
        <w:rPr>
          <w:rFonts w:eastAsia="Arial" w:cs="Arial"/>
          <w:sz w:val="22"/>
          <w:szCs w:val="22"/>
        </w:rPr>
        <w:t>Disposal: Hazardous materials shall be disposed of in compliance with applicable local, state, and federal regulations. Improper disposal (e.g., pouring chemicals down drains or in regular trash when prohibited) is not permitted.</w:t>
      </w:r>
    </w:p>
    <w:p>
      <w:pPr>
        <w:pStyle w:val="Normal"/>
        <w:spacing w:before="140" w:after="60"/>
        <w:rPr/>
      </w:pPr>
      <w:r>
        <w:rPr>
          <w:rFonts w:eastAsia="Arial" w:cs="Arial"/>
          <w:b/>
          <w:bCs/>
          <w:sz w:val="22"/>
          <w:szCs w:val="22"/>
          <w:u w:val="single"/>
        </w:rPr>
        <w:t>E. Security Management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Access to the home shall be controlled to protect the privacy and safety of individuals served. Door locks shall be functional and in good repair. All household members shall have appropriate keys or access codes.</w:t>
      </w:r>
    </w:p>
    <w:p>
      <w:pPr>
        <w:pStyle w:val="Normal"/>
        <w:spacing w:before="30" w:after="30"/>
        <w:ind w:hanging="360" w:start="720"/>
        <w:rPr/>
      </w:pPr>
      <w:r>
        <w:rPr>
          <w:rFonts w:eastAsia="Arial" w:cs="Arial"/>
          <w:b/>
          <w:bCs/>
          <w:sz w:val="22"/>
          <w:szCs w:val="22"/>
        </w:rPr>
        <w:t xml:space="preserve">b.  </w:t>
      </w:r>
      <w:r>
        <w:rPr>
          <w:rFonts w:eastAsia="Arial" w:cs="Arial"/>
          <w:sz w:val="22"/>
          <w:szCs w:val="22"/>
        </w:rPr>
        <w:t>Any security incident — unauthorized entry or attempted entry, theft, or threat — shall be reported to law enforcement and to the Administrator immediately, and documented on an Incident Report.</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physical layout of the home shall be assessed for security risks during the annual EC Risk Assessment. Any identified security vulnerability shall be addressed within thirty (30) days.</w:t>
      </w:r>
    </w:p>
    <w:p>
      <w:pPr>
        <w:pStyle w:val="Normal"/>
        <w:spacing w:before="30" w:after="30"/>
        <w:ind w:hanging="360" w:start="720"/>
        <w:rPr/>
      </w:pPr>
      <w:r>
        <w:rPr>
          <w:rFonts w:eastAsia="Arial" w:cs="Arial"/>
          <w:b/>
          <w:bCs/>
          <w:sz w:val="22"/>
          <w:szCs w:val="22"/>
        </w:rPr>
        <w:t xml:space="preserve">d.  </w:t>
      </w:r>
      <w:r>
        <w:rPr>
          <w:rFonts w:eastAsia="Arial" w:cs="Arial"/>
          <w:sz w:val="22"/>
          <w:szCs w:val="22"/>
        </w:rPr>
        <w:t>No individual shall be locked inside any room of the home as a security measure or behavioral intervention (Policy 3.05).</w:t>
      </w:r>
    </w:p>
    <w:p>
      <w:pPr>
        <w:pStyle w:val="Normal"/>
        <w:spacing w:before="140" w:after="60"/>
        <w:rPr/>
      </w:pPr>
      <w:r>
        <w:rPr>
          <w:rFonts w:eastAsia="Arial" w:cs="Arial"/>
          <w:b/>
          <w:bCs/>
          <w:sz w:val="22"/>
          <w:szCs w:val="22"/>
          <w:u w:val="single"/>
        </w:rPr>
        <w:t>F. Maintenance and Repairs</w:t>
      </w:r>
    </w:p>
    <w:p>
      <w:pPr>
        <w:pStyle w:val="Normal"/>
        <w:spacing w:before="30" w:after="30"/>
        <w:ind w:hanging="360" w:start="720"/>
        <w:rPr/>
      </w:pPr>
      <w:r>
        <w:rPr>
          <w:rFonts w:eastAsia="Arial" w:cs="Arial"/>
          <w:b/>
          <w:bCs/>
          <w:sz w:val="22"/>
          <w:szCs w:val="22"/>
        </w:rPr>
        <w:t xml:space="preserve">a.  </w:t>
      </w:r>
      <w:r>
        <w:rPr>
          <w:rFonts w:eastAsia="Arial" w:cs="Arial"/>
          <w:sz w:val="22"/>
          <w:szCs w:val="22"/>
        </w:rPr>
        <w:t>Maintenance issues that pose an immediate health or safety risk shall be addressed within twenty-four (24) hours. If immediate repair is not possible, the affected area shall be secured and alternative arrangements made, with the supervising agency notified.</w:t>
      </w:r>
    </w:p>
    <w:p>
      <w:pPr>
        <w:pStyle w:val="Normal"/>
        <w:spacing w:before="30" w:after="30"/>
        <w:ind w:hanging="360" w:start="720"/>
        <w:rPr/>
      </w:pPr>
      <w:r>
        <w:rPr>
          <w:rFonts w:eastAsia="Arial" w:cs="Arial"/>
          <w:b/>
          <w:bCs/>
          <w:sz w:val="22"/>
          <w:szCs w:val="22"/>
        </w:rPr>
        <w:t xml:space="preserve">b.  </w:t>
      </w:r>
      <w:r>
        <w:rPr>
          <w:rFonts w:eastAsia="Arial" w:cs="Arial"/>
          <w:sz w:val="22"/>
          <w:szCs w:val="22"/>
        </w:rPr>
        <w:t>Non-urgent maintenance issues shall be logged on the Maintenance Request Log and addressed within thirty (30) days.</w:t>
      </w:r>
    </w:p>
    <w:p>
      <w:pPr>
        <w:pStyle w:val="Normal"/>
        <w:spacing w:before="30" w:after="30"/>
        <w:ind w:hanging="360" w:start="720"/>
        <w:rPr/>
      </w:pPr>
      <w:r>
        <w:rPr>
          <w:rFonts w:eastAsia="Arial" w:cs="Arial"/>
          <w:b/>
          <w:bCs/>
          <w:sz w:val="22"/>
          <w:szCs w:val="22"/>
        </w:rPr>
        <w:t xml:space="preserve">c.  </w:t>
      </w:r>
      <w:r>
        <w:rPr>
          <w:rFonts w:eastAsia="Arial" w:cs="Arial"/>
          <w:sz w:val="22"/>
          <w:szCs w:val="22"/>
        </w:rPr>
        <w:t>All maintenance work performed by outside contractors shall be documented with the contractor's name, scope of work, and date of completion. Contractors working on-site shall be made aware of the residential nature of the setting and the need to maintain a safe environment for individuals.</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Annual Environment of Care Risk Assessment</w:t>
      </w:r>
    </w:p>
    <w:p>
      <w:pPr>
        <w:pStyle w:val="ListParagraph"/>
        <w:numPr>
          <w:ilvl w:val="0"/>
          <w:numId w:val="1"/>
        </w:numPr>
        <w:spacing w:before="30" w:after="30"/>
        <w:rPr/>
      </w:pPr>
      <w:r>
        <w:rPr>
          <w:rFonts w:eastAsia="Arial" w:cs="Arial"/>
          <w:sz w:val="22"/>
          <w:szCs w:val="22"/>
        </w:rPr>
        <w:t>Monthly Safety Inspection Checklist</w:t>
      </w:r>
    </w:p>
    <w:p>
      <w:pPr>
        <w:pStyle w:val="ListParagraph"/>
        <w:numPr>
          <w:ilvl w:val="0"/>
          <w:numId w:val="1"/>
        </w:numPr>
        <w:spacing w:before="30" w:after="30"/>
        <w:rPr/>
      </w:pPr>
      <w:r>
        <w:rPr>
          <w:rFonts w:eastAsia="Arial" w:cs="Arial"/>
          <w:sz w:val="22"/>
          <w:szCs w:val="22"/>
        </w:rPr>
        <w:t>Hazardous Materials Inventory</w:t>
      </w:r>
    </w:p>
    <w:p>
      <w:pPr>
        <w:pStyle w:val="ListParagraph"/>
        <w:numPr>
          <w:ilvl w:val="0"/>
          <w:numId w:val="1"/>
        </w:numPr>
        <w:spacing w:before="30" w:after="30"/>
        <w:rPr/>
      </w:pPr>
      <w:r>
        <w:rPr>
          <w:rFonts w:eastAsia="Arial" w:cs="Arial"/>
          <w:sz w:val="22"/>
          <w:szCs w:val="22"/>
        </w:rPr>
        <w:t>Safety Data Sheet (SDS) File</w:t>
      </w:r>
    </w:p>
    <w:p>
      <w:pPr>
        <w:pStyle w:val="ListParagraph"/>
        <w:numPr>
          <w:ilvl w:val="0"/>
          <w:numId w:val="1"/>
        </w:numPr>
        <w:spacing w:before="30" w:after="30"/>
        <w:rPr/>
      </w:pPr>
      <w:r>
        <w:rPr>
          <w:rFonts w:eastAsia="Arial" w:cs="Arial"/>
          <w:sz w:val="22"/>
          <w:szCs w:val="22"/>
        </w:rPr>
        <w:t>Maintenance Request Log</w:t>
      </w:r>
    </w:p>
    <w:p>
      <w:pPr>
        <w:pStyle w:val="ListParagraph"/>
        <w:numPr>
          <w:ilvl w:val="0"/>
          <w:numId w:val="1"/>
        </w:numPr>
        <w:spacing w:before="30" w:after="30"/>
        <w:rPr/>
      </w:pPr>
      <w:r>
        <w:rPr>
          <w:rFonts w:eastAsia="Arial" w:cs="Arial"/>
          <w:sz w:val="22"/>
          <w:szCs w:val="22"/>
        </w:rPr>
        <w:t>Utility Failure Response Protocol</w:t>
      </w:r>
    </w:p>
    <w:p>
      <w:pPr>
        <w:pStyle w:val="ListParagraph"/>
        <w:numPr>
          <w:ilvl w:val="0"/>
          <w:numId w:val="1"/>
        </w:numPr>
        <w:spacing w:before="30" w:after="30"/>
        <w:rPr/>
      </w:pPr>
      <w:r>
        <w:rPr>
          <w:rFonts w:eastAsia="Arial" w:cs="Arial"/>
          <w:sz w:val="22"/>
          <w:szCs w:val="22"/>
        </w:rPr>
        <w:t>Incident Report Form (Policy 5.00)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#5.05: Abuse, Neglect &amp; Exploitation — Prevention, Recognition &amp; Mandatory Reporting</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Safety / Compliance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5.05</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RI.01 (JC Individual Rights); State Mandatory Reporting Statutes; Adult Protective Services Act; State Abuse/Neglect Regulations; 42 CFR 441.301</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establish clear standards for the prevention, recognition, and mandatory reporting of abuse, neglect, and exploitation of individuals served; to ensure all staff understand and fulfill their legal reporting obligations without exception; and to maintain a culture in which individuals feel safe to disclose mistreatment.</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This Provider maintains zero tolerance for abuse, neglect, or exploitation of any individual in any form. All employees and contracted personnel are mandatory reporters under applicable state law. No employee shall face retaliation for making a good-faith report. Any employee found to have committed abuse, neglect, or exploitation, or to have knowingly failed to report it, shall be subject to immediate termination and referral for investigation and potential criminal prosecution.</w:t>
      </w:r>
    </w:p>
    <w:p>
      <w:pPr>
        <w:pStyle w:val="Normal"/>
        <w:spacing w:before="120" w:after="40"/>
        <w:rPr/>
      </w:pPr>
      <w:r>
        <w:rPr>
          <w:rFonts w:eastAsia="Arial" w:cs="Arial"/>
          <w:b/>
          <w:bCs/>
          <w:color w:val="2E5DA8"/>
          <w:sz w:val="22"/>
          <w:szCs w:val="22"/>
        </w:rPr>
        <w:t>DEFINITIONS</w:t>
      </w:r>
    </w:p>
    <w:p>
      <w:pPr>
        <w:pStyle w:val="ListParagraph"/>
        <w:numPr>
          <w:ilvl w:val="0"/>
          <w:numId w:val="1"/>
        </w:numPr>
        <w:spacing w:before="30" w:after="30"/>
        <w:rPr/>
      </w:pPr>
      <w:r>
        <w:rPr>
          <w:rFonts w:eastAsia="Arial" w:cs="Arial"/>
          <w:sz w:val="22"/>
          <w:szCs w:val="22"/>
        </w:rPr>
        <w:t>Physical Abuse: Any non-accidental act causing physical pain, injury, or impairment — including hitting, pushing, biting, scratching, kicking, or any use of force beyond authorized support techniques.</w:t>
      </w:r>
    </w:p>
    <w:p>
      <w:pPr>
        <w:pStyle w:val="ListParagraph"/>
        <w:numPr>
          <w:ilvl w:val="0"/>
          <w:numId w:val="1"/>
        </w:numPr>
        <w:spacing w:before="30" w:after="30"/>
        <w:rPr/>
      </w:pPr>
      <w:r>
        <w:rPr>
          <w:rFonts w:eastAsia="Arial" w:cs="Arial"/>
          <w:sz w:val="22"/>
          <w:szCs w:val="22"/>
        </w:rPr>
        <w:t>Emotional / Psychological Abuse: Verbal assaults, threats, humiliation, intimidation, isolation, or any act that causes emotional distress or fear.</w:t>
      </w:r>
    </w:p>
    <w:p>
      <w:pPr>
        <w:pStyle w:val="ListParagraph"/>
        <w:numPr>
          <w:ilvl w:val="0"/>
          <w:numId w:val="1"/>
        </w:numPr>
        <w:spacing w:before="30" w:after="30"/>
        <w:rPr/>
      </w:pPr>
      <w:r>
        <w:rPr>
          <w:rFonts w:eastAsia="Arial" w:cs="Arial"/>
          <w:sz w:val="22"/>
          <w:szCs w:val="22"/>
        </w:rPr>
        <w:t>Sexual Abuse: Any non-consensual sexual contact or conduct involving an individual, including inappropriate touching, exposure, or sexual exploitation.</w:t>
      </w:r>
    </w:p>
    <w:p>
      <w:pPr>
        <w:pStyle w:val="ListParagraph"/>
        <w:numPr>
          <w:ilvl w:val="0"/>
          <w:numId w:val="1"/>
        </w:numPr>
        <w:spacing w:before="30" w:after="30"/>
        <w:rPr/>
      </w:pPr>
      <w:r>
        <w:rPr>
          <w:rFonts w:eastAsia="Arial" w:cs="Arial"/>
          <w:sz w:val="22"/>
          <w:szCs w:val="22"/>
        </w:rPr>
        <w:t>Neglect: Failure to provide necessary care, supervision, medication, food, water, clothing, shelter, or support that results in or risks harm to the individual.</w:t>
      </w:r>
    </w:p>
    <w:p>
      <w:pPr>
        <w:pStyle w:val="ListParagraph"/>
        <w:numPr>
          <w:ilvl w:val="0"/>
          <w:numId w:val="1"/>
        </w:numPr>
        <w:spacing w:before="30" w:after="30"/>
        <w:rPr/>
      </w:pPr>
      <w:r>
        <w:rPr>
          <w:rFonts w:eastAsia="Arial" w:cs="Arial"/>
          <w:sz w:val="22"/>
          <w:szCs w:val="22"/>
        </w:rPr>
        <w:t>Financial Exploitation: Unauthorized use, theft, misappropriation, or mismanagement of an individual's money or property.</w:t>
      </w:r>
    </w:p>
    <w:p>
      <w:pPr>
        <w:pStyle w:val="ListParagraph"/>
        <w:numPr>
          <w:ilvl w:val="0"/>
          <w:numId w:val="1"/>
        </w:numPr>
        <w:spacing w:before="30" w:after="30"/>
        <w:rPr/>
      </w:pPr>
      <w:r>
        <w:rPr>
          <w:rFonts w:eastAsia="Arial" w:cs="Arial"/>
          <w:sz w:val="22"/>
          <w:szCs w:val="22"/>
        </w:rPr>
        <w:t>Self-Neglect: An individual's failure to meet their own care needs due to cognitive or physical impairment — not a staff-caused neglect, but a safety concern requiring care coordination.</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Prevention — Creating a Safe Environment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staff shall receive training in abuse, neglect, and exploitation recognition, prevention, and mandatory reporting at orientation and annually. Training shall include: definitions of each type of mistreatment, behavioral indicators that an individual may be experiencing mistreatment, power dynamics in caregiver relationships, and the legal obligation to report.</w:t>
      </w:r>
    </w:p>
    <w:p>
      <w:pPr>
        <w:pStyle w:val="Normal"/>
        <w:spacing w:before="30" w:after="30"/>
        <w:ind w:hanging="360" w:start="720"/>
        <w:rPr/>
      </w:pPr>
      <w:r>
        <w:rPr>
          <w:rFonts w:eastAsia="Arial" w:cs="Arial"/>
          <w:b/>
          <w:bCs/>
          <w:sz w:val="22"/>
          <w:szCs w:val="22"/>
        </w:rPr>
        <w:t xml:space="preserve">b.  </w:t>
      </w:r>
      <w:r>
        <w:rPr>
          <w:rFonts w:eastAsia="Arial" w:cs="Arial"/>
          <w:sz w:val="22"/>
          <w:szCs w:val="22"/>
        </w:rPr>
        <w:t>Staff supervision and observational practices shall minimize opportunities for unwitnessed interactions in situations where risk is elevated. Regular unannounced check-ins by the Administrator or supervising agency are a component of the prevention strategy.</w:t>
      </w:r>
    </w:p>
    <w:p>
      <w:pPr>
        <w:pStyle w:val="Normal"/>
        <w:spacing w:before="30" w:after="30"/>
        <w:ind w:hanging="360" w:start="720"/>
        <w:rPr/>
      </w:pPr>
      <w:r>
        <w:rPr>
          <w:rFonts w:eastAsia="Arial" w:cs="Arial"/>
          <w:b/>
          <w:bCs/>
          <w:sz w:val="22"/>
          <w:szCs w:val="22"/>
        </w:rPr>
        <w:t xml:space="preserve">c.  </w:t>
      </w:r>
      <w:r>
        <w:rPr>
          <w:rFonts w:eastAsia="Arial" w:cs="Arial"/>
          <w:sz w:val="22"/>
          <w:szCs w:val="22"/>
        </w:rPr>
        <w:t>This Provider maintains an open, non-retaliatory culture in which staff feel safe to report concerns about the conduct of colleagues. Staff who see something shall say something — to the Administrator, to the supervising agency, or directly to APS.</w:t>
      </w:r>
    </w:p>
    <w:p>
      <w:pPr>
        <w:pStyle w:val="Normal"/>
        <w:spacing w:before="30" w:after="30"/>
        <w:ind w:hanging="360" w:start="720"/>
        <w:rPr/>
      </w:pPr>
      <w:r>
        <w:rPr>
          <w:rFonts w:eastAsia="Arial" w:cs="Arial"/>
          <w:b/>
          <w:bCs/>
          <w:sz w:val="22"/>
          <w:szCs w:val="22"/>
        </w:rPr>
        <w:t xml:space="preserve">d.  </w:t>
      </w:r>
      <w:r>
        <w:rPr>
          <w:rFonts w:eastAsia="Arial" w:cs="Arial"/>
          <w:sz w:val="22"/>
          <w:szCs w:val="22"/>
        </w:rPr>
        <w:t>Staff shall never witness mistreatment without intervening to stop it (to the extent safe to do so) and reporting it.</w:t>
      </w:r>
    </w:p>
    <w:p>
      <w:pPr>
        <w:pStyle w:val="Normal"/>
        <w:spacing w:before="140" w:after="60"/>
        <w:rPr/>
      </w:pPr>
      <w:r>
        <w:rPr>
          <w:rFonts w:eastAsia="Arial" w:cs="Arial"/>
          <w:b/>
          <w:bCs/>
          <w:sz w:val="22"/>
          <w:szCs w:val="22"/>
          <w:u w:val="single"/>
        </w:rPr>
        <w:t>B. Recognition — Signs of Possible Mistreatment</w:t>
      </w:r>
    </w:p>
    <w:p>
      <w:pPr>
        <w:pStyle w:val="Normal"/>
        <w:spacing w:before="40" w:after="60"/>
        <w:rPr/>
      </w:pPr>
      <w:r>
        <w:rPr>
          <w:rFonts w:eastAsia="Arial" w:cs="Arial"/>
          <w:sz w:val="22"/>
          <w:szCs w:val="22"/>
        </w:rPr>
        <w:t>Staff shall report any of the following observations to the Administrator immediately:</w:t>
      </w:r>
    </w:p>
    <w:p>
      <w:pPr>
        <w:pStyle w:val="ListParagraph"/>
        <w:numPr>
          <w:ilvl w:val="0"/>
          <w:numId w:val="1"/>
        </w:numPr>
        <w:spacing w:before="30" w:after="30"/>
        <w:rPr/>
      </w:pPr>
      <w:r>
        <w:rPr>
          <w:rFonts w:eastAsia="Arial" w:cs="Arial"/>
          <w:sz w:val="22"/>
          <w:szCs w:val="22"/>
        </w:rPr>
        <w:t>Unexplained injuries, bruises in various stages of healing, welts, burns, or marks inconsistent with the individual's medical history or mobility level</w:t>
      </w:r>
    </w:p>
    <w:p>
      <w:pPr>
        <w:pStyle w:val="ListParagraph"/>
        <w:numPr>
          <w:ilvl w:val="0"/>
          <w:numId w:val="1"/>
        </w:numPr>
        <w:spacing w:before="30" w:after="30"/>
        <w:rPr/>
      </w:pPr>
      <w:r>
        <w:rPr>
          <w:rFonts w:eastAsia="Arial" w:cs="Arial"/>
          <w:sz w:val="22"/>
          <w:szCs w:val="22"/>
        </w:rPr>
        <w:t>Fear, anxiety, withdrawal, or changed demeanor specifically in the presence of a particular staff member or person</w:t>
      </w:r>
    </w:p>
    <w:p>
      <w:pPr>
        <w:pStyle w:val="ListParagraph"/>
        <w:numPr>
          <w:ilvl w:val="0"/>
          <w:numId w:val="1"/>
        </w:numPr>
        <w:spacing w:before="30" w:after="30"/>
        <w:rPr/>
      </w:pPr>
      <w:r>
        <w:rPr>
          <w:rFonts w:eastAsia="Arial" w:cs="Arial"/>
          <w:sz w:val="22"/>
          <w:szCs w:val="22"/>
        </w:rPr>
        <w:t>An individual's disclosure — verbal, behavioral, or through communication device — of being hurt, afraid, or mistreated</w:t>
      </w:r>
    </w:p>
    <w:p>
      <w:pPr>
        <w:pStyle w:val="ListParagraph"/>
        <w:numPr>
          <w:ilvl w:val="0"/>
          <w:numId w:val="1"/>
        </w:numPr>
        <w:spacing w:before="30" w:after="30"/>
        <w:rPr/>
      </w:pPr>
      <w:r>
        <w:rPr>
          <w:rFonts w:eastAsia="Arial" w:cs="Arial"/>
          <w:sz w:val="22"/>
          <w:szCs w:val="22"/>
        </w:rPr>
        <w:t>Unexplained financial transactions, missing personal items, or unusual financial activity</w:t>
      </w:r>
    </w:p>
    <w:p>
      <w:pPr>
        <w:pStyle w:val="ListParagraph"/>
        <w:numPr>
          <w:ilvl w:val="0"/>
          <w:numId w:val="1"/>
        </w:numPr>
        <w:spacing w:before="30" w:after="30"/>
        <w:rPr/>
      </w:pPr>
      <w:r>
        <w:rPr>
          <w:rFonts w:eastAsia="Arial" w:cs="Arial"/>
          <w:sz w:val="22"/>
          <w:szCs w:val="22"/>
        </w:rPr>
        <w:t>Physical condition significantly inconsistent with documented care (e.g., severe untreated pressure injuries, significant dehydration or malnutrition without medical explanation)</w:t>
      </w:r>
    </w:p>
    <w:p>
      <w:pPr>
        <w:pStyle w:val="ListParagraph"/>
        <w:numPr>
          <w:ilvl w:val="0"/>
          <w:numId w:val="1"/>
        </w:numPr>
        <w:spacing w:before="30" w:after="30"/>
        <w:rPr/>
      </w:pPr>
      <w:r>
        <w:rPr>
          <w:rFonts w:eastAsia="Arial" w:cs="Arial"/>
          <w:sz w:val="22"/>
          <w:szCs w:val="22"/>
        </w:rPr>
        <w:t>Behavioral changes that have no apparent medical cause</w:t>
      </w:r>
    </w:p>
    <w:p>
      <w:pPr>
        <w:pStyle w:val="Normal"/>
        <w:spacing w:before="140" w:after="60"/>
        <w:rPr/>
      </w:pPr>
      <w:r>
        <w:rPr>
          <w:rFonts w:eastAsia="Arial" w:cs="Arial"/>
          <w:b/>
          <w:bCs/>
          <w:sz w:val="22"/>
          <w:szCs w:val="22"/>
          <w:u w:val="single"/>
        </w:rPr>
        <w:t>C. Immediate Reporting Response</w:t>
      </w:r>
    </w:p>
    <w:p>
      <w:pPr>
        <w:pStyle w:val="Normal"/>
        <w:spacing w:before="30" w:after="30"/>
        <w:ind w:hanging="360" w:start="720"/>
        <w:rPr/>
      </w:pPr>
      <w:r>
        <w:rPr>
          <w:rFonts w:eastAsia="Arial" w:cs="Arial"/>
          <w:b/>
          <w:bCs/>
          <w:sz w:val="22"/>
          <w:szCs w:val="22"/>
        </w:rPr>
        <w:t xml:space="preserve">a.  </w:t>
      </w:r>
      <w:r>
        <w:rPr>
          <w:rFonts w:eastAsia="Arial" w:cs="Arial"/>
          <w:sz w:val="22"/>
          <w:szCs w:val="22"/>
        </w:rPr>
        <w:t>Any staff member who witnesses, suspects, or receives a report of abuse, neglect, or exploitation shall take the following steps immediately, in this order:</w:t>
      </w:r>
    </w:p>
    <w:p>
      <w:pPr>
        <w:pStyle w:val="ListParagraph"/>
        <w:numPr>
          <w:ilvl w:val="1"/>
          <w:numId w:val="1"/>
        </w:numPr>
        <w:spacing w:before="30" w:after="30"/>
        <w:rPr/>
      </w:pPr>
      <w:r>
        <w:rPr>
          <w:rFonts w:eastAsia="Arial" w:cs="Arial"/>
          <w:sz w:val="22"/>
          <w:szCs w:val="22"/>
        </w:rPr>
        <w:t>Ensure the immediate physical safety of the individual</w:t>
      </w:r>
    </w:p>
    <w:p>
      <w:pPr>
        <w:pStyle w:val="ListParagraph"/>
        <w:numPr>
          <w:ilvl w:val="1"/>
          <w:numId w:val="1"/>
        </w:numPr>
        <w:spacing w:before="30" w:after="30"/>
        <w:rPr/>
      </w:pPr>
      <w:r>
        <w:rPr>
          <w:rFonts w:eastAsia="Arial" w:cs="Arial"/>
          <w:sz w:val="22"/>
          <w:szCs w:val="22"/>
        </w:rPr>
        <w:t>Call the state Adult Protective Services hotline immediately (see Appendix B for state-specific number) — do not wait to speak with the Administrator first</w:t>
      </w:r>
    </w:p>
    <w:p>
      <w:pPr>
        <w:pStyle w:val="ListParagraph"/>
        <w:numPr>
          <w:ilvl w:val="1"/>
          <w:numId w:val="1"/>
        </w:numPr>
        <w:spacing w:before="30" w:after="30"/>
        <w:rPr/>
      </w:pPr>
      <w:r>
        <w:rPr>
          <w:rFonts w:eastAsia="Arial" w:cs="Arial"/>
          <w:sz w:val="22"/>
          <w:szCs w:val="22"/>
        </w:rPr>
        <w:t>Call law enforcement if a crime is suspected or if instructed by APS</w:t>
      </w:r>
    </w:p>
    <w:p>
      <w:pPr>
        <w:pStyle w:val="ListParagraph"/>
        <w:numPr>
          <w:ilvl w:val="1"/>
          <w:numId w:val="1"/>
        </w:numPr>
        <w:spacing w:before="30" w:after="30"/>
        <w:rPr/>
      </w:pPr>
      <w:r>
        <w:rPr>
          <w:rFonts w:eastAsia="Arial" w:cs="Arial"/>
          <w:sz w:val="22"/>
          <w:szCs w:val="22"/>
        </w:rPr>
        <w:t>Notify the Administrator as soon as possible after the APS report is made</w:t>
      </w:r>
    </w:p>
    <w:p>
      <w:pPr>
        <w:pStyle w:val="Normal"/>
        <w:spacing w:before="30" w:after="30"/>
        <w:ind w:hanging="360" w:start="720"/>
        <w:rPr/>
      </w:pPr>
      <w:r>
        <w:rPr>
          <w:rFonts w:eastAsia="Arial" w:cs="Arial"/>
          <w:b/>
          <w:bCs/>
          <w:sz w:val="22"/>
          <w:szCs w:val="22"/>
        </w:rPr>
        <w:t xml:space="preserve">b.  </w:t>
      </w:r>
      <w:r>
        <w:rPr>
          <w:rFonts w:eastAsia="Arial" w:cs="Arial"/>
          <w:sz w:val="22"/>
          <w:szCs w:val="22"/>
        </w:rPr>
        <w:t>If the suspected perpetrator is a staff member: do not confront the suspected staff member; request or arrange for them to be separated from the individual immediately pending investigation; and do not share the details of the report with them or with other staff beyond what is operationally necessary.</w:t>
      </w:r>
    </w:p>
    <w:p>
      <w:pPr>
        <w:pStyle w:val="Normal"/>
        <w:spacing w:before="30" w:after="30"/>
        <w:ind w:hanging="360" w:start="720"/>
        <w:rPr/>
      </w:pPr>
      <w:r>
        <w:rPr>
          <w:rFonts w:eastAsia="Arial" w:cs="Arial"/>
          <w:b/>
          <w:bCs/>
          <w:sz w:val="22"/>
          <w:szCs w:val="22"/>
        </w:rPr>
        <w:t xml:space="preserve">c.  </w:t>
      </w:r>
      <w:r>
        <w:rPr>
          <w:rFonts w:eastAsia="Arial" w:cs="Arial"/>
          <w:sz w:val="22"/>
          <w:szCs w:val="22"/>
        </w:rPr>
        <w:t>If the suspected perpetrator is the Administrator: reports shall be made directly to the supervising agency and APS without going through the Administrator first.</w:t>
      </w:r>
    </w:p>
    <w:p>
      <w:pPr>
        <w:pStyle w:val="Normal"/>
        <w:spacing w:before="140" w:after="60"/>
        <w:rPr/>
      </w:pPr>
      <w:r>
        <w:rPr>
          <w:rFonts w:eastAsia="Arial" w:cs="Arial"/>
          <w:b/>
          <w:bCs/>
          <w:sz w:val="22"/>
          <w:szCs w:val="22"/>
          <w:u w:val="single"/>
        </w:rPr>
        <w:t>D. Preservation of Evidence</w:t>
      </w:r>
    </w:p>
    <w:p>
      <w:pPr>
        <w:pStyle w:val="Normal"/>
        <w:spacing w:before="30" w:after="30"/>
        <w:ind w:hanging="360" w:start="720"/>
        <w:rPr/>
      </w:pPr>
      <w:r>
        <w:rPr>
          <w:rFonts w:eastAsia="Arial" w:cs="Arial"/>
          <w:b/>
          <w:bCs/>
          <w:sz w:val="22"/>
          <w:szCs w:val="22"/>
        </w:rPr>
        <w:t xml:space="preserve">a.  </w:t>
      </w:r>
      <w:r>
        <w:rPr>
          <w:rFonts w:eastAsia="Arial" w:cs="Arial"/>
          <w:sz w:val="22"/>
          <w:szCs w:val="22"/>
        </w:rPr>
        <w:t>Staff shall not clean, move, alter, or destroy any physical evidence of possible abuse before law enforcement or APS has assessed the scene.</w:t>
      </w:r>
    </w:p>
    <w:p>
      <w:pPr>
        <w:pStyle w:val="Normal"/>
        <w:spacing w:before="30" w:after="30"/>
        <w:ind w:hanging="360" w:start="720"/>
        <w:rPr/>
      </w:pPr>
      <w:r>
        <w:rPr>
          <w:rFonts w:eastAsia="Arial" w:cs="Arial"/>
          <w:b/>
          <w:bCs/>
          <w:sz w:val="22"/>
          <w:szCs w:val="22"/>
        </w:rPr>
        <w:t xml:space="preserve">b.  </w:t>
      </w:r>
      <w:r>
        <w:rPr>
          <w:rFonts w:eastAsia="Arial" w:cs="Arial"/>
          <w:sz w:val="22"/>
          <w:szCs w:val="22"/>
        </w:rPr>
        <w:t>Staff shall document all physical observations (location, description, and size of any visible injuries) as accurately and specifically as possible, using objective language.</w:t>
      </w:r>
    </w:p>
    <w:p>
      <w:pPr>
        <w:pStyle w:val="Normal"/>
        <w:spacing w:before="140" w:after="60"/>
        <w:rPr/>
      </w:pPr>
      <w:r>
        <w:rPr>
          <w:rFonts w:eastAsia="Arial" w:cs="Arial"/>
          <w:b/>
          <w:bCs/>
          <w:sz w:val="22"/>
          <w:szCs w:val="22"/>
          <w:u w:val="single"/>
        </w:rPr>
        <w:t>E. Documentation, Investigation, and Corrective Action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An Incident Report shall be completed within the shift.</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Administrator shall cooperate fully and without obstruction with APS, law enforcement, and licensing authority investigations.</w:t>
      </w:r>
    </w:p>
    <w:p>
      <w:pPr>
        <w:pStyle w:val="Normal"/>
        <w:spacing w:before="30" w:after="30"/>
        <w:ind w:hanging="360" w:start="720"/>
        <w:rPr/>
      </w:pPr>
      <w:r>
        <w:rPr>
          <w:rFonts w:eastAsia="Arial" w:cs="Arial"/>
          <w:b/>
          <w:bCs/>
          <w:sz w:val="22"/>
          <w:szCs w:val="22"/>
        </w:rPr>
        <w:t xml:space="preserve">c.  </w:t>
      </w:r>
      <w:r>
        <w:rPr>
          <w:rFonts w:eastAsia="Arial" w:cs="Arial"/>
          <w:sz w:val="22"/>
          <w:szCs w:val="22"/>
        </w:rPr>
        <w:t>Internal investigation findings, corrective actions taken, and any staffing or operational changes made as a result shall be documented and reported to the supervising agency within required timeframes.</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APS Hotline Numbers — Appendix B</w:t>
      </w:r>
    </w:p>
    <w:p>
      <w:pPr>
        <w:pStyle w:val="ListParagraph"/>
        <w:numPr>
          <w:ilvl w:val="0"/>
          <w:numId w:val="1"/>
        </w:numPr>
        <w:spacing w:before="30" w:after="30"/>
        <w:rPr/>
      </w:pPr>
      <w:r>
        <w:rPr>
          <w:rFonts w:eastAsia="Arial" w:cs="Arial"/>
          <w:sz w:val="22"/>
          <w:szCs w:val="22"/>
        </w:rPr>
        <w:t>Incident Report Form (Policy 5.00)</w:t>
      </w:r>
    </w:p>
    <w:p>
      <w:pPr>
        <w:pStyle w:val="ListParagraph"/>
        <w:numPr>
          <w:ilvl w:val="0"/>
          <w:numId w:val="1"/>
        </w:numPr>
        <w:spacing w:before="30" w:after="30"/>
        <w:rPr/>
      </w:pPr>
      <w:r>
        <w:rPr>
          <w:rFonts w:eastAsia="Arial" w:cs="Arial"/>
          <w:sz w:val="22"/>
          <w:szCs w:val="22"/>
        </w:rPr>
        <w:t>State Critical Incident Report (if applicable)</w:t>
      </w:r>
    </w:p>
    <w:p>
      <w:pPr>
        <w:pStyle w:val="ListParagraph"/>
        <w:numPr>
          <w:ilvl w:val="0"/>
          <w:numId w:val="1"/>
        </w:numPr>
        <w:spacing w:before="30" w:after="30"/>
        <w:rPr/>
      </w:pPr>
      <w:r>
        <w:rPr>
          <w:rFonts w:eastAsia="Arial" w:cs="Arial"/>
          <w:sz w:val="22"/>
          <w:szCs w:val="22"/>
        </w:rPr>
        <w:t>Quality Management Log (Policy 6.00)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p>
      <w:pPr>
        <w:pStyle w:val="Normal"/>
        <w:shd w:val="clear" w:fill="1F3864"/>
        <w:spacing w:before="0" w:after="0"/>
        <w:jc w:val="center"/>
        <w:rPr/>
      </w:pPr>
      <w:r>
        <w:rPr>
          <w:rFonts w:eastAsia="Arial" w:cs="Arial"/>
          <w:b/>
          <w:bCs/>
          <w:color w:val="FFFFFF"/>
          <w:sz w:val="32"/>
          <w:szCs w:val="32"/>
        </w:rPr>
        <w:t>SECTION F: QUALITY MANAGEMENT, ETHICS &amp; DOCUMENTATION</w:t>
      </w:r>
    </w:p>
    <w:p>
      <w:pPr>
        <w:pStyle w:val="Normal"/>
        <w:spacing w:before="0" w:after="200"/>
        <w:rPr/>
      </w:pPr>
      <w:r>
        <w:rP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#6.00: Quality Management, Performance Improvement &amp; Organizational Safety Culture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Administration / Quality Management</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6.00</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PI.01–PI.03 (JC Performance Improvement); LD.01–LD.04 (JC Leadership); EC.04 (JC Safety Risk Assessment); State HCBS Quality Assurance Requirements; QHAF or State Quality Framework</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establish a systematic, data-driven Quality Management Program (QMP) that embodies the Joint Commission Performance Improvement framework: continuous collection of meaningful data, analysis to identify trends and opportunities, implementation of improvements, monitoring to verify that improvements are sustained, and governance oversight to hold the organization accountable. This policy also establishes the organizational culture of safety and the ethical leadership commitments that underpin quality — recognizing that sustainable quality improvement is impossible without psychological safety, transparent reporting, and leadership accountability.</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This Provider maintains an explicit, documented commitment to quality and safety as core organizational values. Quality management is not a periodic compliance exercise — it is integrated into daily operations. Staff at all levels are expected and encouraged to identify quality concerns and report them without fear of retaliation. Leadership is accountable for the quality of care delivered and the safety of the environment.</w:t>
      </w:r>
    </w:p>
    <w:p>
      <w:pPr>
        <w:pStyle w:val="Normal"/>
        <w:spacing w:before="120" w:after="40"/>
        <w:rPr/>
      </w:pPr>
      <w:r>
        <w:rPr>
          <w:rFonts w:eastAsia="Arial" w:cs="Arial"/>
          <w:b/>
          <w:bCs/>
          <w:color w:val="2E5DA8"/>
          <w:sz w:val="22"/>
          <w:szCs w:val="22"/>
        </w:rPr>
        <w:t>DEFINITIONS</w:t>
      </w:r>
    </w:p>
    <w:p>
      <w:pPr>
        <w:pStyle w:val="ListParagraph"/>
        <w:numPr>
          <w:ilvl w:val="0"/>
          <w:numId w:val="1"/>
        </w:numPr>
        <w:spacing w:before="30" w:after="30"/>
        <w:rPr/>
      </w:pPr>
      <w:r>
        <w:rPr>
          <w:rFonts w:eastAsia="Arial" w:cs="Arial"/>
          <w:sz w:val="22"/>
          <w:szCs w:val="22"/>
        </w:rPr>
        <w:t>Performance Improvement (PI): The systematic, ongoing effort to improve the quality, safety, and efficiency of services through data collection, analysis, action, and monitoring.</w:t>
      </w:r>
    </w:p>
    <w:p>
      <w:pPr>
        <w:pStyle w:val="ListParagraph"/>
        <w:numPr>
          <w:ilvl w:val="0"/>
          <w:numId w:val="1"/>
        </w:numPr>
        <w:spacing w:before="30" w:after="30"/>
        <w:rPr/>
      </w:pPr>
      <w:r>
        <w:rPr>
          <w:rFonts w:eastAsia="Arial" w:cs="Arial"/>
          <w:sz w:val="22"/>
          <w:szCs w:val="22"/>
        </w:rPr>
        <w:t>PDSA Cycle: Plan-Do-Study-Act — the structured improvement cycle used to test and implement changes. Plan: identify the problem and develop a change; Do: implement the change on a small scale; Study: measure and analyze the result; Act: implement broadly if effective, or revise and repeat if not.</w:t>
      </w:r>
    </w:p>
    <w:p>
      <w:pPr>
        <w:pStyle w:val="ListParagraph"/>
        <w:numPr>
          <w:ilvl w:val="0"/>
          <w:numId w:val="1"/>
        </w:numPr>
        <w:spacing w:before="30" w:after="30"/>
        <w:rPr/>
      </w:pPr>
      <w:r>
        <w:rPr>
          <w:rFonts w:eastAsia="Arial" w:cs="Arial"/>
          <w:sz w:val="22"/>
          <w:szCs w:val="22"/>
        </w:rPr>
        <w:t>Sentinel Event: A patient safety event resulting in death, serious physical injury, or serious psychological injury, requiring immediate response and root cause analysis (Policy 5.00).</w:t>
      </w:r>
    </w:p>
    <w:p>
      <w:pPr>
        <w:pStyle w:val="ListParagraph"/>
        <w:numPr>
          <w:ilvl w:val="0"/>
          <w:numId w:val="1"/>
        </w:numPr>
        <w:spacing w:before="30" w:after="30"/>
        <w:rPr/>
      </w:pPr>
      <w:r>
        <w:rPr>
          <w:rFonts w:eastAsia="Arial" w:cs="Arial"/>
          <w:sz w:val="22"/>
          <w:szCs w:val="22"/>
        </w:rPr>
        <w:t>Root Cause Analysis (RCA): A structured investigation method that identifies the fundamental system-level causes of events to drive systemic improvements rather than individual blame.</w:t>
      </w:r>
    </w:p>
    <w:p>
      <w:pPr>
        <w:pStyle w:val="ListParagraph"/>
        <w:numPr>
          <w:ilvl w:val="0"/>
          <w:numId w:val="1"/>
        </w:numPr>
        <w:spacing w:before="30" w:after="30"/>
        <w:rPr/>
      </w:pPr>
      <w:r>
        <w:rPr>
          <w:rFonts w:eastAsia="Arial" w:cs="Arial"/>
          <w:sz w:val="22"/>
          <w:szCs w:val="22"/>
        </w:rPr>
        <w:t>Culture of Safety: An organizational environment in which all individuals — staff, leadership, and persons served — feel safe to voice safety concerns, report errors and near-misses, and ask questions without fear of blame, embarrassment, or retaliation.</w:t>
      </w:r>
    </w:p>
    <w:p>
      <w:pPr>
        <w:pStyle w:val="ListParagraph"/>
        <w:numPr>
          <w:ilvl w:val="0"/>
          <w:numId w:val="1"/>
        </w:numPr>
        <w:spacing w:before="30" w:after="30"/>
        <w:rPr/>
      </w:pPr>
      <w:r>
        <w:rPr>
          <w:rFonts w:eastAsia="Arial" w:cs="Arial"/>
          <w:sz w:val="22"/>
          <w:szCs w:val="22"/>
        </w:rPr>
        <w:t>Non-Punitive Reporting: A policy and practice ensuring that staff who report incidents, errors, near-misses, or safety concerns in good faith are not disciplined, demoted, or retaliated against for the act of reporting.</w:t>
      </w:r>
    </w:p>
    <w:p>
      <w:pPr>
        <w:pStyle w:val="Normal"/>
        <w:spacing w:before="120" w:after="40"/>
        <w:rPr/>
      </w:pPr>
      <w:r>
        <w:rPr>
          <w:rFonts w:eastAsia="Arial" w:cs="Arial"/>
          <w:b/>
          <w:bCs/>
          <w:color w:val="2E5DA8"/>
          <w:sz w:val="22"/>
          <w:szCs w:val="22"/>
        </w:rPr>
        <w:t>PART I — ORGANIZATIONAL CULTURE OF SAFETY</w:t>
      </w:r>
    </w:p>
    <w:p>
      <w:pPr>
        <w:pStyle w:val="Normal"/>
        <w:spacing w:before="140" w:after="60"/>
        <w:rPr/>
      </w:pPr>
      <w:r>
        <w:rPr>
          <w:rFonts w:eastAsia="Arial" w:cs="Arial"/>
          <w:b/>
          <w:bCs/>
          <w:sz w:val="22"/>
          <w:szCs w:val="22"/>
          <w:u w:val="single"/>
        </w:rPr>
        <w:t>A. Leadership Commitment to Safety</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Administrator shall actively demonstrate commitment to safety and quality through: regular communication to staff about safety priorities, participation in quality reviews, timely action on identified safety concerns, and visible advocacy for non-punitive reporting.</w:t>
      </w:r>
    </w:p>
    <w:p>
      <w:pPr>
        <w:pStyle w:val="Normal"/>
        <w:spacing w:before="30" w:after="30"/>
        <w:ind w:hanging="360" w:start="720"/>
        <w:rPr/>
      </w:pPr>
      <w:r>
        <w:rPr>
          <w:rFonts w:eastAsia="Arial" w:cs="Arial"/>
          <w:b/>
          <w:bCs/>
          <w:sz w:val="22"/>
          <w:szCs w:val="22"/>
        </w:rPr>
        <w:t xml:space="preserve">b.  </w:t>
      </w:r>
      <w:r>
        <w:rPr>
          <w:rFonts w:eastAsia="Arial" w:cs="Arial"/>
          <w:sz w:val="22"/>
          <w:szCs w:val="22"/>
        </w:rPr>
        <w:t>Leadership shall ensure that adequate resources — time, staffing, training, equipment, and supplies — are allocated to support safe, quality care. Resource constraints that create safety risks shall be escalated to the supervising agency.</w:t>
      </w:r>
    </w:p>
    <w:p>
      <w:pPr>
        <w:pStyle w:val="Normal"/>
        <w:spacing w:before="30" w:after="30"/>
        <w:ind w:hanging="360" w:start="720"/>
        <w:rPr/>
      </w:pPr>
      <w:r>
        <w:rPr>
          <w:rFonts w:eastAsia="Arial" w:cs="Arial"/>
          <w:b/>
          <w:bCs/>
          <w:sz w:val="22"/>
          <w:szCs w:val="22"/>
        </w:rPr>
        <w:t xml:space="preserve">c.  </w:t>
      </w:r>
      <w:r>
        <w:rPr>
          <w:rFonts w:eastAsia="Arial" w:cs="Arial"/>
          <w:sz w:val="22"/>
          <w:szCs w:val="22"/>
        </w:rPr>
        <w:t>All policies and operational decisions shall be evaluated for their impact on the safety and quality of care for individuals served, and decisions shall not be made solely on operational convenience or cost if doing so would compromise safety.</w:t>
      </w:r>
    </w:p>
    <w:p>
      <w:pPr>
        <w:pStyle w:val="Normal"/>
        <w:spacing w:before="140" w:after="60"/>
        <w:rPr/>
      </w:pPr>
      <w:r>
        <w:rPr>
          <w:rFonts w:eastAsia="Arial" w:cs="Arial"/>
          <w:b/>
          <w:bCs/>
          <w:sz w:val="22"/>
          <w:szCs w:val="22"/>
          <w:u w:val="single"/>
        </w:rPr>
        <w:t>B. Non-Punitive Reporting Policy</w:t>
      </w:r>
    </w:p>
    <w:p>
      <w:pPr>
        <w:pStyle w:val="Normal"/>
        <w:spacing w:before="30" w:after="30"/>
        <w:ind w:hanging="360" w:start="720"/>
        <w:rPr/>
      </w:pPr>
      <w:r>
        <w:rPr>
          <w:rFonts w:eastAsia="Arial" w:cs="Arial"/>
          <w:b/>
          <w:bCs/>
          <w:sz w:val="22"/>
          <w:szCs w:val="22"/>
        </w:rPr>
        <w:t xml:space="preserve">a.  </w:t>
      </w:r>
      <w:r>
        <w:rPr>
          <w:rFonts w:eastAsia="Arial" w:cs="Arial"/>
          <w:sz w:val="22"/>
          <w:szCs w:val="22"/>
        </w:rPr>
        <w:t>Staff shall never face disciplinary action, demotion, termination, or any adverse employment action for: reporting an incident, error, near-miss, or safety concern in good faith; participating in a quality review or investigation; raising a concern about practices they believe are unsafe; or reporting suspected abuse, neglect, or exploitation as a mandatory reporter.</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distinction between non-punitive reporting and accountability: staff may be subject to disciplinary action for: deliberate falsification of records, criminal conduct, gross negligence, or deliberate unsafe acts. Staff shall not be disciplined for human errors made in good faith, for reporting their own errors, or for raising safety concerns.</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Administrator shall explicitly and regularly communicate the non-punitive reporting policy to all staff. Staff who feel they have experienced retaliation for good-faith reporting shall be directed to the supervising agency or state licensing authority.</w:t>
      </w:r>
    </w:p>
    <w:p>
      <w:pPr>
        <w:pStyle w:val="Normal"/>
        <w:spacing w:before="140" w:after="60"/>
        <w:rPr/>
      </w:pPr>
      <w:r>
        <w:rPr>
          <w:rFonts w:eastAsia="Arial" w:cs="Arial"/>
          <w:b/>
          <w:bCs/>
          <w:sz w:val="22"/>
          <w:szCs w:val="22"/>
          <w:u w:val="single"/>
        </w:rPr>
        <w:t>C. Organizational Ethics</w:t>
      </w:r>
    </w:p>
    <w:p>
      <w:pPr>
        <w:pStyle w:val="Normal"/>
        <w:spacing w:before="30" w:after="30"/>
        <w:ind w:hanging="360" w:start="720"/>
        <w:rPr/>
      </w:pPr>
      <w:r>
        <w:rPr>
          <w:rFonts w:eastAsia="Arial" w:cs="Arial"/>
          <w:b/>
          <w:bCs/>
          <w:sz w:val="22"/>
          <w:szCs w:val="22"/>
        </w:rPr>
        <w:t xml:space="preserve">a.  </w:t>
      </w:r>
      <w:r>
        <w:rPr>
          <w:rFonts w:eastAsia="Arial" w:cs="Arial"/>
          <w:sz w:val="22"/>
          <w:szCs w:val="22"/>
        </w:rPr>
        <w:t>This Provider shall operate with integrity in all aspects of its business: clinical, financial, and operational. This includes: accurate and honest representation of services provided, truthful documentation, appropriate billing practices (if applicable), transparent communication with individuals, families, and oversight agencies.</w:t>
      </w:r>
    </w:p>
    <w:p>
      <w:pPr>
        <w:pStyle w:val="Normal"/>
        <w:spacing w:before="30" w:after="30"/>
        <w:ind w:hanging="360" w:start="720"/>
        <w:rPr/>
      </w:pPr>
      <w:r>
        <w:rPr>
          <w:rFonts w:eastAsia="Arial" w:cs="Arial"/>
          <w:b/>
          <w:bCs/>
          <w:sz w:val="22"/>
          <w:szCs w:val="22"/>
        </w:rPr>
        <w:t xml:space="preserve">b.  </w:t>
      </w:r>
      <w:r>
        <w:rPr>
          <w:rFonts w:eastAsia="Arial" w:cs="Arial"/>
          <w:sz w:val="22"/>
          <w:szCs w:val="22"/>
        </w:rPr>
        <w:t>Conflicts of interest shall be disclosed and managed. A conflict of interest exists when a personal, financial, or other interest could impair the Provider's ability to make decisions in the individual's best interest.</w:t>
      </w:r>
    </w:p>
    <w:p>
      <w:pPr>
        <w:pStyle w:val="Normal"/>
        <w:spacing w:before="30" w:after="30"/>
        <w:ind w:hanging="360" w:start="720"/>
        <w:rPr/>
      </w:pPr>
      <w:r>
        <w:rPr>
          <w:rFonts w:eastAsia="Arial" w:cs="Arial"/>
          <w:b/>
          <w:bCs/>
          <w:sz w:val="22"/>
          <w:szCs w:val="22"/>
        </w:rPr>
        <w:t xml:space="preserve">c.  </w:t>
      </w:r>
      <w:r>
        <w:rPr>
          <w:rFonts w:eastAsia="Arial" w:cs="Arial"/>
          <w:sz w:val="22"/>
          <w:szCs w:val="22"/>
        </w:rPr>
        <w:t>Ethical concerns — including questions about the appropriateness of clinical decisions, financial practices, or organizational conduct — shall be raised openly with the Administrator or the supervising agency.</w:t>
      </w:r>
    </w:p>
    <w:p>
      <w:pPr>
        <w:pStyle w:val="Normal"/>
        <w:spacing w:before="120" w:after="40"/>
        <w:rPr/>
      </w:pPr>
      <w:r>
        <w:rPr>
          <w:rFonts w:eastAsia="Arial" w:cs="Arial"/>
          <w:b/>
          <w:bCs/>
          <w:color w:val="2E5DA8"/>
          <w:sz w:val="22"/>
          <w:szCs w:val="22"/>
        </w:rPr>
        <w:t>PART II — PERFORMANCE IMPROVEMENT PROGRAM</w:t>
      </w:r>
    </w:p>
    <w:p>
      <w:pPr>
        <w:pStyle w:val="Normal"/>
        <w:spacing w:before="140" w:after="60"/>
        <w:rPr/>
      </w:pPr>
      <w:r>
        <w:rPr>
          <w:rFonts w:eastAsia="Arial" w:cs="Arial"/>
          <w:b/>
          <w:bCs/>
          <w:sz w:val="22"/>
          <w:szCs w:val="22"/>
          <w:u w:val="single"/>
        </w:rPr>
        <w:t>D. Quality Management Review Areas</w:t>
      </w:r>
    </w:p>
    <w:p>
      <w:pPr>
        <w:pStyle w:val="Normal"/>
        <w:spacing w:before="40" w:after="60"/>
        <w:rPr/>
      </w:pPr>
      <w:r>
        <w:rPr>
          <w:rFonts w:eastAsia="Arial" w:cs="Arial"/>
          <w:sz w:val="22"/>
          <w:szCs w:val="22"/>
        </w:rPr>
        <w:t>The QMP shall monitor at minimum the following areas, collecting data monthly and analyzing quarterly:</w:t>
      </w:r>
    </w:p>
    <w:p>
      <w:pPr>
        <w:pStyle w:val="Normal"/>
        <w:spacing w:before="30" w:after="30"/>
        <w:ind w:hanging="360" w:start="720"/>
        <w:rPr/>
      </w:pPr>
      <w:r>
        <w:rPr>
          <w:rFonts w:eastAsia="Arial" w:cs="Arial"/>
          <w:b/>
          <w:bCs/>
          <w:sz w:val="22"/>
          <w:szCs w:val="22"/>
        </w:rPr>
        <w:t xml:space="preserve">a.  </w:t>
      </w:r>
      <w:r>
        <w:rPr>
          <w:rFonts w:eastAsia="Arial" w:cs="Arial"/>
          <w:sz w:val="22"/>
          <w:szCs w:val="22"/>
        </w:rPr>
        <w:t>Incident and critical incident trends — frequency, type, location, individuals and staff involved, severity, and outcomes</w:t>
      </w:r>
    </w:p>
    <w:p>
      <w:pPr>
        <w:pStyle w:val="Normal"/>
        <w:spacing w:before="30" w:after="30"/>
        <w:ind w:hanging="360" w:start="720"/>
        <w:rPr/>
      </w:pPr>
      <w:r>
        <w:rPr>
          <w:rFonts w:eastAsia="Arial" w:cs="Arial"/>
          <w:b/>
          <w:bCs/>
          <w:sz w:val="22"/>
          <w:szCs w:val="22"/>
        </w:rPr>
        <w:t xml:space="preserve">b.  </w:t>
      </w:r>
      <w:r>
        <w:rPr>
          <w:rFonts w:eastAsia="Arial" w:cs="Arial"/>
          <w:sz w:val="22"/>
          <w:szCs w:val="22"/>
        </w:rPr>
        <w:t>Medication management — error rates by type, near-miss rates, ADE rates, high-alert medication events</w:t>
      </w:r>
    </w:p>
    <w:p>
      <w:pPr>
        <w:pStyle w:val="Normal"/>
        <w:spacing w:before="30" w:after="30"/>
        <w:ind w:hanging="360" w:start="720"/>
        <w:rPr/>
      </w:pPr>
      <w:r>
        <w:rPr>
          <w:rFonts w:eastAsia="Arial" w:cs="Arial"/>
          <w:b/>
          <w:bCs/>
          <w:sz w:val="22"/>
          <w:szCs w:val="22"/>
        </w:rPr>
        <w:t xml:space="preserve">c.  </w:t>
      </w:r>
      <w:r>
        <w:rPr>
          <w:rFonts w:eastAsia="Arial" w:cs="Arial"/>
          <w:sz w:val="22"/>
          <w:szCs w:val="22"/>
        </w:rPr>
        <w:t>Grievances and complaints — volume, type, resolution time, outcome, and individual satisfaction</w:t>
      </w:r>
    </w:p>
    <w:p>
      <w:pPr>
        <w:pStyle w:val="Normal"/>
        <w:spacing w:before="30" w:after="30"/>
        <w:ind w:hanging="360" w:start="720"/>
        <w:rPr/>
      </w:pPr>
      <w:r>
        <w:rPr>
          <w:rFonts w:eastAsia="Arial" w:cs="Arial"/>
          <w:b/>
          <w:bCs/>
          <w:sz w:val="22"/>
          <w:szCs w:val="22"/>
        </w:rPr>
        <w:t xml:space="preserve">d.  </w:t>
      </w:r>
      <w:r>
        <w:rPr>
          <w:rFonts w:eastAsia="Arial" w:cs="Arial"/>
          <w:sz w:val="22"/>
          <w:szCs w:val="22"/>
        </w:rPr>
        <w:t>Rights concerns — any rights violations, rights modification requests and outcomes</w:t>
      </w:r>
    </w:p>
    <w:p>
      <w:pPr>
        <w:pStyle w:val="Normal"/>
        <w:spacing w:before="30" w:after="30"/>
        <w:ind w:hanging="360" w:start="720"/>
        <w:rPr/>
      </w:pPr>
      <w:r>
        <w:rPr>
          <w:rFonts w:eastAsia="Arial" w:cs="Arial"/>
          <w:b/>
          <w:bCs/>
          <w:sz w:val="22"/>
          <w:szCs w:val="22"/>
        </w:rPr>
        <w:t xml:space="preserve">e.  </w:t>
      </w:r>
      <w:r>
        <w:rPr>
          <w:rFonts w:eastAsia="Arial" w:cs="Arial"/>
          <w:sz w:val="22"/>
          <w:szCs w:val="22"/>
        </w:rPr>
        <w:t>Abuse, neglect, exploitation reports — frequency, types reported, APS outcomes, corrective actions</w:t>
      </w:r>
    </w:p>
    <w:p>
      <w:pPr>
        <w:pStyle w:val="Normal"/>
        <w:spacing w:before="30" w:after="30"/>
        <w:ind w:hanging="360" w:start="720"/>
        <w:rPr/>
      </w:pPr>
      <w:r>
        <w:rPr>
          <w:rFonts w:eastAsia="Arial" w:cs="Arial"/>
          <w:b/>
          <w:bCs/>
          <w:sz w:val="22"/>
          <w:szCs w:val="22"/>
        </w:rPr>
        <w:t xml:space="preserve">f.  </w:t>
      </w:r>
      <w:r>
        <w:rPr>
          <w:rFonts w:eastAsia="Arial" w:cs="Arial"/>
          <w:sz w:val="22"/>
          <w:szCs w:val="22"/>
        </w:rPr>
        <w:t>Individual health outcomes — falls, hospitalizations, emergency department visits, infections, and other significant health events</w:t>
      </w:r>
    </w:p>
    <w:p>
      <w:pPr>
        <w:pStyle w:val="Normal"/>
        <w:spacing w:before="30" w:after="30"/>
        <w:ind w:hanging="360" w:start="720"/>
        <w:rPr/>
      </w:pPr>
      <w:r>
        <w:rPr>
          <w:rFonts w:eastAsia="Arial" w:cs="Arial"/>
          <w:b/>
          <w:bCs/>
          <w:sz w:val="22"/>
          <w:szCs w:val="22"/>
        </w:rPr>
        <w:t xml:space="preserve">g.  </w:t>
      </w:r>
      <w:r>
        <w:rPr>
          <w:rFonts w:eastAsia="Arial" w:cs="Arial"/>
          <w:sz w:val="22"/>
          <w:szCs w:val="22"/>
        </w:rPr>
        <w:t>Emergency preparedness — drill completion rates, after-action findings, corrective action completion</w:t>
      </w:r>
    </w:p>
    <w:p>
      <w:pPr>
        <w:pStyle w:val="Normal"/>
        <w:spacing w:before="30" w:after="30"/>
        <w:ind w:hanging="360" w:start="720"/>
        <w:rPr/>
      </w:pPr>
      <w:r>
        <w:rPr>
          <w:rFonts w:eastAsia="Arial" w:cs="Arial"/>
          <w:b/>
          <w:bCs/>
          <w:sz w:val="22"/>
          <w:szCs w:val="22"/>
        </w:rPr>
        <w:t xml:space="preserve">h.  </w:t>
      </w:r>
      <w:r>
        <w:rPr>
          <w:rFonts w:eastAsia="Arial" w:cs="Arial"/>
          <w:sz w:val="22"/>
          <w:szCs w:val="22"/>
        </w:rPr>
        <w:t>Training compliance — staff and Provider training completion and certification currency</w:t>
      </w:r>
    </w:p>
    <w:p>
      <w:pPr>
        <w:pStyle w:val="Normal"/>
        <w:spacing w:before="30" w:after="30"/>
        <w:ind w:hanging="360" w:start="720"/>
        <w:rPr/>
      </w:pPr>
      <w:r>
        <w:rPr>
          <w:rFonts w:eastAsia="Arial" w:cs="Arial"/>
          <w:b/>
          <w:bCs/>
          <w:sz w:val="22"/>
          <w:szCs w:val="22"/>
        </w:rPr>
        <w:t xml:space="preserve">i.  </w:t>
      </w:r>
      <w:r>
        <w:rPr>
          <w:rFonts w:eastAsia="Arial" w:cs="Arial"/>
          <w:sz w:val="22"/>
          <w:szCs w:val="22"/>
        </w:rPr>
        <w:t>Environmental safety — monthly inspection findings, deficiency types, and correction timelines</w:t>
      </w:r>
    </w:p>
    <w:p>
      <w:pPr>
        <w:pStyle w:val="Normal"/>
        <w:spacing w:before="30" w:after="30"/>
        <w:ind w:hanging="360" w:start="720"/>
        <w:rPr/>
      </w:pPr>
      <w:r>
        <w:rPr>
          <w:rFonts w:eastAsia="Arial" w:cs="Arial"/>
          <w:b/>
          <w:bCs/>
          <w:sz w:val="22"/>
          <w:szCs w:val="22"/>
        </w:rPr>
        <w:t xml:space="preserve">j.  </w:t>
      </w:r>
      <w:r>
        <w:rPr>
          <w:rFonts w:eastAsia="Arial" w:cs="Arial"/>
          <w:sz w:val="22"/>
          <w:szCs w:val="22"/>
        </w:rPr>
        <w:t>Regulatory compliance — licensing status, survey findings, state correspondence outcomes</w:t>
      </w:r>
    </w:p>
    <w:p>
      <w:pPr>
        <w:pStyle w:val="Normal"/>
        <w:spacing w:before="30" w:after="30"/>
        <w:ind w:hanging="360" w:start="720"/>
        <w:rPr/>
      </w:pPr>
      <w:r>
        <w:rPr>
          <w:rFonts w:eastAsia="Arial" w:cs="Arial"/>
          <w:b/>
          <w:bCs/>
          <w:sz w:val="22"/>
          <w:szCs w:val="22"/>
        </w:rPr>
        <w:t xml:space="preserve">k.  </w:t>
      </w:r>
      <w:r>
        <w:rPr>
          <w:rFonts w:eastAsia="Arial" w:cs="Arial"/>
          <w:sz w:val="22"/>
          <w:szCs w:val="22"/>
        </w:rPr>
        <w:t>Sentinel events — occurrence, RCA completion, action plan implementation and effectiveness</w:t>
      </w:r>
    </w:p>
    <w:p>
      <w:pPr>
        <w:pStyle w:val="Normal"/>
        <w:spacing w:before="140" w:after="60"/>
        <w:rPr/>
      </w:pPr>
      <w:r>
        <w:rPr>
          <w:rFonts w:eastAsia="Arial" w:cs="Arial"/>
          <w:b/>
          <w:bCs/>
          <w:sz w:val="22"/>
          <w:szCs w:val="22"/>
          <w:u w:val="single"/>
        </w:rPr>
        <w:t>E. Data Collection and Measurement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Data for each measurement area shall be collected using standardized tools and at defined intervals (monthly for most areas; quarterly for trend analysis).</w:t>
      </w:r>
    </w:p>
    <w:p>
      <w:pPr>
        <w:pStyle w:val="Normal"/>
        <w:spacing w:before="30" w:after="30"/>
        <w:ind w:hanging="360" w:start="720"/>
        <w:rPr/>
      </w:pPr>
      <w:r>
        <w:rPr>
          <w:rFonts w:eastAsia="Arial" w:cs="Arial"/>
          <w:b/>
          <w:bCs/>
          <w:sz w:val="22"/>
          <w:szCs w:val="22"/>
        </w:rPr>
        <w:t xml:space="preserve">b.  </w:t>
      </w:r>
      <w:r>
        <w:rPr>
          <w:rFonts w:eastAsia="Arial" w:cs="Arial"/>
          <w:sz w:val="22"/>
          <w:szCs w:val="22"/>
        </w:rPr>
        <w:t>Data shall be collected in a manner that allows comparison over time: current month vs. prior month, current quarter vs. prior quarter, and current period vs. same period in the prior year.</w:t>
      </w:r>
    </w:p>
    <w:p>
      <w:pPr>
        <w:pStyle w:val="Normal"/>
        <w:spacing w:before="30" w:after="30"/>
        <w:ind w:hanging="360" w:start="720"/>
        <w:rPr/>
      </w:pPr>
      <w:r>
        <w:rPr>
          <w:rFonts w:eastAsia="Arial" w:cs="Arial"/>
          <w:b/>
          <w:bCs/>
          <w:sz w:val="22"/>
          <w:szCs w:val="22"/>
        </w:rPr>
        <w:t xml:space="preserve">c.  </w:t>
      </w:r>
      <w:r>
        <w:rPr>
          <w:rFonts w:eastAsia="Arial" w:cs="Arial"/>
          <w:sz w:val="22"/>
          <w:szCs w:val="22"/>
        </w:rPr>
        <w:t>Where applicable, data shall be compared to external benchmarks or state averages to provide context for the organization's performance.</w:t>
      </w:r>
    </w:p>
    <w:p>
      <w:pPr>
        <w:pStyle w:val="Normal"/>
        <w:spacing w:before="30" w:after="30"/>
        <w:ind w:hanging="360" w:start="720"/>
        <w:rPr/>
      </w:pPr>
      <w:r>
        <w:rPr>
          <w:rFonts w:eastAsia="Arial" w:cs="Arial"/>
          <w:b/>
          <w:bCs/>
          <w:sz w:val="22"/>
          <w:szCs w:val="22"/>
        </w:rPr>
        <w:t xml:space="preserve">d.  </w:t>
      </w:r>
      <w:r>
        <w:rPr>
          <w:rFonts w:eastAsia="Arial" w:cs="Arial"/>
          <w:sz w:val="22"/>
          <w:szCs w:val="22"/>
        </w:rPr>
        <w:t>Data integrity: all quality data shall be recorded accurately, without modification to improve apparent performance. The purpose of quality data is to identify problems, not to demonstrate perfection.</w:t>
      </w:r>
    </w:p>
    <w:p>
      <w:pPr>
        <w:pStyle w:val="Normal"/>
        <w:spacing w:before="140" w:after="60"/>
        <w:rPr/>
      </w:pPr>
      <w:r>
        <w:rPr>
          <w:rFonts w:eastAsia="Arial" w:cs="Arial"/>
          <w:b/>
          <w:bCs/>
          <w:sz w:val="22"/>
          <w:szCs w:val="22"/>
          <w:u w:val="single"/>
        </w:rPr>
        <w:t>F. Performance Improvement Cycle — PDSA</w:t>
      </w:r>
    </w:p>
    <w:p>
      <w:pPr>
        <w:pStyle w:val="Normal"/>
        <w:spacing w:before="40" w:after="60"/>
        <w:rPr/>
      </w:pPr>
      <w:r>
        <w:rPr>
          <w:rFonts w:eastAsia="Arial" w:cs="Arial"/>
          <w:sz w:val="22"/>
          <w:szCs w:val="22"/>
        </w:rPr>
        <w:t>When quality data reveals a concern, gap, or opportunity, the following PDSA cycle shall be initiated:</w:t>
      </w:r>
    </w:p>
    <w:p>
      <w:pPr>
        <w:pStyle w:val="Normal"/>
        <w:spacing w:before="30" w:after="30"/>
        <w:ind w:hanging="360" w:start="720"/>
        <w:rPr/>
      </w:pPr>
      <w:r>
        <w:rPr>
          <w:rFonts w:eastAsia="Arial" w:cs="Arial"/>
          <w:b/>
          <w:bCs/>
          <w:sz w:val="22"/>
          <w:szCs w:val="22"/>
        </w:rPr>
        <w:t xml:space="preserve">a.  </w:t>
      </w:r>
      <w:r>
        <w:rPr>
          <w:rFonts w:eastAsia="Arial" w:cs="Arial"/>
          <w:sz w:val="22"/>
          <w:szCs w:val="22"/>
        </w:rPr>
        <w:t>PLAN: Define the specific problem or opportunity clearly, using data. Identify the root cause(s) using the RCA framework. Develop a specific, measurable change to be tested. Define how the effectiveness of the change will be measured.</w:t>
      </w:r>
    </w:p>
    <w:p>
      <w:pPr>
        <w:pStyle w:val="Normal"/>
        <w:spacing w:before="30" w:after="30"/>
        <w:ind w:hanging="360" w:start="720"/>
        <w:rPr/>
      </w:pPr>
      <w:r>
        <w:rPr>
          <w:rFonts w:eastAsia="Arial" w:cs="Arial"/>
          <w:b/>
          <w:bCs/>
          <w:sz w:val="22"/>
          <w:szCs w:val="22"/>
        </w:rPr>
        <w:t xml:space="preserve">b.  </w:t>
      </w:r>
      <w:r>
        <w:rPr>
          <w:rFonts w:eastAsia="Arial" w:cs="Arial"/>
          <w:sz w:val="22"/>
          <w:szCs w:val="22"/>
        </w:rPr>
        <w:t>DO: Implement the change, starting on a small scale (e.g., one week, one process, one shift) when testing a new approach.</w:t>
      </w:r>
    </w:p>
    <w:p>
      <w:pPr>
        <w:pStyle w:val="Normal"/>
        <w:spacing w:before="30" w:after="30"/>
        <w:ind w:hanging="360" w:start="720"/>
        <w:rPr/>
      </w:pPr>
      <w:r>
        <w:rPr>
          <w:rFonts w:eastAsia="Arial" w:cs="Arial"/>
          <w:b/>
          <w:bCs/>
          <w:sz w:val="22"/>
          <w:szCs w:val="22"/>
        </w:rPr>
        <w:t xml:space="preserve">c.  </w:t>
      </w:r>
      <w:r>
        <w:rPr>
          <w:rFonts w:eastAsia="Arial" w:cs="Arial"/>
          <w:sz w:val="22"/>
          <w:szCs w:val="22"/>
        </w:rPr>
        <w:t>STUDY: Collect data after implementing the change. Compare the data to the baseline (before the change). Analyze whether the change produced the desired effect. Determine if the change produced any unintended consequences.</w:t>
      </w:r>
    </w:p>
    <w:p>
      <w:pPr>
        <w:pStyle w:val="Normal"/>
        <w:spacing w:before="30" w:after="30"/>
        <w:ind w:hanging="360" w:start="720"/>
        <w:rPr/>
      </w:pPr>
      <w:r>
        <w:rPr>
          <w:rFonts w:eastAsia="Arial" w:cs="Arial"/>
          <w:b/>
          <w:bCs/>
          <w:sz w:val="22"/>
          <w:szCs w:val="22"/>
        </w:rPr>
        <w:t xml:space="preserve">d.  </w:t>
      </w:r>
      <w:r>
        <w:rPr>
          <w:rFonts w:eastAsia="Arial" w:cs="Arial"/>
          <w:sz w:val="22"/>
          <w:szCs w:val="22"/>
        </w:rPr>
        <w:t>ACT: If the change was effective: expand implementation broadly and update relevant policies and procedures. If the change was partially effective: modify the approach and begin another PDSA cycle. If the change was not effective: select a different approach and begin again. Document all PDSA cycles, their outcomes, and the decisions made.</w:t>
      </w:r>
    </w:p>
    <w:p>
      <w:pPr>
        <w:pStyle w:val="Normal"/>
        <w:spacing w:before="140" w:after="60"/>
        <w:rPr/>
      </w:pPr>
      <w:r>
        <w:rPr>
          <w:rFonts w:eastAsia="Arial" w:cs="Arial"/>
          <w:b/>
          <w:bCs/>
          <w:sz w:val="22"/>
          <w:szCs w:val="22"/>
          <w:u w:val="single"/>
        </w:rPr>
        <w:t>G. Quarterly Quality Management Review</w:t>
      </w:r>
    </w:p>
    <w:p>
      <w:pPr>
        <w:pStyle w:val="Normal"/>
        <w:spacing w:before="30" w:after="30"/>
        <w:ind w:hanging="360" w:start="720"/>
        <w:rPr/>
      </w:pPr>
      <w:r>
        <w:rPr>
          <w:rFonts w:eastAsia="Arial" w:cs="Arial"/>
          <w:b/>
          <w:bCs/>
          <w:sz w:val="22"/>
          <w:szCs w:val="22"/>
        </w:rPr>
        <w:t xml:space="preserve">a.  </w:t>
      </w:r>
      <w:r>
        <w:rPr>
          <w:rFonts w:eastAsia="Arial" w:cs="Arial"/>
          <w:sz w:val="22"/>
          <w:szCs w:val="22"/>
        </w:rPr>
        <w:t>A formal Quality Management review meeting shall be conducted quarterly, with participation from the Administrator and, when applicable, supervising agency representatives.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quarterly review shall include: presentation of data from all measurement areas (Section D above); analysis of trends, patterns, and outliers; review of active PDSA improvement cycles; review of corrective action plans — which are on track and which are not; completion status of prior quarter action items; and identification of new priorities for the coming quarter.</w:t>
      </w:r>
    </w:p>
    <w:p>
      <w:pPr>
        <w:pStyle w:val="Normal"/>
        <w:spacing w:before="30" w:after="30"/>
        <w:ind w:hanging="360" w:start="720"/>
        <w:rPr/>
      </w:pPr>
      <w:r>
        <w:rPr>
          <w:rFonts w:eastAsia="Arial" w:cs="Arial"/>
          <w:b/>
          <w:bCs/>
          <w:sz w:val="22"/>
          <w:szCs w:val="22"/>
        </w:rPr>
        <w:t xml:space="preserve">c.  </w:t>
      </w:r>
      <w:r>
        <w:rPr>
          <w:rFonts w:eastAsia="Arial" w:cs="Arial"/>
          <w:sz w:val="22"/>
          <w:szCs w:val="22"/>
        </w:rPr>
        <w:t>All quarterly QM meetings shall be documented with meeting minutes that include: date, attendees, data reviewed, key findings, decisions made, and action items with assigned responsibility and target dates.</w:t>
      </w:r>
    </w:p>
    <w:p>
      <w:pPr>
        <w:pStyle w:val="Normal"/>
        <w:spacing w:before="140" w:after="60"/>
        <w:rPr/>
      </w:pPr>
      <w:r>
        <w:rPr>
          <w:rFonts w:eastAsia="Arial" w:cs="Arial"/>
          <w:b/>
          <w:bCs/>
          <w:sz w:val="22"/>
          <w:szCs w:val="22"/>
          <w:u w:val="single"/>
        </w:rPr>
        <w:t>H. Sentinel Event Response (Policy 5.00 Cross-Reference)</w:t>
      </w:r>
    </w:p>
    <w:p>
      <w:pPr>
        <w:pStyle w:val="Normal"/>
        <w:spacing w:before="30" w:after="30"/>
        <w:ind w:hanging="360" w:start="720"/>
        <w:rPr/>
      </w:pPr>
      <w:r>
        <w:rPr>
          <w:rFonts w:eastAsia="Arial" w:cs="Arial"/>
          <w:b/>
          <w:bCs/>
          <w:sz w:val="22"/>
          <w:szCs w:val="22"/>
        </w:rPr>
        <w:t xml:space="preserve">a.  </w:t>
      </w:r>
      <w:r>
        <w:rPr>
          <w:rFonts w:eastAsia="Arial" w:cs="Arial"/>
          <w:sz w:val="22"/>
          <w:szCs w:val="22"/>
        </w:rPr>
        <w:t>When a sentinel event occurs, the Quality Management Program is activated for formal RCA and action planning per Policy 5.00. The effectiveness of sentinel event corrective actions shall be monitored and reported at the subsequent quarterly QM meeting.</w:t>
      </w:r>
    </w:p>
    <w:p>
      <w:pPr>
        <w:pStyle w:val="Normal"/>
        <w:spacing w:before="30" w:after="30"/>
        <w:ind w:hanging="360" w:start="720"/>
        <w:rPr/>
      </w:pPr>
      <w:r>
        <w:rPr>
          <w:rFonts w:eastAsia="Arial" w:cs="Arial"/>
          <w:b/>
          <w:bCs/>
          <w:sz w:val="22"/>
          <w:szCs w:val="22"/>
        </w:rPr>
        <w:t xml:space="preserve">b.  </w:t>
      </w:r>
      <w:r>
        <w:rPr>
          <w:rFonts w:eastAsia="Arial" w:cs="Arial"/>
          <w:sz w:val="22"/>
          <w:szCs w:val="22"/>
        </w:rPr>
        <w:t>Sentinel event data (type, frequency, outcomes of corrective actions) shall be tracked in the Quality Management Log and reviewed in the annual quality summary.</w:t>
      </w:r>
    </w:p>
    <w:p>
      <w:pPr>
        <w:pStyle w:val="Normal"/>
        <w:spacing w:before="140" w:after="60"/>
        <w:rPr/>
      </w:pPr>
      <w:r>
        <w:rPr>
          <w:rFonts w:eastAsia="Arial" w:cs="Arial"/>
          <w:b/>
          <w:bCs/>
          <w:sz w:val="22"/>
          <w:szCs w:val="22"/>
          <w:u w:val="single"/>
        </w:rPr>
        <w:t>I. Proactive Risk Assessment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In addition to responding to events that have occurred, this Provider shall conduct proactive risk assessment to identify potential failure points before harm occurs. Proactive risk assessment shall be conducted:</w:t>
      </w:r>
    </w:p>
    <w:p>
      <w:pPr>
        <w:pStyle w:val="ListParagraph"/>
        <w:numPr>
          <w:ilvl w:val="1"/>
          <w:numId w:val="1"/>
        </w:numPr>
        <w:spacing w:before="30" w:after="30"/>
        <w:rPr/>
      </w:pPr>
      <w:r>
        <w:rPr>
          <w:rFonts w:eastAsia="Arial" w:cs="Arial"/>
          <w:sz w:val="22"/>
          <w:szCs w:val="22"/>
        </w:rPr>
        <w:t>Annually, as part of the Environment of Care Risk Assessment (Policy 5.04) and the Hazard Vulnerability Analysis (Policy 5.01)</w:t>
      </w:r>
    </w:p>
    <w:p>
      <w:pPr>
        <w:pStyle w:val="ListParagraph"/>
        <w:numPr>
          <w:ilvl w:val="1"/>
          <w:numId w:val="1"/>
        </w:numPr>
        <w:spacing w:before="30" w:after="30"/>
        <w:rPr/>
      </w:pPr>
      <w:r>
        <w:rPr>
          <w:rFonts w:eastAsia="Arial" w:cs="Arial"/>
          <w:sz w:val="22"/>
          <w:szCs w:val="22"/>
        </w:rPr>
        <w:t>Whenever a new individual is admitted (individual-specific risk assessment)</w:t>
      </w:r>
    </w:p>
    <w:p>
      <w:pPr>
        <w:pStyle w:val="ListParagraph"/>
        <w:numPr>
          <w:ilvl w:val="1"/>
          <w:numId w:val="1"/>
        </w:numPr>
        <w:spacing w:before="30" w:after="30"/>
        <w:rPr/>
      </w:pPr>
      <w:r>
        <w:rPr>
          <w:rFonts w:eastAsia="Arial" w:cs="Arial"/>
          <w:sz w:val="22"/>
          <w:szCs w:val="22"/>
        </w:rPr>
        <w:t>Whenever a new process, medication, equipment, or staffing arrangement is introduced</w:t>
      </w:r>
    </w:p>
    <w:p>
      <w:pPr>
        <w:pStyle w:val="ListParagraph"/>
        <w:numPr>
          <w:ilvl w:val="1"/>
          <w:numId w:val="1"/>
        </w:numPr>
        <w:spacing w:before="30" w:after="30"/>
        <w:rPr/>
      </w:pPr>
      <w:r>
        <w:rPr>
          <w:rFonts w:eastAsia="Arial" w:cs="Arial"/>
          <w:sz w:val="22"/>
          <w:szCs w:val="22"/>
        </w:rPr>
        <w:t>When quality data reveals a near-miss pattern suggesting a higher-severity event is possible</w:t>
      </w:r>
    </w:p>
    <w:p>
      <w:pPr>
        <w:pStyle w:val="Normal"/>
        <w:spacing w:before="30" w:after="30"/>
        <w:ind w:hanging="360" w:start="720"/>
        <w:rPr/>
      </w:pPr>
      <w:r>
        <w:rPr>
          <w:rFonts w:eastAsia="Arial" w:cs="Arial"/>
          <w:b/>
          <w:bCs/>
          <w:sz w:val="22"/>
          <w:szCs w:val="22"/>
        </w:rPr>
        <w:t xml:space="preserve">b.  </w:t>
      </w:r>
      <w:r>
        <w:rPr>
          <w:rFonts w:eastAsia="Arial" w:cs="Arial"/>
          <w:sz w:val="22"/>
          <w:szCs w:val="22"/>
        </w:rPr>
        <w:t>Proactive risk assessment findings shall be documented, prioritized by risk level, and acted upon with corrective actions before harm occurs.</w:t>
      </w:r>
    </w:p>
    <w:p>
      <w:pPr>
        <w:pStyle w:val="Normal"/>
        <w:spacing w:before="140" w:after="60"/>
        <w:rPr/>
      </w:pPr>
      <w:r>
        <w:rPr>
          <w:rFonts w:eastAsia="Arial" w:cs="Arial"/>
          <w:b/>
          <w:bCs/>
          <w:sz w:val="22"/>
          <w:szCs w:val="22"/>
          <w:u w:val="single"/>
        </w:rPr>
        <w:t>J. Annual Quality Summary</w:t>
      </w:r>
    </w:p>
    <w:p>
      <w:pPr>
        <w:pStyle w:val="Normal"/>
        <w:spacing w:before="30" w:after="30"/>
        <w:ind w:hanging="360" w:start="720"/>
        <w:rPr/>
      </w:pPr>
      <w:r>
        <w:rPr>
          <w:rFonts w:eastAsia="Arial" w:cs="Arial"/>
          <w:b/>
          <w:bCs/>
          <w:sz w:val="22"/>
          <w:szCs w:val="22"/>
        </w:rPr>
        <w:t xml:space="preserve">a.  </w:t>
      </w:r>
      <w:r>
        <w:rPr>
          <w:rFonts w:eastAsia="Arial" w:cs="Arial"/>
          <w:sz w:val="22"/>
          <w:szCs w:val="22"/>
        </w:rPr>
        <w:t>An Annual Quality Summary shall be prepared by the Administrator at the conclusion of each calendar year, documenting: the year's quality improvement priorities and the outcomes achieved; significant improvements implemented and their measured effectiveness; sentinel events and the status of corrective actions; plans and priorities for the coming year.</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Annual Quality Summary shall be shared with the supervising agency and filed as part of the Quality Management record.</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Quality Management Log</w:t>
      </w:r>
    </w:p>
    <w:p>
      <w:pPr>
        <w:pStyle w:val="ListParagraph"/>
        <w:numPr>
          <w:ilvl w:val="0"/>
          <w:numId w:val="1"/>
        </w:numPr>
        <w:spacing w:before="30" w:after="30"/>
        <w:rPr/>
      </w:pPr>
      <w:r>
        <w:rPr>
          <w:rFonts w:eastAsia="Arial" w:cs="Arial"/>
          <w:sz w:val="22"/>
          <w:szCs w:val="22"/>
        </w:rPr>
        <w:t>Quarterly QM Meeting Minutes</w:t>
      </w:r>
    </w:p>
    <w:p>
      <w:pPr>
        <w:pStyle w:val="ListParagraph"/>
        <w:numPr>
          <w:ilvl w:val="0"/>
          <w:numId w:val="1"/>
        </w:numPr>
        <w:spacing w:before="30" w:after="30"/>
        <w:rPr/>
      </w:pPr>
      <w:r>
        <w:rPr>
          <w:rFonts w:eastAsia="Arial" w:cs="Arial"/>
          <w:sz w:val="22"/>
          <w:szCs w:val="22"/>
        </w:rPr>
        <w:t>PDSA Improvement Cycle Documentation</w:t>
      </w:r>
    </w:p>
    <w:p>
      <w:pPr>
        <w:pStyle w:val="ListParagraph"/>
        <w:numPr>
          <w:ilvl w:val="0"/>
          <w:numId w:val="1"/>
        </w:numPr>
        <w:spacing w:before="30" w:after="30"/>
        <w:rPr/>
      </w:pPr>
      <w:r>
        <w:rPr>
          <w:rFonts w:eastAsia="Arial" w:cs="Arial"/>
          <w:sz w:val="22"/>
          <w:szCs w:val="22"/>
        </w:rPr>
        <w:t>Sentinel Event RCA Template (Policy 5.00)</w:t>
      </w:r>
    </w:p>
    <w:p>
      <w:pPr>
        <w:pStyle w:val="ListParagraph"/>
        <w:numPr>
          <w:ilvl w:val="0"/>
          <w:numId w:val="1"/>
        </w:numPr>
        <w:spacing w:before="30" w:after="30"/>
        <w:rPr/>
      </w:pPr>
      <w:r>
        <w:rPr>
          <w:rFonts w:eastAsia="Arial" w:cs="Arial"/>
          <w:sz w:val="22"/>
          <w:szCs w:val="22"/>
        </w:rPr>
        <w:t>Annual Quality Summary Report</w:t>
      </w:r>
    </w:p>
    <w:p>
      <w:pPr>
        <w:pStyle w:val="ListParagraph"/>
        <w:numPr>
          <w:ilvl w:val="0"/>
          <w:numId w:val="1"/>
        </w:numPr>
        <w:spacing w:before="30" w:after="30"/>
        <w:rPr/>
      </w:pPr>
      <w:r>
        <w:rPr>
          <w:rFonts w:eastAsia="Arial" w:cs="Arial"/>
          <w:sz w:val="22"/>
          <w:szCs w:val="22"/>
        </w:rPr>
        <w:t>Annual EC Risk Assessment (Policy 5.04)</w:t>
      </w:r>
    </w:p>
    <w:p>
      <w:pPr>
        <w:pStyle w:val="ListParagraph"/>
        <w:numPr>
          <w:ilvl w:val="0"/>
          <w:numId w:val="1"/>
        </w:numPr>
        <w:spacing w:before="30" w:after="30"/>
        <w:rPr/>
      </w:pPr>
      <w:r>
        <w:rPr>
          <w:rFonts w:eastAsia="Arial" w:cs="Arial"/>
          <w:sz w:val="22"/>
          <w:szCs w:val="22"/>
        </w:rPr>
        <w:t>Annual HVA (Policy 5.01)</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#6.01: Documentation Standards, Record Content &amp; Data Integrity</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Administration / Quality</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6.01</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RC.01–RC.04 (JC Record of Care); IM.01–IM.02 (JC Information Management); HIPAA 45 CFR Parts 160 &amp; 164; State Record Retention Requirements</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establish consistent, professional standards for all documentation produced or maintained by this Provider; to define required record content elements aligned with Joint Commission Record of Care standards; to establish data integrity protections that ensure records are accurate, complete, and trustworthy; and to ensure records are retained in compliance with state and federal requirements and disposed of securely.</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All documentation produced or maintained by this Provider shall be accurate, timely, complete, legible, signed, dated, and consistent with what actually occurred. Documentation is a legal and clinical record — it must reflect reality, not what staff wish had occurred. Falsification of records is a terminable offense and may constitute a crime. Records shall be accessible to those who need them for care provision, and protected from unauthorized disclosure.</w:t>
      </w:r>
    </w:p>
    <w:p>
      <w:pPr>
        <w:pStyle w:val="Normal"/>
        <w:spacing w:before="120" w:after="40"/>
        <w:rPr/>
      </w:pPr>
      <w:r>
        <w:rPr>
          <w:rFonts w:eastAsia="Arial" w:cs="Arial"/>
          <w:b/>
          <w:bCs/>
          <w:color w:val="2E5DA8"/>
          <w:sz w:val="22"/>
          <w:szCs w:val="22"/>
        </w:rPr>
        <w:t>DOCUMENTATION STANDARDS</w:t>
      </w:r>
    </w:p>
    <w:p>
      <w:pPr>
        <w:pStyle w:val="Normal"/>
        <w:spacing w:before="140" w:after="60"/>
        <w:rPr/>
      </w:pPr>
      <w:r>
        <w:rPr>
          <w:rFonts w:eastAsia="Arial" w:cs="Arial"/>
          <w:b/>
          <w:bCs/>
          <w:sz w:val="22"/>
          <w:szCs w:val="22"/>
          <w:u w:val="single"/>
        </w:rPr>
        <w:t>A. Universal Documentation Standards</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entries in clinical records shall be: made at or near the time of the event (never in advance); signed with the documenting individual's full name and title; dated and timed using a twenty-four (24) hour or consistent AM/PM format; written in permanent ink (paper records) or through an authorized system (electronic records); legible and using only approved abbreviations.</w:t>
      </w:r>
    </w:p>
    <w:p>
      <w:pPr>
        <w:pStyle w:val="Normal"/>
        <w:spacing w:before="30" w:after="30"/>
        <w:ind w:hanging="360" w:start="720"/>
        <w:rPr/>
      </w:pPr>
      <w:r>
        <w:rPr>
          <w:rFonts w:eastAsia="Arial" w:cs="Arial"/>
          <w:b/>
          <w:bCs/>
          <w:sz w:val="22"/>
          <w:szCs w:val="22"/>
        </w:rPr>
        <w:t xml:space="preserve">b.  </w:t>
      </w:r>
      <w:r>
        <w:rPr>
          <w:rFonts w:eastAsia="Arial" w:cs="Arial"/>
          <w:sz w:val="22"/>
          <w:szCs w:val="22"/>
        </w:rPr>
        <w:t>Corrections to paper records: draw a single line through the error; write the correct information adjacent; initial, date, and time the correction; write a brief note explaining the correction (e.g., 'wrong date'). Never use correction fluid (white-out), erase, obscure, or otherwise make the original entry unreadable.</w:t>
      </w:r>
    </w:p>
    <w:p>
      <w:pPr>
        <w:pStyle w:val="Normal"/>
        <w:spacing w:before="30" w:after="30"/>
        <w:ind w:hanging="360" w:start="720"/>
        <w:rPr/>
      </w:pPr>
      <w:r>
        <w:rPr>
          <w:rFonts w:eastAsia="Arial" w:cs="Arial"/>
          <w:b/>
          <w:bCs/>
          <w:sz w:val="22"/>
          <w:szCs w:val="22"/>
        </w:rPr>
        <w:t xml:space="preserve">c.  </w:t>
      </w:r>
      <w:r>
        <w:rPr>
          <w:rFonts w:eastAsia="Arial" w:cs="Arial"/>
          <w:sz w:val="22"/>
          <w:szCs w:val="22"/>
        </w:rPr>
        <w:t>Electronic record corrections: use the system's built-in amendment or addendum function, which preserves the original entry. Do not delete original entries.</w:t>
      </w:r>
    </w:p>
    <w:p>
      <w:pPr>
        <w:pStyle w:val="Normal"/>
        <w:spacing w:before="30" w:after="30"/>
        <w:ind w:hanging="360" w:start="720"/>
        <w:rPr/>
      </w:pPr>
      <w:r>
        <w:rPr>
          <w:rFonts w:eastAsia="Arial" w:cs="Arial"/>
          <w:b/>
          <w:bCs/>
          <w:sz w:val="22"/>
          <w:szCs w:val="22"/>
        </w:rPr>
        <w:t xml:space="preserve">d.  </w:t>
      </w:r>
      <w:r>
        <w:rPr>
          <w:rFonts w:eastAsia="Arial" w:cs="Arial"/>
          <w:sz w:val="22"/>
          <w:szCs w:val="22"/>
        </w:rPr>
        <w:t>Late entries: if documentation is completed after the fact (e.g., documenting an overnight event at the beginning of the next shift), the entry shall be clearly labeled as a 'late entry' with the current date and time of documentation, along with the date and time of the actual event.</w:t>
      </w:r>
    </w:p>
    <w:p>
      <w:pPr>
        <w:pStyle w:val="Normal"/>
        <w:spacing w:before="140" w:after="60"/>
        <w:rPr/>
      </w:pPr>
      <w:r>
        <w:rPr>
          <w:rFonts w:eastAsia="Arial" w:cs="Arial"/>
          <w:b/>
          <w:bCs/>
          <w:sz w:val="22"/>
          <w:szCs w:val="22"/>
          <w:u w:val="single"/>
        </w:rPr>
        <w:t>B. Required Clinical Record Content</w:t>
      </w:r>
    </w:p>
    <w:p>
      <w:pPr>
        <w:pStyle w:val="Normal"/>
        <w:spacing w:before="40" w:after="60"/>
        <w:rPr/>
      </w:pPr>
      <w:r>
        <w:rPr>
          <w:rFonts w:eastAsia="Arial" w:cs="Arial"/>
          <w:sz w:val="22"/>
          <w:szCs w:val="22"/>
        </w:rPr>
        <w:t>Each individual's clinical record shall contain, at minimum, the following elements:</w:t>
      </w:r>
    </w:p>
    <w:p>
      <w:pPr>
        <w:pStyle w:val="Normal"/>
        <w:spacing w:before="30" w:after="30"/>
        <w:ind w:hanging="360" w:start="720"/>
        <w:rPr/>
      </w:pPr>
      <w:r>
        <w:rPr>
          <w:rFonts w:eastAsia="Arial" w:cs="Arial"/>
          <w:b/>
          <w:bCs/>
          <w:sz w:val="22"/>
          <w:szCs w:val="22"/>
        </w:rPr>
        <w:t xml:space="preserve">a.  </w:t>
      </w:r>
      <w:r>
        <w:rPr>
          <w:rFonts w:eastAsia="Arial" w:cs="Arial"/>
          <w:sz w:val="22"/>
          <w:szCs w:val="22"/>
        </w:rPr>
        <w:t>Face Sheet: full legal name, date of birth, gender identity and pronouns, primary language, AHCA/Medicaid/insurance ID numbers, emergency contacts (minimum two with relationship and phone), legal guardian name and contact, date of admission</w:t>
      </w:r>
    </w:p>
    <w:p>
      <w:pPr>
        <w:pStyle w:val="Normal"/>
        <w:spacing w:before="30" w:after="30"/>
        <w:ind w:hanging="360" w:start="720"/>
        <w:rPr/>
      </w:pPr>
      <w:r>
        <w:rPr>
          <w:rFonts w:eastAsia="Arial" w:cs="Arial"/>
          <w:b/>
          <w:bCs/>
          <w:sz w:val="22"/>
          <w:szCs w:val="22"/>
        </w:rPr>
        <w:t xml:space="preserve">b.  </w:t>
      </w:r>
      <w:r>
        <w:rPr>
          <w:rFonts w:eastAsia="Arial" w:cs="Arial"/>
          <w:sz w:val="22"/>
          <w:szCs w:val="22"/>
        </w:rPr>
        <w:t>Current PCP/ISP and all revisions, with dates</w:t>
      </w:r>
    </w:p>
    <w:p>
      <w:pPr>
        <w:pStyle w:val="Normal"/>
        <w:spacing w:before="30" w:after="30"/>
        <w:ind w:hanging="360" w:start="720"/>
        <w:rPr/>
      </w:pPr>
      <w:r>
        <w:rPr>
          <w:rFonts w:eastAsia="Arial" w:cs="Arial"/>
          <w:b/>
          <w:bCs/>
          <w:sz w:val="22"/>
          <w:szCs w:val="22"/>
        </w:rPr>
        <w:t xml:space="preserve">c.  </w:t>
      </w:r>
      <w:r>
        <w:rPr>
          <w:rFonts w:eastAsia="Arial" w:cs="Arial"/>
          <w:sz w:val="22"/>
          <w:szCs w:val="22"/>
        </w:rPr>
        <w:t>Assessment documents: initial and all subsequent assessments, functional assessment, and any specialized assessments</w:t>
      </w:r>
    </w:p>
    <w:p>
      <w:pPr>
        <w:pStyle w:val="Normal"/>
        <w:spacing w:before="30" w:after="30"/>
        <w:ind w:hanging="360" w:start="720"/>
        <w:rPr/>
      </w:pPr>
      <w:r>
        <w:rPr>
          <w:rFonts w:eastAsia="Arial" w:cs="Arial"/>
          <w:b/>
          <w:bCs/>
          <w:sz w:val="22"/>
          <w:szCs w:val="22"/>
        </w:rPr>
        <w:t xml:space="preserve">d.  </w:t>
      </w:r>
      <w:r>
        <w:rPr>
          <w:rFonts w:eastAsia="Arial" w:cs="Arial"/>
          <w:sz w:val="22"/>
          <w:szCs w:val="22"/>
        </w:rPr>
        <w:t>Physician / prescribing practitioner orders: all active standing orders and PRN orders, dated and signed</w:t>
      </w:r>
    </w:p>
    <w:p>
      <w:pPr>
        <w:pStyle w:val="Normal"/>
        <w:spacing w:before="30" w:after="30"/>
        <w:ind w:hanging="360" w:start="720"/>
        <w:rPr/>
      </w:pPr>
      <w:r>
        <w:rPr>
          <w:rFonts w:eastAsia="Arial" w:cs="Arial"/>
          <w:b/>
          <w:bCs/>
          <w:sz w:val="22"/>
          <w:szCs w:val="22"/>
        </w:rPr>
        <w:t xml:space="preserve">e.  </w:t>
      </w:r>
      <w:r>
        <w:rPr>
          <w:rFonts w:eastAsia="Arial" w:cs="Arial"/>
          <w:sz w:val="22"/>
          <w:szCs w:val="22"/>
        </w:rPr>
        <w:t>Advance directive / POLST / DNR: current status documented; if the individual has an advance directive, a current copy shall be on file; if the individual declines to execute an advance directive, this shall be documented</w:t>
      </w:r>
    </w:p>
    <w:p>
      <w:pPr>
        <w:pStyle w:val="Normal"/>
        <w:spacing w:before="30" w:after="30"/>
        <w:ind w:hanging="360" w:start="720"/>
        <w:rPr/>
      </w:pPr>
      <w:r>
        <w:rPr>
          <w:rFonts w:eastAsia="Arial" w:cs="Arial"/>
          <w:b/>
          <w:bCs/>
          <w:sz w:val="22"/>
          <w:szCs w:val="22"/>
        </w:rPr>
        <w:t xml:space="preserve">f.  </w:t>
      </w:r>
      <w:r>
        <w:rPr>
          <w:rFonts w:eastAsia="Arial" w:cs="Arial"/>
          <w:sz w:val="22"/>
          <w:szCs w:val="22"/>
        </w:rPr>
        <w:t>Current Medication Administration Record (MAR): covering at minimum the current cycle, with the prior three months retained for reference</w:t>
      </w:r>
    </w:p>
    <w:p>
      <w:pPr>
        <w:pStyle w:val="Normal"/>
        <w:spacing w:before="30" w:after="30"/>
        <w:ind w:hanging="360" w:start="720"/>
        <w:rPr/>
      </w:pPr>
      <w:r>
        <w:rPr>
          <w:rFonts w:eastAsia="Arial" w:cs="Arial"/>
          <w:b/>
          <w:bCs/>
          <w:sz w:val="22"/>
          <w:szCs w:val="22"/>
        </w:rPr>
        <w:t xml:space="preserve">g.  </w:t>
      </w:r>
      <w:r>
        <w:rPr>
          <w:rFonts w:eastAsia="Arial" w:cs="Arial"/>
          <w:sz w:val="22"/>
          <w:szCs w:val="22"/>
        </w:rPr>
        <w:t>Progress notes: dated, timed, signed entries for each shift documenting the individual's status, activities, any significant events, and care provided</w:t>
      </w:r>
    </w:p>
    <w:p>
      <w:pPr>
        <w:pStyle w:val="Normal"/>
        <w:spacing w:before="30" w:after="30"/>
        <w:ind w:hanging="360" w:start="720"/>
        <w:rPr/>
      </w:pPr>
      <w:r>
        <w:rPr>
          <w:rFonts w:eastAsia="Arial" w:cs="Arial"/>
          <w:b/>
          <w:bCs/>
          <w:sz w:val="22"/>
          <w:szCs w:val="22"/>
        </w:rPr>
        <w:t xml:space="preserve">h.  </w:t>
      </w:r>
      <w:r>
        <w:rPr>
          <w:rFonts w:eastAsia="Arial" w:cs="Arial"/>
          <w:sz w:val="22"/>
          <w:szCs w:val="22"/>
        </w:rPr>
        <w:t>Health monitoring records: vital signs logs, dietary and fluid intake records (when clinically indicated), weight logs (when clinically indicated)</w:t>
      </w:r>
    </w:p>
    <w:p>
      <w:pPr>
        <w:pStyle w:val="Normal"/>
        <w:spacing w:before="30" w:after="30"/>
        <w:ind w:hanging="360" w:start="720"/>
        <w:rPr/>
      </w:pPr>
      <w:r>
        <w:rPr>
          <w:rFonts w:eastAsia="Arial" w:cs="Arial"/>
          <w:b/>
          <w:bCs/>
          <w:sz w:val="22"/>
          <w:szCs w:val="22"/>
        </w:rPr>
        <w:t xml:space="preserve">i.  </w:t>
      </w:r>
      <w:r>
        <w:rPr>
          <w:rFonts w:eastAsia="Arial" w:cs="Arial"/>
          <w:sz w:val="22"/>
          <w:szCs w:val="22"/>
        </w:rPr>
        <w:t>Incident and critical incident reports: all reports and follow-up documentation</w:t>
      </w:r>
    </w:p>
    <w:p>
      <w:pPr>
        <w:pStyle w:val="Normal"/>
        <w:spacing w:before="30" w:after="30"/>
        <w:ind w:hanging="360" w:start="720"/>
        <w:rPr/>
      </w:pPr>
      <w:r>
        <w:rPr>
          <w:rFonts w:eastAsia="Arial" w:cs="Arial"/>
          <w:b/>
          <w:bCs/>
          <w:sz w:val="22"/>
          <w:szCs w:val="22"/>
        </w:rPr>
        <w:t xml:space="preserve">j.  </w:t>
      </w:r>
      <w:r>
        <w:rPr>
          <w:rFonts w:eastAsia="Arial" w:cs="Arial"/>
          <w:sz w:val="22"/>
          <w:szCs w:val="22"/>
        </w:rPr>
        <w:t>Rights Acknowledgment Form and any rights modification documentation</w:t>
      </w:r>
    </w:p>
    <w:p>
      <w:pPr>
        <w:pStyle w:val="Normal"/>
        <w:spacing w:before="30" w:after="30"/>
        <w:ind w:hanging="360" w:start="720"/>
        <w:rPr/>
      </w:pPr>
      <w:r>
        <w:rPr>
          <w:rFonts w:eastAsia="Arial" w:cs="Arial"/>
          <w:b/>
          <w:bCs/>
          <w:sz w:val="22"/>
          <w:szCs w:val="22"/>
        </w:rPr>
        <w:t xml:space="preserve">k.  </w:t>
      </w:r>
      <w:r>
        <w:rPr>
          <w:rFonts w:eastAsia="Arial" w:cs="Arial"/>
          <w:sz w:val="22"/>
          <w:szCs w:val="22"/>
        </w:rPr>
        <w:t>Consent to services documentation</w:t>
      </w:r>
    </w:p>
    <w:p>
      <w:pPr>
        <w:pStyle w:val="Normal"/>
        <w:spacing w:before="30" w:after="30"/>
        <w:ind w:hanging="360" w:start="720"/>
        <w:rPr/>
      </w:pPr>
      <w:r>
        <w:rPr>
          <w:rFonts w:eastAsia="Arial" w:cs="Arial"/>
          <w:b/>
          <w:bCs/>
          <w:sz w:val="22"/>
          <w:szCs w:val="22"/>
        </w:rPr>
        <w:t xml:space="preserve">l.  </w:t>
      </w:r>
      <w:r>
        <w:rPr>
          <w:rFonts w:eastAsia="Arial" w:cs="Arial"/>
          <w:sz w:val="22"/>
          <w:szCs w:val="22"/>
        </w:rPr>
        <w:t>Behavioral Incident Reports (if applicable)</w:t>
      </w:r>
    </w:p>
    <w:p>
      <w:pPr>
        <w:pStyle w:val="Normal"/>
        <w:spacing w:before="30" w:after="30"/>
        <w:ind w:hanging="360" w:start="720"/>
        <w:rPr/>
      </w:pPr>
      <w:r>
        <w:rPr>
          <w:rFonts w:eastAsia="Arial" w:cs="Arial"/>
          <w:b/>
          <w:bCs/>
          <w:sz w:val="22"/>
          <w:szCs w:val="22"/>
        </w:rPr>
        <w:t xml:space="preserve">m.  </w:t>
      </w:r>
      <w:r>
        <w:rPr>
          <w:rFonts w:eastAsia="Arial" w:cs="Arial"/>
          <w:sz w:val="22"/>
          <w:szCs w:val="22"/>
        </w:rPr>
        <w:t>Healthcare appointment summaries</w:t>
      </w:r>
    </w:p>
    <w:p>
      <w:pPr>
        <w:pStyle w:val="Normal"/>
        <w:spacing w:before="30" w:after="30"/>
        <w:ind w:hanging="360" w:start="720"/>
        <w:rPr/>
      </w:pPr>
      <w:r>
        <w:rPr>
          <w:rFonts w:eastAsia="Arial" w:cs="Arial"/>
          <w:b/>
          <w:bCs/>
          <w:sz w:val="22"/>
          <w:szCs w:val="22"/>
        </w:rPr>
        <w:t xml:space="preserve">n.  </w:t>
      </w:r>
      <w:r>
        <w:rPr>
          <w:rFonts w:eastAsia="Arial" w:cs="Arial"/>
          <w:sz w:val="22"/>
          <w:szCs w:val="22"/>
        </w:rPr>
        <w:t>Transition of care documentation (see Section C)</w:t>
      </w:r>
    </w:p>
    <w:p>
      <w:pPr>
        <w:pStyle w:val="Normal"/>
        <w:spacing w:before="140" w:after="60"/>
        <w:rPr/>
      </w:pPr>
      <w:r>
        <w:rPr>
          <w:rFonts w:eastAsia="Arial" w:cs="Arial"/>
          <w:b/>
          <w:bCs/>
          <w:sz w:val="22"/>
          <w:szCs w:val="22"/>
          <w:u w:val="single"/>
        </w:rPr>
        <w:t>C. Transition of Care Documentation Standards</w:t>
      </w:r>
    </w:p>
    <w:p>
      <w:pPr>
        <w:pStyle w:val="Normal"/>
        <w:spacing w:before="40" w:after="60"/>
        <w:rPr/>
      </w:pPr>
      <w:r>
        <w:rPr>
          <w:rFonts w:eastAsia="Arial" w:cs="Arial"/>
          <w:sz w:val="22"/>
          <w:szCs w:val="22"/>
        </w:rPr>
        <w:t>Continuity of care at transitions requires structured information transfer. The following shall be documented for every transition (see also Policy 3.01):</w:t>
      </w:r>
    </w:p>
    <w:p>
      <w:pPr>
        <w:pStyle w:val="Normal"/>
        <w:spacing w:before="30" w:after="30"/>
        <w:ind w:hanging="360" w:start="720"/>
        <w:rPr/>
      </w:pPr>
      <w:r>
        <w:rPr>
          <w:rFonts w:eastAsia="Arial" w:cs="Arial"/>
          <w:b/>
          <w:bCs/>
          <w:sz w:val="22"/>
          <w:szCs w:val="22"/>
        </w:rPr>
        <w:t xml:space="preserve">a.  </w:t>
      </w:r>
      <w:r>
        <w:rPr>
          <w:rFonts w:eastAsia="Arial" w:cs="Arial"/>
          <w:sz w:val="22"/>
          <w:szCs w:val="22"/>
        </w:rPr>
        <w:t>At admission: the receiving and reviewing of prior records, a reconciliation of the medication list, the completion of the initial assessment, and the briefing of all staff on the individual's current needs and care plan.</w:t>
      </w:r>
    </w:p>
    <w:p>
      <w:pPr>
        <w:pStyle w:val="Normal"/>
        <w:spacing w:before="30" w:after="30"/>
        <w:ind w:hanging="360" w:start="720"/>
        <w:rPr/>
      </w:pPr>
      <w:r>
        <w:rPr>
          <w:rFonts w:eastAsia="Arial" w:cs="Arial"/>
          <w:b/>
          <w:bCs/>
          <w:sz w:val="22"/>
          <w:szCs w:val="22"/>
        </w:rPr>
        <w:t xml:space="preserve">b.  </w:t>
      </w:r>
      <w:r>
        <w:rPr>
          <w:rFonts w:eastAsia="Arial" w:cs="Arial"/>
          <w:sz w:val="22"/>
          <w:szCs w:val="22"/>
        </w:rPr>
        <w:t>At every transition to another setting (hospital, respite, alternative placement): the time and date of departure, the destination, the name of the individual receiving the transfer, the clinical information transmitted, the current medication list transmitted, any pending follow-up items communicated, and the method of transmission (verbal report, written summary, electronic transfer).</w:t>
      </w:r>
    </w:p>
    <w:p>
      <w:pPr>
        <w:pStyle w:val="Normal"/>
        <w:spacing w:before="30" w:after="30"/>
        <w:ind w:hanging="360" w:start="720"/>
        <w:rPr/>
      </w:pPr>
      <w:r>
        <w:rPr>
          <w:rFonts w:eastAsia="Arial" w:cs="Arial"/>
          <w:b/>
          <w:bCs/>
          <w:sz w:val="22"/>
          <w:szCs w:val="22"/>
        </w:rPr>
        <w:t xml:space="preserve">c.  </w:t>
      </w:r>
      <w:r>
        <w:rPr>
          <w:rFonts w:eastAsia="Arial" w:cs="Arial"/>
          <w:sz w:val="22"/>
          <w:szCs w:val="22"/>
        </w:rPr>
        <w:t>Upon return from another setting: the time and date of return, the condition of the individual upon return, a medication reconciliation completed before the next medication administration, any new orders or care changes received, and any follow-up items required.</w:t>
      </w:r>
    </w:p>
    <w:p>
      <w:pPr>
        <w:pStyle w:val="Normal"/>
        <w:spacing w:before="140" w:after="60"/>
        <w:rPr/>
      </w:pPr>
      <w:r>
        <w:rPr>
          <w:rFonts w:eastAsia="Arial" w:cs="Arial"/>
          <w:b/>
          <w:bCs/>
          <w:sz w:val="22"/>
          <w:szCs w:val="22"/>
          <w:u w:val="single"/>
        </w:rPr>
        <w:t>D. Documentation of Assessments</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assessments shall include: the name and date of the assessment tool used; the date of administration; the name, credentials, and signature of the assessor; the results and their clinical interpretation; and the clinical recommendations arising from the results.</w:t>
      </w:r>
    </w:p>
    <w:p>
      <w:pPr>
        <w:pStyle w:val="Normal"/>
        <w:spacing w:before="30" w:after="30"/>
        <w:ind w:hanging="360" w:start="720"/>
        <w:rPr/>
      </w:pPr>
      <w:r>
        <w:rPr>
          <w:rFonts w:eastAsia="Arial" w:cs="Arial"/>
          <w:b/>
          <w:bCs/>
          <w:sz w:val="22"/>
          <w:szCs w:val="22"/>
        </w:rPr>
        <w:t xml:space="preserve">b.  </w:t>
      </w:r>
      <w:r>
        <w:rPr>
          <w:rFonts w:eastAsia="Arial" w:cs="Arial"/>
          <w:sz w:val="22"/>
          <w:szCs w:val="22"/>
        </w:rPr>
        <w:t>Assessment results shall be communicated to the individual's interdisciplinary team within forty-eight (48) hours and shall be reflected in the next PCP/ISP update.</w:t>
      </w:r>
    </w:p>
    <w:p>
      <w:pPr>
        <w:pStyle w:val="Normal"/>
        <w:spacing w:before="140" w:after="60"/>
        <w:rPr/>
      </w:pPr>
      <w:r>
        <w:rPr>
          <w:rFonts w:eastAsia="Arial" w:cs="Arial"/>
          <w:b/>
          <w:bCs/>
          <w:sz w:val="22"/>
          <w:szCs w:val="22"/>
          <w:u w:val="single"/>
        </w:rPr>
        <w:t>E. Data Integrity and Security</w:t>
      </w:r>
    </w:p>
    <w:p>
      <w:pPr>
        <w:pStyle w:val="Normal"/>
        <w:spacing w:before="30" w:after="30"/>
        <w:ind w:hanging="360" w:start="720"/>
        <w:rPr/>
      </w:pPr>
      <w:r>
        <w:rPr>
          <w:rFonts w:eastAsia="Arial" w:cs="Arial"/>
          <w:b/>
          <w:bCs/>
          <w:sz w:val="22"/>
          <w:szCs w:val="22"/>
        </w:rPr>
        <w:t xml:space="preserve">a.  </w:t>
      </w:r>
      <w:r>
        <w:rPr>
          <w:rFonts w:eastAsia="Arial" w:cs="Arial"/>
          <w:sz w:val="22"/>
          <w:szCs w:val="22"/>
        </w:rPr>
        <w:t>This Provider takes active measures to ensure the accuracy and security of all clinical and operational records:</w:t>
      </w:r>
    </w:p>
    <w:p>
      <w:pPr>
        <w:pStyle w:val="ListParagraph"/>
        <w:numPr>
          <w:ilvl w:val="1"/>
          <w:numId w:val="1"/>
        </w:numPr>
        <w:spacing w:before="30" w:after="30"/>
        <w:rPr/>
      </w:pPr>
      <w:r>
        <w:rPr>
          <w:rFonts w:eastAsia="Arial" w:cs="Arial"/>
          <w:sz w:val="22"/>
          <w:szCs w:val="22"/>
        </w:rPr>
        <w:t>Access controls: clinical records shall be accessible only to authorized individuals (see Policy 1.01). Access logs shall be maintained for electronic systems.</w:t>
      </w:r>
    </w:p>
    <w:p>
      <w:pPr>
        <w:pStyle w:val="ListParagraph"/>
        <w:numPr>
          <w:ilvl w:val="1"/>
          <w:numId w:val="1"/>
        </w:numPr>
        <w:spacing w:before="30" w:after="30"/>
        <w:rPr/>
      </w:pPr>
      <w:r>
        <w:rPr>
          <w:rFonts w:eastAsia="Arial" w:cs="Arial"/>
          <w:sz w:val="22"/>
          <w:szCs w:val="22"/>
        </w:rPr>
        <w:t>Accuracy verification: the Administrator shall conduct random periodic audits of clinical records to verify documentation accuracy, timeliness, and completeness. Audit findings shall be addressed through training or corrective action as appropriate.</w:t>
      </w:r>
    </w:p>
    <w:p>
      <w:pPr>
        <w:pStyle w:val="ListParagraph"/>
        <w:numPr>
          <w:ilvl w:val="1"/>
          <w:numId w:val="1"/>
        </w:numPr>
        <w:spacing w:before="30" w:after="30"/>
        <w:rPr/>
      </w:pPr>
      <w:r>
        <w:rPr>
          <w:rFonts w:eastAsia="Arial" w:cs="Arial"/>
          <w:sz w:val="22"/>
          <w:szCs w:val="22"/>
        </w:rPr>
        <w:t>Backup: electronic records shall be backed up at minimum daily to a secure, off-site or cloud-based location. Backup integrity shall be verified monthly.</w:t>
      </w:r>
    </w:p>
    <w:p>
      <w:pPr>
        <w:pStyle w:val="ListParagraph"/>
        <w:numPr>
          <w:ilvl w:val="1"/>
          <w:numId w:val="1"/>
        </w:numPr>
        <w:spacing w:before="30" w:after="30"/>
        <w:rPr/>
      </w:pPr>
      <w:r>
        <w:rPr>
          <w:rFonts w:eastAsia="Arial" w:cs="Arial"/>
          <w:sz w:val="22"/>
          <w:szCs w:val="22"/>
        </w:rPr>
        <w:t>Physical record security: paper records shall be stored in locked cabinets in secure areas. Records shall not be left unattended in common areas.</w:t>
      </w:r>
    </w:p>
    <w:p>
      <w:pPr>
        <w:pStyle w:val="ListParagraph"/>
        <w:numPr>
          <w:ilvl w:val="1"/>
          <w:numId w:val="1"/>
        </w:numPr>
        <w:spacing w:before="30" w:after="30"/>
        <w:rPr/>
      </w:pPr>
      <w:r>
        <w:rPr>
          <w:rFonts w:eastAsia="Arial" w:cs="Arial"/>
          <w:sz w:val="22"/>
          <w:szCs w:val="22"/>
        </w:rPr>
        <w:t>Falsification prevention: documentation that appears to have been altered, backdated, or falsified shall be investigated immediately. Confirmed falsification is grounds for immediate termination and potential criminal referral.</w:t>
      </w:r>
    </w:p>
    <w:p>
      <w:pPr>
        <w:pStyle w:val="Normal"/>
        <w:spacing w:before="140" w:after="60"/>
        <w:rPr/>
      </w:pPr>
      <w:r>
        <w:rPr>
          <w:rFonts w:eastAsia="Arial" w:cs="Arial"/>
          <w:b/>
          <w:bCs/>
          <w:sz w:val="22"/>
          <w:szCs w:val="22"/>
          <w:u w:val="single"/>
        </w:rPr>
        <w:t>F. Record Retention Schedule</w:t>
      </w:r>
    </w:p>
    <w:tbl>
      <w:tblPr>
        <w:tblW w:w="9360" w:type="dxa"/>
        <w:jc w:val="start"/>
        <w:tblInd w:w="0" w:type="dxa"/>
        <w:tblLayout w:type="fixed"/>
        <w:tblCellMar>
          <w:top w:w="60" w:type="dxa"/>
          <w:start w:w="100" w:type="dxa"/>
          <w:bottom w:w="60" w:type="dxa"/>
          <w:end w:w="100" w:type="dxa"/>
        </w:tblCellMar>
      </w:tblPr>
      <w:tblGrid>
        <w:gridCol w:w="5000"/>
        <w:gridCol w:w="4359"/>
      </w:tblGrid>
      <w:tr>
        <w:trPr/>
        <w:tc>
          <w:tcPr>
            <w:tcW w:w="5000"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20"/>
                <w:szCs w:val="20"/>
              </w:rPr>
              <w:t>Record Type</w:t>
            </w:r>
          </w:p>
        </w:tc>
        <w:tc>
          <w:tcPr>
            <w:tcW w:w="4359"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20"/>
                <w:szCs w:val="20"/>
              </w:rPr>
              <w:t>Minimum Retention Period</w:t>
            </w:r>
          </w:p>
        </w:tc>
      </w:tr>
      <w:tr>
        <w:trPr/>
        <w:tc>
          <w:tcPr>
            <w:tcW w:w="5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Clinical / Individual Records</w:t>
            </w:r>
          </w:p>
        </w:tc>
        <w:tc>
          <w:tcPr>
            <w:tcW w:w="435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7 years after discharge or death</w:t>
            </w:r>
          </w:p>
        </w:tc>
      </w:tr>
      <w:tr>
        <w:trPr/>
        <w:tc>
          <w:tcPr>
            <w:tcW w:w="5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Medication Administration Records (MAR)</w:t>
            </w:r>
          </w:p>
        </w:tc>
        <w:tc>
          <w:tcPr>
            <w:tcW w:w="435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7 years</w:t>
            </w:r>
          </w:p>
        </w:tc>
      </w:tr>
      <w:tr>
        <w:trPr/>
        <w:tc>
          <w:tcPr>
            <w:tcW w:w="5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Incident / Critical Incident Reports</w:t>
            </w:r>
          </w:p>
        </w:tc>
        <w:tc>
          <w:tcPr>
            <w:tcW w:w="435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7 years</w:t>
            </w:r>
          </w:p>
        </w:tc>
      </w:tr>
      <w:tr>
        <w:trPr/>
        <w:tc>
          <w:tcPr>
            <w:tcW w:w="5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Transition of Care Documentation</w:t>
            </w:r>
          </w:p>
        </w:tc>
        <w:tc>
          <w:tcPr>
            <w:tcW w:w="435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7 years</w:t>
            </w:r>
          </w:p>
        </w:tc>
      </w:tr>
      <w:tr>
        <w:trPr/>
        <w:tc>
          <w:tcPr>
            <w:tcW w:w="5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Quality Management Logs and Meeting Minutes</w:t>
            </w:r>
          </w:p>
        </w:tc>
        <w:tc>
          <w:tcPr>
            <w:tcW w:w="435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5 years</w:t>
            </w:r>
          </w:p>
        </w:tc>
      </w:tr>
      <w:tr>
        <w:trPr/>
        <w:tc>
          <w:tcPr>
            <w:tcW w:w="5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Personnel Files</w:t>
            </w:r>
          </w:p>
        </w:tc>
        <w:tc>
          <w:tcPr>
            <w:tcW w:w="435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3 years after separation</w:t>
            </w:r>
          </w:p>
        </w:tc>
      </w:tr>
      <w:tr>
        <w:trPr/>
        <w:tc>
          <w:tcPr>
            <w:tcW w:w="5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Training and Certification Records</w:t>
            </w:r>
          </w:p>
        </w:tc>
        <w:tc>
          <w:tcPr>
            <w:tcW w:w="435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3 years after separation</w:t>
            </w:r>
          </w:p>
        </w:tc>
      </w:tr>
      <w:tr>
        <w:trPr/>
        <w:tc>
          <w:tcPr>
            <w:tcW w:w="5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Financial / Fund Management Records</w:t>
            </w:r>
          </w:p>
        </w:tc>
        <w:tc>
          <w:tcPr>
            <w:tcW w:w="435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3 years minimum (verify state law)</w:t>
            </w:r>
          </w:p>
        </w:tc>
      </w:tr>
      <w:tr>
        <w:trPr/>
        <w:tc>
          <w:tcPr>
            <w:tcW w:w="5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Environmental Inspection Records</w:t>
            </w:r>
          </w:p>
        </w:tc>
        <w:tc>
          <w:tcPr>
            <w:tcW w:w="435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3 years</w:t>
            </w:r>
          </w:p>
        </w:tc>
      </w:tr>
      <w:tr>
        <w:trPr/>
        <w:tc>
          <w:tcPr>
            <w:tcW w:w="5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Hazardous Materials Records / SDS</w:t>
            </w:r>
          </w:p>
        </w:tc>
        <w:tc>
          <w:tcPr>
            <w:tcW w:w="435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Duration of use + 30 years (SDS)</w:t>
            </w:r>
          </w:p>
        </w:tc>
      </w:tr>
      <w:tr>
        <w:trPr/>
        <w:tc>
          <w:tcPr>
            <w:tcW w:w="5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Emergency Preparedness Plans and AARs</w:t>
            </w:r>
          </w:p>
        </w:tc>
        <w:tc>
          <w:tcPr>
            <w:tcW w:w="435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3 years</w:t>
            </w:r>
          </w:p>
        </w:tc>
      </w:tr>
      <w:tr>
        <w:trPr/>
        <w:tc>
          <w:tcPr>
            <w:tcW w:w="5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Grievance and Complaint Files</w:t>
            </w:r>
          </w:p>
        </w:tc>
        <w:tc>
          <w:tcPr>
            <w:tcW w:w="435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7 years</w:t>
            </w:r>
          </w:p>
        </w:tc>
      </w:tr>
      <w:tr>
        <w:trPr/>
        <w:tc>
          <w:tcPr>
            <w:tcW w:w="5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Infection Surveillance Logs</w:t>
            </w:r>
          </w:p>
        </w:tc>
        <w:tc>
          <w:tcPr>
            <w:tcW w:w="435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3 years</w:t>
            </w:r>
          </w:p>
        </w:tc>
      </w:tr>
    </w:tbl>
    <w:p>
      <w:pPr>
        <w:pStyle w:val="Normal"/>
        <w:spacing w:before="0" w:after="80"/>
        <w:rPr/>
      </w:pPr>
      <w:r>
        <w:rPr/>
      </w:r>
    </w:p>
    <w:p>
      <w:pPr>
        <w:pStyle w:val="Normal"/>
        <w:spacing w:before="140" w:after="60"/>
        <w:rPr/>
      </w:pPr>
      <w:r>
        <w:rPr>
          <w:rFonts w:eastAsia="Arial" w:cs="Arial"/>
          <w:b/>
          <w:bCs/>
          <w:sz w:val="22"/>
          <w:szCs w:val="22"/>
          <w:u w:val="single"/>
        </w:rPr>
        <w:t>G. Secure Record Destruction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Paper records shall be shredded by a cross-cut shredder or a HIPAA-compliant document destruction service. A Certificate of Destruction shall be maintained.</w:t>
      </w:r>
    </w:p>
    <w:p>
      <w:pPr>
        <w:pStyle w:val="Normal"/>
        <w:spacing w:before="30" w:after="30"/>
        <w:ind w:hanging="360" w:start="720"/>
        <w:rPr/>
      </w:pPr>
      <w:r>
        <w:rPr>
          <w:rFonts w:eastAsia="Arial" w:cs="Arial"/>
          <w:b/>
          <w:bCs/>
          <w:sz w:val="22"/>
          <w:szCs w:val="22"/>
        </w:rPr>
        <w:t xml:space="preserve">b.  </w:t>
      </w:r>
      <w:r>
        <w:rPr>
          <w:rFonts w:eastAsia="Arial" w:cs="Arial"/>
          <w:sz w:val="22"/>
          <w:szCs w:val="22"/>
        </w:rPr>
        <w:t>Electronic records shall be securely deleted using a certified data destruction method. Proof of secure deletion shall be maintained.</w:t>
      </w:r>
    </w:p>
    <w:p>
      <w:pPr>
        <w:pStyle w:val="Normal"/>
        <w:spacing w:before="30" w:after="30"/>
        <w:ind w:hanging="360" w:start="720"/>
        <w:rPr/>
      </w:pPr>
      <w:r>
        <w:rPr>
          <w:rFonts w:eastAsia="Arial" w:cs="Arial"/>
          <w:b/>
          <w:bCs/>
          <w:sz w:val="22"/>
          <w:szCs w:val="22"/>
        </w:rPr>
        <w:t xml:space="preserve">c.  </w:t>
      </w:r>
      <w:r>
        <w:rPr>
          <w:rFonts w:eastAsia="Arial" w:cs="Arial"/>
          <w:sz w:val="22"/>
          <w:szCs w:val="22"/>
        </w:rPr>
        <w:t>Record destruction shall not occur while an investigation, litigation, or audit involving those records is pending.</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#6.02: Provider Agreements, Licensing, Regulatory Compliance &amp; Ethics</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Administration / Compliance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6.02</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LD.01 (JC Leadership / Ethics); APR.01 (JC Accreditation Participation); State Licensing and Waiver Provider Requirements; Applicable State and Federal Statutes</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ensure that this Provider maintains all required licenses, certifications, and provider agreements in current standing; that all regulatory reporting obligations are met on time and accurately; and that the Provider's operations reflect the ethical commitments and leadership accountability that characterize a high-quality, trustworthy provider of services to individuals with intellectual and developmental disabilities.</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This Provider shall at all times maintain the licenses, certifications, and provider agreements required by state and federal authorities. Regulatory compliance is a baseline obligation — ethical and quality practice extends beyond minimum compliance to active commitment to the highest standards of care. The Provider/Administrator is personally accountable for the accuracy of all information submitted to licensing, waiver, and oversight authorities.</w:t>
      </w:r>
    </w:p>
    <w:p>
      <w:pPr>
        <w:pStyle w:val="Normal"/>
        <w:spacing w:before="120" w:after="40"/>
        <w:rPr/>
      </w:pPr>
      <w:r>
        <w:rPr>
          <w:rFonts w:eastAsia="Arial" w:cs="Arial"/>
          <w:b/>
          <w:bCs/>
          <w:color w:val="2E5DA8"/>
          <w:sz w:val="22"/>
          <w:szCs w:val="22"/>
        </w:rPr>
        <w:t>REQUIRED LICENSES &amp; AGREEMENTS</w:t>
      </w:r>
    </w:p>
    <w:p>
      <w:pPr>
        <w:pStyle w:val="Normal"/>
        <w:spacing w:before="40" w:after="60"/>
        <w:rPr/>
      </w:pPr>
      <w:r>
        <w:rPr>
          <w:rFonts w:eastAsia="Arial" w:cs="Arial"/>
          <w:sz w:val="22"/>
          <w:szCs w:val="22"/>
        </w:rPr>
        <w:t>The following credentials shall be maintained in current standing (state-specific — refer to the state-applicable cover page and How to Use section for specific license and agreement types):</w:t>
      </w:r>
    </w:p>
    <w:p>
      <w:pPr>
        <w:pStyle w:val="Normal"/>
        <w:spacing w:before="30" w:after="30"/>
        <w:ind w:hanging="360" w:start="720"/>
        <w:rPr/>
      </w:pPr>
      <w:r>
        <w:rPr>
          <w:rFonts w:eastAsia="Arial" w:cs="Arial"/>
          <w:b/>
          <w:bCs/>
          <w:sz w:val="22"/>
          <w:szCs w:val="22"/>
        </w:rPr>
        <w:t xml:space="preserve">a.  </w:t>
      </w:r>
      <w:r>
        <w:rPr>
          <w:rFonts w:eastAsia="Arial" w:cs="Arial"/>
          <w:sz w:val="22"/>
          <w:szCs w:val="22"/>
        </w:rPr>
        <w:t>State residential facility license or developmental home certification — as applicable</w:t>
      </w:r>
    </w:p>
    <w:p>
      <w:pPr>
        <w:pStyle w:val="Normal"/>
        <w:spacing w:before="30" w:after="30"/>
        <w:ind w:hanging="360" w:start="720"/>
        <w:rPr/>
      </w:pPr>
      <w:r>
        <w:rPr>
          <w:rFonts w:eastAsia="Arial" w:cs="Arial"/>
          <w:b/>
          <w:bCs/>
          <w:sz w:val="22"/>
          <w:szCs w:val="22"/>
        </w:rPr>
        <w:t xml:space="preserve">b.  </w:t>
      </w:r>
      <w:r>
        <w:rPr>
          <w:rFonts w:eastAsia="Arial" w:cs="Arial"/>
          <w:sz w:val="22"/>
          <w:szCs w:val="22"/>
        </w:rPr>
        <w:t>Medicaid waiver provider agreement or qualification — maintained per state requirements</w:t>
      </w:r>
    </w:p>
    <w:p>
      <w:pPr>
        <w:pStyle w:val="Normal"/>
        <w:spacing w:before="30" w:after="30"/>
        <w:ind w:hanging="360" w:start="720"/>
        <w:rPr/>
      </w:pPr>
      <w:r>
        <w:rPr>
          <w:rFonts w:eastAsia="Arial" w:cs="Arial"/>
          <w:b/>
          <w:bCs/>
          <w:sz w:val="22"/>
          <w:szCs w:val="22"/>
        </w:rPr>
        <w:t xml:space="preserve">c.  </w:t>
      </w:r>
      <w:r>
        <w:rPr>
          <w:rFonts w:eastAsia="Arial" w:cs="Arial"/>
          <w:sz w:val="22"/>
          <w:szCs w:val="22"/>
        </w:rPr>
        <w:t>HCBS Certificate or equivalent state certification — as applicable</w:t>
      </w:r>
    </w:p>
    <w:p>
      <w:pPr>
        <w:pStyle w:val="Normal"/>
        <w:spacing w:before="30" w:after="30"/>
        <w:ind w:hanging="360" w:start="720"/>
        <w:rPr/>
      </w:pPr>
      <w:r>
        <w:rPr>
          <w:rFonts w:eastAsia="Arial" w:cs="Arial"/>
          <w:b/>
          <w:bCs/>
          <w:sz w:val="22"/>
          <w:szCs w:val="22"/>
        </w:rPr>
        <w:t xml:space="preserve">d.  </w:t>
      </w:r>
      <w:r>
        <w:rPr>
          <w:rFonts w:eastAsia="Arial" w:cs="Arial"/>
          <w:sz w:val="22"/>
          <w:szCs w:val="22"/>
        </w:rPr>
        <w:t>General liability and professional liability insurance — certificates on file</w:t>
      </w:r>
    </w:p>
    <w:p>
      <w:pPr>
        <w:pStyle w:val="Normal"/>
        <w:spacing w:before="30" w:after="30"/>
        <w:ind w:hanging="360" w:start="720"/>
        <w:rPr/>
      </w:pPr>
      <w:r>
        <w:rPr>
          <w:rFonts w:eastAsia="Arial" w:cs="Arial"/>
          <w:b/>
          <w:bCs/>
          <w:sz w:val="22"/>
          <w:szCs w:val="22"/>
        </w:rPr>
        <w:t xml:space="preserve">e.  </w:t>
      </w:r>
      <w:r>
        <w:rPr>
          <w:rFonts w:eastAsia="Arial" w:cs="Arial"/>
          <w:sz w:val="22"/>
          <w:szCs w:val="22"/>
        </w:rPr>
        <w:t>All required background check clearances — for Provider and all adult household members or agency employees</w:t>
      </w:r>
    </w:p>
    <w:p>
      <w:pPr>
        <w:pStyle w:val="Normal"/>
        <w:spacing w:before="30" w:after="30"/>
        <w:ind w:hanging="360" w:start="720"/>
        <w:rPr/>
      </w:pPr>
      <w:r>
        <w:rPr>
          <w:rFonts w:eastAsia="Arial" w:cs="Arial"/>
          <w:b/>
          <w:bCs/>
          <w:sz w:val="22"/>
          <w:szCs w:val="22"/>
        </w:rPr>
        <w:t xml:space="preserve">f.  </w:t>
      </w:r>
      <w:r>
        <w:rPr>
          <w:rFonts w:eastAsia="Arial" w:cs="Arial"/>
          <w:sz w:val="22"/>
          <w:szCs w:val="22"/>
        </w:rPr>
        <w:t>Workers' Compensation insurance — as required by state law</w:t>
      </w:r>
    </w:p>
    <w:p>
      <w:pPr>
        <w:pStyle w:val="Normal"/>
        <w:spacing w:before="30" w:after="30"/>
        <w:ind w:hanging="360" w:start="720"/>
        <w:rPr/>
      </w:pPr>
      <w:r>
        <w:rPr>
          <w:rFonts w:eastAsia="Arial" w:cs="Arial"/>
          <w:b/>
          <w:bCs/>
          <w:sz w:val="22"/>
          <w:szCs w:val="22"/>
        </w:rPr>
        <w:t xml:space="preserve">g.  </w:t>
      </w:r>
      <w:r>
        <w:rPr>
          <w:rFonts w:eastAsia="Arial" w:cs="Arial"/>
          <w:sz w:val="22"/>
          <w:szCs w:val="22"/>
        </w:rPr>
        <w:t>Any other licenses or certifications required by the state or supervising agency</w:t>
      </w:r>
    </w:p>
    <w:p>
      <w:pPr>
        <w:pStyle w:val="Normal"/>
        <w:spacing w:before="120" w:after="40"/>
        <w:rPr/>
      </w:pPr>
      <w:r>
        <w:rPr>
          <w:rFonts w:eastAsia="Arial" w:cs="Arial"/>
          <w:b/>
          <w:bCs/>
          <w:color w:val="2E5DA8"/>
          <w:sz w:val="22"/>
          <w:szCs w:val="22"/>
        </w:rPr>
        <w:t>REGULATORY REPORTING OBLIGATIONS</w:t>
      </w:r>
    </w:p>
    <w:p>
      <w:pPr>
        <w:pStyle w:val="Normal"/>
        <w:spacing w:before="40" w:after="60"/>
        <w:rPr/>
      </w:pPr>
      <w:r>
        <w:rPr>
          <w:rFonts w:eastAsia="Arial" w:cs="Arial"/>
          <w:sz w:val="22"/>
          <w:szCs w:val="22"/>
        </w:rPr>
        <w:t>This Provider shall comply with all mandatory reporting timeframes. Key categories include (see state-specific policy addendum for exact timeframes):</w:t>
      </w:r>
    </w:p>
    <w:p>
      <w:pPr>
        <w:pStyle w:val="Normal"/>
        <w:spacing w:before="30" w:after="30"/>
        <w:ind w:hanging="360" w:start="720"/>
        <w:rPr/>
      </w:pPr>
      <w:r>
        <w:rPr>
          <w:rFonts w:eastAsia="Arial" w:cs="Arial"/>
          <w:b/>
          <w:bCs/>
          <w:sz w:val="22"/>
          <w:szCs w:val="22"/>
        </w:rPr>
        <w:t xml:space="preserve">a.  </w:t>
      </w:r>
      <w:r>
        <w:rPr>
          <w:rFonts w:eastAsia="Arial" w:cs="Arial"/>
          <w:sz w:val="22"/>
          <w:szCs w:val="22"/>
        </w:rPr>
        <w:t>Abuse, neglect, and exploitation of at-risk adults — same shift; APS hotline (mandatory reporter obligation, independent of administrative reporting)</w:t>
      </w:r>
    </w:p>
    <w:p>
      <w:pPr>
        <w:pStyle w:val="Normal"/>
        <w:spacing w:before="30" w:after="30"/>
        <w:ind w:hanging="360" w:start="720"/>
        <w:rPr/>
      </w:pPr>
      <w:r>
        <w:rPr>
          <w:rFonts w:eastAsia="Arial" w:cs="Arial"/>
          <w:b/>
          <w:bCs/>
          <w:sz w:val="22"/>
          <w:szCs w:val="22"/>
        </w:rPr>
        <w:t xml:space="preserve">b.  </w:t>
      </w:r>
      <w:r>
        <w:rPr>
          <w:rFonts w:eastAsia="Arial" w:cs="Arial"/>
          <w:sz w:val="22"/>
          <w:szCs w:val="22"/>
        </w:rPr>
        <w:t>Critical incidents to the state waiver or licensing authority — within twenty-four (24) hours initial report, with final written report within five (5) business days</w:t>
      </w:r>
    </w:p>
    <w:p>
      <w:pPr>
        <w:pStyle w:val="Normal"/>
        <w:spacing w:before="30" w:after="30"/>
        <w:ind w:hanging="360" w:start="720"/>
        <w:rPr/>
      </w:pPr>
      <w:r>
        <w:rPr>
          <w:rFonts w:eastAsia="Arial" w:cs="Arial"/>
          <w:b/>
          <w:bCs/>
          <w:sz w:val="22"/>
          <w:szCs w:val="22"/>
        </w:rPr>
        <w:t xml:space="preserve">c.  </w:t>
      </w:r>
      <w:r>
        <w:rPr>
          <w:rFonts w:eastAsia="Arial" w:cs="Arial"/>
          <w:sz w:val="22"/>
          <w:szCs w:val="22"/>
        </w:rPr>
        <w:t>Individual relocations, discharges, or emergency placements — per state requirements (typically twenty-four to forty-eight hours)</w:t>
      </w:r>
    </w:p>
    <w:p>
      <w:pPr>
        <w:pStyle w:val="Normal"/>
        <w:spacing w:before="30" w:after="30"/>
        <w:ind w:hanging="360" w:start="720"/>
        <w:rPr/>
      </w:pPr>
      <w:r>
        <w:rPr>
          <w:rFonts w:eastAsia="Arial" w:cs="Arial"/>
          <w:b/>
          <w:bCs/>
          <w:sz w:val="22"/>
          <w:szCs w:val="22"/>
        </w:rPr>
        <w:t xml:space="preserve">d.  </w:t>
      </w:r>
      <w:r>
        <w:rPr>
          <w:rFonts w:eastAsia="Arial" w:cs="Arial"/>
          <w:sz w:val="22"/>
          <w:szCs w:val="22"/>
        </w:rPr>
        <w:t>Changes in the Facility Operator, Administrator, or household composition — typically within thirty (30) days</w:t>
      </w:r>
    </w:p>
    <w:p>
      <w:pPr>
        <w:pStyle w:val="Normal"/>
        <w:spacing w:before="30" w:after="30"/>
        <w:ind w:hanging="360" w:start="720"/>
        <w:rPr/>
      </w:pPr>
      <w:r>
        <w:rPr>
          <w:rFonts w:eastAsia="Arial" w:cs="Arial"/>
          <w:b/>
          <w:bCs/>
          <w:sz w:val="22"/>
          <w:szCs w:val="22"/>
        </w:rPr>
        <w:t xml:space="preserve">e.  </w:t>
      </w:r>
      <w:r>
        <w:rPr>
          <w:rFonts w:eastAsia="Arial" w:cs="Arial"/>
          <w:sz w:val="22"/>
          <w:szCs w:val="22"/>
        </w:rPr>
        <w:t>Communicable disease outbreaks — within twenty-four (24) hours to state public health authority</w:t>
      </w:r>
    </w:p>
    <w:p>
      <w:pPr>
        <w:pStyle w:val="Normal"/>
        <w:spacing w:before="30" w:after="30"/>
        <w:ind w:hanging="360" w:start="720"/>
        <w:rPr/>
      </w:pPr>
      <w:r>
        <w:rPr>
          <w:rFonts w:eastAsia="Arial" w:cs="Arial"/>
          <w:b/>
          <w:bCs/>
          <w:sz w:val="22"/>
          <w:szCs w:val="22"/>
        </w:rPr>
        <w:t xml:space="preserve">f.  </w:t>
      </w:r>
      <w:r>
        <w:rPr>
          <w:rFonts w:eastAsia="Arial" w:cs="Arial"/>
          <w:sz w:val="22"/>
          <w:szCs w:val="22"/>
        </w:rPr>
        <w:t>Annual quality/outcomes reporting — per state HCBS quality framework requirements</w:t>
      </w:r>
    </w:p>
    <w:p>
      <w:pPr>
        <w:pStyle w:val="Normal"/>
        <w:spacing w:before="30" w:after="30"/>
        <w:ind w:hanging="360" w:start="720"/>
        <w:rPr/>
      </w:pPr>
      <w:r>
        <w:rPr>
          <w:rFonts w:eastAsia="Arial" w:cs="Arial"/>
          <w:b/>
          <w:bCs/>
          <w:sz w:val="22"/>
          <w:szCs w:val="22"/>
        </w:rPr>
        <w:t xml:space="preserve">g.  </w:t>
      </w:r>
      <w:r>
        <w:rPr>
          <w:rFonts w:eastAsia="Arial" w:cs="Arial"/>
          <w:sz w:val="22"/>
          <w:szCs w:val="22"/>
        </w:rPr>
        <w:t>License renewal — initiated at least sixty to ninety (60–90) days before expiration</w:t>
      </w:r>
    </w:p>
    <w:p>
      <w:pPr>
        <w:pStyle w:val="Normal"/>
        <w:spacing w:before="120" w:after="40"/>
        <w:rPr/>
      </w:pPr>
      <w:r>
        <w:rPr>
          <w:rFonts w:eastAsia="Arial" w:cs="Arial"/>
          <w:b/>
          <w:bCs/>
          <w:color w:val="2E5DA8"/>
          <w:sz w:val="22"/>
          <w:szCs w:val="22"/>
        </w:rPr>
        <w:t>COMPLIANCE MANAGEMENT</w:t>
      </w:r>
    </w:p>
    <w:p>
      <w:pPr>
        <w:pStyle w:val="Normal"/>
        <w:spacing w:before="140" w:after="60"/>
        <w:rPr/>
      </w:pPr>
      <w:r>
        <w:rPr>
          <w:rFonts w:eastAsia="Arial" w:cs="Arial"/>
          <w:b/>
          <w:bCs/>
          <w:sz w:val="22"/>
          <w:szCs w:val="22"/>
          <w:u w:val="single"/>
        </w:rPr>
        <w:t>A. Compliance Calendar</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Administrator shall maintain a Compliance Calendar tracking all reporting deadlines, license and certificate renewal dates, staff certification expiration dates, required review cycles, and annual required assessments.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Compliance Calendar shall be reviewed monthly to identify upcoming obligations and shall be updated whenever a new requirement is identified.</w:t>
      </w:r>
    </w:p>
    <w:p>
      <w:pPr>
        <w:pStyle w:val="Normal"/>
        <w:spacing w:before="30" w:after="30"/>
        <w:ind w:hanging="360" w:start="720"/>
        <w:rPr/>
      </w:pPr>
      <w:r>
        <w:rPr>
          <w:rFonts w:eastAsia="Arial" w:cs="Arial"/>
          <w:b/>
          <w:bCs/>
          <w:sz w:val="22"/>
          <w:szCs w:val="22"/>
        </w:rPr>
        <w:t xml:space="preserve">c.  </w:t>
      </w:r>
      <w:r>
        <w:rPr>
          <w:rFonts w:eastAsia="Arial" w:cs="Arial"/>
          <w:sz w:val="22"/>
          <w:szCs w:val="22"/>
        </w:rPr>
        <w:t>Renewal actions shall be initiated at least sixty (60) days before any expiration date, with the exception of licenses or certifications with longer lead-time requirements (follow the specific licensing authority's timeline).</w:t>
      </w:r>
    </w:p>
    <w:p>
      <w:pPr>
        <w:pStyle w:val="Normal"/>
        <w:spacing w:before="140" w:after="60"/>
        <w:rPr/>
      </w:pPr>
      <w:r>
        <w:rPr>
          <w:rFonts w:eastAsia="Arial" w:cs="Arial"/>
          <w:b/>
          <w:bCs/>
          <w:sz w:val="22"/>
          <w:szCs w:val="22"/>
          <w:u w:val="single"/>
        </w:rPr>
        <w:t>B. Survey and Inspection Readiness</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clinical records, personnel files, training records, and facility documentation shall be maintained in a survey-ready condition at all times — not only in preparation for known surveys.</w:t>
      </w:r>
    </w:p>
    <w:p>
      <w:pPr>
        <w:pStyle w:val="Normal"/>
        <w:spacing w:before="30" w:after="30"/>
        <w:ind w:hanging="360" w:start="720"/>
        <w:rPr/>
      </w:pPr>
      <w:r>
        <w:rPr>
          <w:rFonts w:eastAsia="Arial" w:cs="Arial"/>
          <w:b/>
          <w:bCs/>
          <w:sz w:val="22"/>
          <w:szCs w:val="22"/>
        </w:rPr>
        <w:t xml:space="preserve">b.  </w:t>
      </w:r>
      <w:r>
        <w:rPr>
          <w:rFonts w:eastAsia="Arial" w:cs="Arial"/>
          <w:sz w:val="22"/>
          <w:szCs w:val="22"/>
        </w:rPr>
        <w:t>State licensing surveyors, waiver oversight representatives, and Adult Protective Services investigators shall be greeted professionally and given access to all requested records and areas of the home without delay or obstruction.</w:t>
      </w:r>
    </w:p>
    <w:p>
      <w:pPr>
        <w:pStyle w:val="Normal"/>
        <w:spacing w:before="30" w:after="30"/>
        <w:ind w:hanging="360" w:start="720"/>
        <w:rPr/>
      </w:pPr>
      <w:r>
        <w:rPr>
          <w:rFonts w:eastAsia="Arial" w:cs="Arial"/>
          <w:b/>
          <w:bCs/>
          <w:sz w:val="22"/>
          <w:szCs w:val="22"/>
        </w:rPr>
        <w:t xml:space="preserve">c.  </w:t>
      </w:r>
      <w:r>
        <w:rPr>
          <w:rFonts w:eastAsia="Arial" w:cs="Arial"/>
          <w:sz w:val="22"/>
          <w:szCs w:val="22"/>
        </w:rPr>
        <w:t>This Provider shall never provide false or misleading information to a licensing authority, waiver agency, or regulatory body. Any misrepresentation — whether deliberate or negligent — shall be corrected immediately and disclosed to the appropriate authority.</w:t>
      </w:r>
    </w:p>
    <w:p>
      <w:pPr>
        <w:pStyle w:val="Normal"/>
        <w:spacing w:before="140" w:after="60"/>
        <w:rPr/>
      </w:pPr>
      <w:r>
        <w:rPr>
          <w:rFonts w:eastAsia="Arial" w:cs="Arial"/>
          <w:b/>
          <w:bCs/>
          <w:sz w:val="22"/>
          <w:szCs w:val="22"/>
          <w:u w:val="single"/>
        </w:rPr>
        <w:t>C. Ethical Business Practices</w:t>
      </w:r>
    </w:p>
    <w:p>
      <w:pPr>
        <w:pStyle w:val="Normal"/>
        <w:spacing w:before="30" w:after="30"/>
        <w:ind w:hanging="360" w:start="720"/>
        <w:rPr/>
      </w:pPr>
      <w:r>
        <w:rPr>
          <w:rFonts w:eastAsia="Arial" w:cs="Arial"/>
          <w:b/>
          <w:bCs/>
          <w:sz w:val="22"/>
          <w:szCs w:val="22"/>
        </w:rPr>
        <w:t xml:space="preserve">a.  </w:t>
      </w:r>
      <w:r>
        <w:rPr>
          <w:rFonts w:eastAsia="Arial" w:cs="Arial"/>
          <w:sz w:val="22"/>
          <w:szCs w:val="22"/>
        </w:rPr>
        <w:t>This Provider shall not engage in: fraudulent billing or claims submission; falsification of records or reports submitted to regulatory authorities; kickbacks or referral arrangements that could compromise the interests of individuals served; or any other practice that violates applicable laws, regulations, or professional ethics standards.</w:t>
      </w:r>
    </w:p>
    <w:p>
      <w:pPr>
        <w:pStyle w:val="Normal"/>
        <w:spacing w:before="30" w:after="30"/>
        <w:ind w:hanging="360" w:start="720"/>
        <w:rPr/>
      </w:pPr>
      <w:r>
        <w:rPr>
          <w:rFonts w:eastAsia="Arial" w:cs="Arial"/>
          <w:b/>
          <w:bCs/>
          <w:sz w:val="22"/>
          <w:szCs w:val="22"/>
        </w:rPr>
        <w:t xml:space="preserve">b.  </w:t>
      </w:r>
      <w:r>
        <w:rPr>
          <w:rFonts w:eastAsia="Arial" w:cs="Arial"/>
          <w:sz w:val="22"/>
          <w:szCs w:val="22"/>
        </w:rPr>
        <w:t>Any staff member who becomes aware of potentially fraudulent or unethical business practices shall report the concern to the Administrator, the supervising agency, or the state Medicaid fraud control unit without fear of retaliation.</w:t>
      </w:r>
    </w:p>
    <w:p>
      <w:pPr>
        <w:pStyle w:val="Normal"/>
        <w:spacing w:before="140" w:after="60"/>
        <w:rPr/>
      </w:pPr>
      <w:r>
        <w:rPr>
          <w:rFonts w:eastAsia="Arial" w:cs="Arial"/>
          <w:b/>
          <w:bCs/>
          <w:sz w:val="22"/>
          <w:szCs w:val="22"/>
          <w:u w:val="single"/>
        </w:rPr>
        <w:t>D. Response to Survey Findings</w:t>
      </w:r>
    </w:p>
    <w:p>
      <w:pPr>
        <w:pStyle w:val="Normal"/>
        <w:spacing w:before="30" w:after="30"/>
        <w:ind w:hanging="360" w:start="720"/>
        <w:rPr/>
      </w:pPr>
      <w:r>
        <w:rPr>
          <w:rFonts w:eastAsia="Arial" w:cs="Arial"/>
          <w:b/>
          <w:bCs/>
          <w:sz w:val="22"/>
          <w:szCs w:val="22"/>
        </w:rPr>
        <w:t xml:space="preserve">a.  </w:t>
      </w:r>
      <w:r>
        <w:rPr>
          <w:rFonts w:eastAsia="Arial" w:cs="Arial"/>
          <w:sz w:val="22"/>
          <w:szCs w:val="22"/>
        </w:rPr>
        <w:t>If a licensing survey, HCBS waiver review, or other regulatory inspection results in findings or citations, the Administrator shall develop a written corrective action plan within the timeframe required by the issuing authority.</w:t>
      </w:r>
    </w:p>
    <w:p>
      <w:pPr>
        <w:pStyle w:val="Normal"/>
        <w:spacing w:before="30" w:after="30"/>
        <w:ind w:hanging="360" w:start="720"/>
        <w:rPr/>
      </w:pPr>
      <w:r>
        <w:rPr>
          <w:rFonts w:eastAsia="Arial" w:cs="Arial"/>
          <w:b/>
          <w:bCs/>
          <w:sz w:val="22"/>
          <w:szCs w:val="22"/>
        </w:rPr>
        <w:t xml:space="preserve">b.  </w:t>
      </w:r>
      <w:r>
        <w:rPr>
          <w:rFonts w:eastAsia="Arial" w:cs="Arial"/>
          <w:sz w:val="22"/>
          <w:szCs w:val="22"/>
        </w:rPr>
        <w:t>Corrective action plans shall address the specific finding, the root cause, the corrective action, the responsible party, and the implementation timeline. Progress shall be documented and reported to the issuing authority per their instructions.</w:t>
      </w:r>
    </w:p>
    <w:p>
      <w:pPr>
        <w:pStyle w:val="Normal"/>
        <w:spacing w:before="30" w:after="30"/>
        <w:ind w:hanging="360" w:start="720"/>
        <w:rPr/>
      </w:pPr>
      <w:r>
        <w:rPr>
          <w:rFonts w:eastAsia="Arial" w:cs="Arial"/>
          <w:b/>
          <w:bCs/>
          <w:sz w:val="22"/>
          <w:szCs w:val="22"/>
        </w:rPr>
        <w:t xml:space="preserve">c.  </w:t>
      </w:r>
      <w:r>
        <w:rPr>
          <w:rFonts w:eastAsia="Arial" w:cs="Arial"/>
          <w:sz w:val="22"/>
          <w:szCs w:val="22"/>
        </w:rPr>
        <w:t>All regulatory correspondence, survey reports, and corrective action plans shall be retained in the Regulatory Correspondence File for a minimum of five (5) years.</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Compliance Calendar</w:t>
      </w:r>
    </w:p>
    <w:p>
      <w:pPr>
        <w:pStyle w:val="ListParagraph"/>
        <w:numPr>
          <w:ilvl w:val="0"/>
          <w:numId w:val="1"/>
        </w:numPr>
        <w:spacing w:before="30" w:after="30"/>
        <w:rPr/>
      </w:pPr>
      <w:r>
        <w:rPr>
          <w:rFonts w:eastAsia="Arial" w:cs="Arial"/>
          <w:sz w:val="22"/>
          <w:szCs w:val="22"/>
        </w:rPr>
        <w:t>State Critical Incident Reporting Portal / Form</w:t>
      </w:r>
    </w:p>
    <w:p>
      <w:pPr>
        <w:pStyle w:val="ListParagraph"/>
        <w:numPr>
          <w:ilvl w:val="0"/>
          <w:numId w:val="1"/>
        </w:numPr>
        <w:spacing w:before="30" w:after="30"/>
        <w:rPr/>
      </w:pPr>
      <w:r>
        <w:rPr>
          <w:rFonts w:eastAsia="Arial" w:cs="Arial"/>
          <w:sz w:val="22"/>
          <w:szCs w:val="22"/>
        </w:rPr>
        <w:t>Insurance Certificate File</w:t>
      </w:r>
    </w:p>
    <w:p>
      <w:pPr>
        <w:pStyle w:val="ListParagraph"/>
        <w:numPr>
          <w:ilvl w:val="0"/>
          <w:numId w:val="1"/>
        </w:numPr>
        <w:spacing w:before="30" w:after="30"/>
        <w:rPr/>
      </w:pPr>
      <w:r>
        <w:rPr>
          <w:rFonts w:eastAsia="Arial" w:cs="Arial"/>
          <w:sz w:val="22"/>
          <w:szCs w:val="22"/>
        </w:rPr>
        <w:t>License and Certificate Renewal File</w:t>
      </w:r>
    </w:p>
    <w:p>
      <w:pPr>
        <w:pStyle w:val="ListParagraph"/>
        <w:numPr>
          <w:ilvl w:val="0"/>
          <w:numId w:val="1"/>
        </w:numPr>
        <w:spacing w:before="30" w:after="30"/>
        <w:rPr/>
      </w:pPr>
      <w:r>
        <w:rPr>
          <w:rFonts w:eastAsia="Arial" w:cs="Arial"/>
          <w:sz w:val="22"/>
          <w:szCs w:val="22"/>
        </w:rPr>
        <w:t>Regulatory Correspondence File</w:t>
      </w:r>
    </w:p>
    <w:p>
      <w:pPr>
        <w:pStyle w:val="ListParagraph"/>
        <w:numPr>
          <w:ilvl w:val="0"/>
          <w:numId w:val="1"/>
        </w:numPr>
        <w:spacing w:before="30" w:after="30"/>
        <w:rPr/>
      </w:pPr>
      <w:r>
        <w:rPr>
          <w:rFonts w:eastAsia="Arial" w:cs="Arial"/>
          <w:sz w:val="22"/>
          <w:szCs w:val="22"/>
        </w:rPr>
        <w:t>Corrective Action Plan Template</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p>
      <w:pPr>
        <w:pStyle w:val="Normal"/>
        <w:shd w:val="clear" w:fill="1F3864"/>
        <w:spacing w:before="0" w:after="0"/>
        <w:jc w:val="center"/>
        <w:rPr/>
      </w:pPr>
      <w:r>
        <w:rPr>
          <w:rFonts w:eastAsia="Arial" w:cs="Arial"/>
          <w:b/>
          <w:bCs/>
          <w:color w:val="FFFFFF"/>
          <w:sz w:val="32"/>
          <w:szCs w:val="32"/>
        </w:rPr>
        <w:t>APPENDICES</w:t>
      </w:r>
    </w:p>
    <w:p>
      <w:pPr>
        <w:pStyle w:val="Normal"/>
        <w:spacing w:before="0" w:after="200"/>
        <w:rPr/>
      </w:pPr>
      <w:r>
        <w:rPr/>
      </w:r>
    </w:p>
    <w:p>
      <w:pPr>
        <w:pStyle w:val="Heading1"/>
        <w:pBdr>
          <w:bottom w:val="single" w:sz="6" w:space="1" w:color="2E5DA8"/>
        </w:pBdr>
        <w:spacing w:before="200" w:after="120"/>
        <w:rPr/>
      </w:pPr>
      <w:r>
        <w:rPr>
          <w:rFonts w:eastAsia="Arial" w:cs="Arial" w:ascii="Arial" w:hAnsi="Arial"/>
          <w:b/>
          <w:bCs/>
          <w:color w:val="1F3864"/>
          <w:sz w:val="28"/>
          <w:szCs w:val="28"/>
        </w:rPr>
        <w:t>APPENDIX A — Required Forms Checklist</w:t>
      </w:r>
    </w:p>
    <w:p>
      <w:pPr>
        <w:pStyle w:val="Normal"/>
        <w:spacing w:before="40" w:after="60"/>
        <w:rPr/>
      </w:pPr>
      <w:r>
        <w:rPr>
          <w:rFonts w:eastAsia="Arial" w:cs="Arial"/>
          <w:sz w:val="22"/>
          <w:szCs w:val="22"/>
        </w:rPr>
        <w:t>The following forms are referenced throughout this manual. Complete or adapt each form before licensure. Retain per the record retention schedule in Policy 6.01.</w:t>
      </w:r>
    </w:p>
    <w:p>
      <w:pPr>
        <w:pStyle w:val="ListParagraph"/>
        <w:numPr>
          <w:ilvl w:val="0"/>
          <w:numId w:val="1"/>
        </w:numPr>
        <w:spacing w:before="30" w:after="30"/>
        <w:rPr/>
      </w:pPr>
      <w:r>
        <w:rPr>
          <w:rFonts w:eastAsia="Arial" w:cs="Arial"/>
          <w:sz w:val="22"/>
          <w:szCs w:val="22"/>
        </w:rPr>
        <w:t>Client Rights Acknowledgment Form (Appendix D)</w:t>
      </w:r>
    </w:p>
    <w:p>
      <w:pPr>
        <w:pStyle w:val="ListParagraph"/>
        <w:numPr>
          <w:ilvl w:val="0"/>
          <w:numId w:val="1"/>
        </w:numPr>
        <w:spacing w:before="30" w:after="30"/>
        <w:rPr/>
      </w:pPr>
      <w:r>
        <w:rPr>
          <w:rFonts w:eastAsia="Arial" w:cs="Arial"/>
          <w:sz w:val="22"/>
          <w:szCs w:val="22"/>
        </w:rPr>
        <w:t>APD Rights Modification Documentation (per 65G-8, F.A.C. — obtain from APD regional office)</w:t>
      </w:r>
    </w:p>
    <w:p>
      <w:pPr>
        <w:pStyle w:val="ListParagraph"/>
        <w:numPr>
          <w:ilvl w:val="0"/>
          <w:numId w:val="1"/>
        </w:numPr>
        <w:spacing w:before="30" w:after="30"/>
        <w:rPr/>
      </w:pPr>
      <w:r>
        <w:rPr>
          <w:rFonts w:eastAsia="Arial" w:cs="Arial"/>
          <w:sz w:val="22"/>
          <w:szCs w:val="22"/>
        </w:rPr>
        <w:t>Authorization to Release Information Form</w:t>
      </w:r>
    </w:p>
    <w:p>
      <w:pPr>
        <w:pStyle w:val="ListParagraph"/>
        <w:numPr>
          <w:ilvl w:val="0"/>
          <w:numId w:val="1"/>
        </w:numPr>
        <w:spacing w:before="30" w:after="30"/>
        <w:rPr/>
      </w:pPr>
      <w:r>
        <w:rPr>
          <w:rFonts w:eastAsia="Arial" w:cs="Arial"/>
          <w:sz w:val="22"/>
          <w:szCs w:val="22"/>
        </w:rPr>
        <w:t>Grievance &amp; Complaint Form</w:t>
      </w:r>
    </w:p>
    <w:p>
      <w:pPr>
        <w:pStyle w:val="ListParagraph"/>
        <w:numPr>
          <w:ilvl w:val="0"/>
          <w:numId w:val="1"/>
        </w:numPr>
        <w:spacing w:before="30" w:after="30"/>
        <w:rPr/>
      </w:pPr>
      <w:r>
        <w:rPr>
          <w:rFonts w:eastAsia="Arial" w:cs="Arial"/>
          <w:sz w:val="22"/>
          <w:szCs w:val="22"/>
        </w:rPr>
        <w:t>APD Incident Report Form (obtain from APD regional office)</w:t>
      </w:r>
    </w:p>
    <w:p>
      <w:pPr>
        <w:pStyle w:val="ListParagraph"/>
        <w:numPr>
          <w:ilvl w:val="0"/>
          <w:numId w:val="1"/>
        </w:numPr>
        <w:spacing w:before="30" w:after="30"/>
        <w:rPr/>
      </w:pPr>
      <w:r>
        <w:rPr>
          <w:rFonts w:eastAsia="Arial" w:cs="Arial"/>
          <w:sz w:val="22"/>
          <w:szCs w:val="22"/>
        </w:rPr>
        <w:t>APD Critical Incident Report (submit to APD regional office within required timeframe)</w:t>
      </w:r>
    </w:p>
    <w:p>
      <w:pPr>
        <w:pStyle w:val="ListParagraph"/>
        <w:numPr>
          <w:ilvl w:val="0"/>
          <w:numId w:val="1"/>
        </w:numPr>
        <w:spacing w:before="30" w:after="30"/>
        <w:rPr/>
      </w:pPr>
      <w:r>
        <w:rPr>
          <w:rFonts w:eastAsia="Arial" w:cs="Arial"/>
          <w:sz w:val="22"/>
          <w:szCs w:val="22"/>
        </w:rPr>
        <w:t>Relief Staff Coverage Log (Policy 1.04)</w:t>
      </w:r>
    </w:p>
    <w:p>
      <w:pPr>
        <w:pStyle w:val="ListParagraph"/>
        <w:numPr>
          <w:ilvl w:val="0"/>
          <w:numId w:val="1"/>
        </w:numPr>
        <w:spacing w:before="30" w:after="30"/>
        <w:rPr/>
      </w:pPr>
      <w:r>
        <w:rPr>
          <w:rFonts w:eastAsia="Arial" w:cs="Arial"/>
          <w:sz w:val="22"/>
          <w:szCs w:val="22"/>
        </w:rPr>
        <w:t>MWSO / Support Organization After-Hours Contact</w:t>
      </w:r>
    </w:p>
    <w:p>
      <w:pPr>
        <w:pStyle w:val="ListParagraph"/>
        <w:numPr>
          <w:ilvl w:val="0"/>
          <w:numId w:val="1"/>
        </w:numPr>
        <w:spacing w:before="30" w:after="30"/>
        <w:rPr/>
      </w:pPr>
      <w:r>
        <w:rPr>
          <w:rFonts w:eastAsia="Arial" w:cs="Arial"/>
          <w:sz w:val="22"/>
          <w:szCs w:val="22"/>
        </w:rPr>
        <w:t>AHCA Background Screening Clearinghouse Confirmation — all personnel and adult household members</w:t>
      </w:r>
    </w:p>
    <w:p>
      <w:pPr>
        <w:pStyle w:val="ListParagraph"/>
        <w:numPr>
          <w:ilvl w:val="0"/>
          <w:numId w:val="1"/>
        </w:numPr>
        <w:spacing w:before="30" w:after="30"/>
        <w:rPr/>
      </w:pPr>
      <w:r>
        <w:rPr>
          <w:rFonts w:eastAsia="Arial" w:cs="Arial"/>
          <w:sz w:val="22"/>
          <w:szCs w:val="22"/>
        </w:rPr>
        <w:t>Facility Operator Agreement</w:t>
      </w:r>
    </w:p>
    <w:p>
      <w:pPr>
        <w:pStyle w:val="ListParagraph"/>
        <w:numPr>
          <w:ilvl w:val="0"/>
          <w:numId w:val="1"/>
        </w:numPr>
        <w:spacing w:before="30" w:after="30"/>
        <w:rPr/>
      </w:pPr>
      <w:r>
        <w:rPr>
          <w:rFonts w:eastAsia="Arial" w:cs="Arial"/>
          <w:sz w:val="22"/>
          <w:szCs w:val="22"/>
        </w:rPr>
        <w:t>APD Foster Care Facility License Application (Form 65G-2.002-A)</w:t>
      </w:r>
    </w:p>
    <w:p>
      <w:pPr>
        <w:pStyle w:val="ListParagraph"/>
        <w:numPr>
          <w:ilvl w:val="0"/>
          <w:numId w:val="1"/>
        </w:numPr>
        <w:spacing w:before="30" w:after="30"/>
        <w:rPr/>
      </w:pPr>
      <w:r>
        <w:rPr>
          <w:rFonts w:eastAsia="Arial" w:cs="Arial"/>
          <w:sz w:val="22"/>
          <w:szCs w:val="22"/>
        </w:rPr>
        <w:t>Person-Specific Orientation Checklist</w:t>
      </w:r>
    </w:p>
    <w:p>
      <w:pPr>
        <w:pStyle w:val="ListParagraph"/>
        <w:numPr>
          <w:ilvl w:val="0"/>
          <w:numId w:val="1"/>
        </w:numPr>
        <w:spacing w:before="30" w:after="30"/>
        <w:rPr/>
      </w:pPr>
      <w:r>
        <w:rPr>
          <w:rFonts w:eastAsia="Arial" w:cs="Arial"/>
          <w:sz w:val="22"/>
          <w:szCs w:val="22"/>
        </w:rPr>
        <w:t>Training Completion Record / Staff Training Log</w:t>
      </w:r>
    </w:p>
    <w:p>
      <w:pPr>
        <w:pStyle w:val="ListParagraph"/>
        <w:numPr>
          <w:ilvl w:val="0"/>
          <w:numId w:val="1"/>
        </w:numPr>
        <w:spacing w:before="30" w:after="30"/>
        <w:rPr/>
      </w:pPr>
      <w:r>
        <w:rPr>
          <w:rFonts w:eastAsia="Arial" w:cs="Arial"/>
          <w:sz w:val="22"/>
          <w:szCs w:val="22"/>
        </w:rPr>
        <w:t>APD Medication Administration Training Certificate (65G-7, F.A.C.)</w:t>
      </w:r>
    </w:p>
    <w:p>
      <w:pPr>
        <w:pStyle w:val="ListParagraph"/>
        <w:numPr>
          <w:ilvl w:val="0"/>
          <w:numId w:val="1"/>
        </w:numPr>
        <w:spacing w:before="30" w:after="30"/>
        <w:rPr/>
      </w:pPr>
      <w:r>
        <w:rPr>
          <w:rFonts w:eastAsia="Arial" w:cs="Arial"/>
          <w:sz w:val="22"/>
          <w:szCs w:val="22"/>
        </w:rPr>
        <w:t>Reactive Strategies Training Completion Record (65G-8, F.A.C.)</w:t>
      </w:r>
    </w:p>
    <w:p>
      <w:pPr>
        <w:pStyle w:val="ListParagraph"/>
        <w:numPr>
          <w:ilvl w:val="0"/>
          <w:numId w:val="1"/>
        </w:numPr>
        <w:spacing w:before="30" w:after="30"/>
        <w:rPr/>
      </w:pPr>
      <w:r>
        <w:rPr>
          <w:rFonts w:eastAsia="Arial" w:cs="Arial"/>
          <w:sz w:val="22"/>
          <w:szCs w:val="22"/>
        </w:rPr>
        <w:t>Medication Administration Record (MAR)</w:t>
      </w:r>
    </w:p>
    <w:p>
      <w:pPr>
        <w:pStyle w:val="ListParagraph"/>
        <w:numPr>
          <w:ilvl w:val="0"/>
          <w:numId w:val="1"/>
        </w:numPr>
        <w:spacing w:before="30" w:after="30"/>
        <w:rPr/>
      </w:pPr>
      <w:r>
        <w:rPr>
          <w:rFonts w:eastAsia="Arial" w:cs="Arial"/>
          <w:sz w:val="22"/>
          <w:szCs w:val="22"/>
        </w:rPr>
        <w:t>Physician Order Form</w:t>
      </w:r>
    </w:p>
    <w:p>
      <w:pPr>
        <w:pStyle w:val="ListParagraph"/>
        <w:numPr>
          <w:ilvl w:val="0"/>
          <w:numId w:val="1"/>
        </w:numPr>
        <w:spacing w:before="30" w:after="30"/>
        <w:rPr/>
      </w:pPr>
      <w:r>
        <w:rPr>
          <w:rFonts w:eastAsia="Arial" w:cs="Arial"/>
          <w:sz w:val="22"/>
          <w:szCs w:val="22"/>
        </w:rPr>
        <w:t>Narcotics &amp; Controlled Substances Count Sheet (Appendix C)</w:t>
      </w:r>
    </w:p>
    <w:p>
      <w:pPr>
        <w:pStyle w:val="ListParagraph"/>
        <w:numPr>
          <w:ilvl w:val="0"/>
          <w:numId w:val="1"/>
        </w:numPr>
        <w:spacing w:before="30" w:after="30"/>
        <w:rPr/>
      </w:pPr>
      <w:r>
        <w:rPr>
          <w:rFonts w:eastAsia="Arial" w:cs="Arial"/>
          <w:sz w:val="22"/>
          <w:szCs w:val="22"/>
        </w:rPr>
        <w:t>Behavioral Incident Report (65G-8, F.A.C.)</w:t>
      </w:r>
    </w:p>
    <w:p>
      <w:pPr>
        <w:pStyle w:val="ListParagraph"/>
        <w:numPr>
          <w:ilvl w:val="0"/>
          <w:numId w:val="1"/>
        </w:numPr>
        <w:spacing w:before="30" w:after="30"/>
        <w:rPr/>
      </w:pPr>
      <w:r>
        <w:rPr>
          <w:rFonts w:eastAsia="Arial" w:cs="Arial"/>
          <w:sz w:val="22"/>
          <w:szCs w:val="22"/>
        </w:rPr>
        <w:t>Facility Safety Log</w:t>
      </w:r>
    </w:p>
    <w:p>
      <w:pPr>
        <w:pStyle w:val="ListParagraph"/>
        <w:numPr>
          <w:ilvl w:val="0"/>
          <w:numId w:val="1"/>
        </w:numPr>
        <w:spacing w:before="30" w:after="30"/>
        <w:rPr/>
      </w:pPr>
      <w:r>
        <w:rPr>
          <w:rFonts w:eastAsia="Arial" w:cs="Arial"/>
          <w:sz w:val="22"/>
          <w:szCs w:val="22"/>
        </w:rPr>
        <w:t>APD Monthly Monitoring Form (APD 2014-02)</w:t>
      </w:r>
    </w:p>
    <w:p>
      <w:pPr>
        <w:pStyle w:val="ListParagraph"/>
        <w:numPr>
          <w:ilvl w:val="0"/>
          <w:numId w:val="1"/>
        </w:numPr>
        <w:spacing w:before="30" w:after="30"/>
        <w:rPr/>
      </w:pPr>
      <w:r>
        <w:rPr>
          <w:rFonts w:eastAsia="Arial" w:cs="Arial"/>
          <w:sz w:val="22"/>
          <w:szCs w:val="22"/>
        </w:rPr>
        <w:t>Quality Management Log</w:t>
      </w:r>
    </w:p>
    <w:p>
      <w:pPr>
        <w:pStyle w:val="ListParagraph"/>
        <w:numPr>
          <w:ilvl w:val="0"/>
          <w:numId w:val="1"/>
        </w:numPr>
        <w:spacing w:before="30" w:after="30"/>
        <w:rPr/>
      </w:pPr>
      <w:r>
        <w:rPr>
          <w:rFonts w:eastAsia="Arial" w:cs="Arial"/>
          <w:sz w:val="22"/>
          <w:szCs w:val="22"/>
        </w:rPr>
        <w:t>Client Fund Ledger &amp; Disbursement Receipt Form</w:t>
      </w:r>
    </w:p>
    <w:p>
      <w:pPr>
        <w:pStyle w:val="ListParagraph"/>
        <w:numPr>
          <w:ilvl w:val="0"/>
          <w:numId w:val="1"/>
        </w:numPr>
        <w:spacing w:before="30" w:after="30"/>
        <w:rPr/>
      </w:pPr>
      <w:r>
        <w:rPr>
          <w:rFonts w:eastAsia="Arial" w:cs="Arial"/>
          <w:sz w:val="22"/>
          <w:szCs w:val="22"/>
        </w:rPr>
        <w:t>Emergency Preparedness &amp; Response Plan / CEMP (APD CEMP Template)</w:t>
      </w:r>
    </w:p>
    <w:p>
      <w:pPr>
        <w:pStyle w:val="ListParagraph"/>
        <w:numPr>
          <w:ilvl w:val="0"/>
          <w:numId w:val="1"/>
        </w:numPr>
        <w:spacing w:before="30" w:after="30"/>
        <w:rPr/>
      </w:pPr>
      <w:r>
        <w:rPr>
          <w:rFonts w:eastAsia="Arial" w:cs="Arial"/>
          <w:sz w:val="22"/>
          <w:szCs w:val="22"/>
        </w:rPr>
        <w:t>Evacuation Diagram — posted in facility</w:t>
      </w:r>
    </w:p>
    <w:p>
      <w:pPr>
        <w:pStyle w:val="ListParagraph"/>
        <w:numPr>
          <w:ilvl w:val="0"/>
          <w:numId w:val="1"/>
        </w:numPr>
        <w:spacing w:before="30" w:after="30"/>
        <w:rPr/>
      </w:pPr>
      <w:r>
        <w:rPr>
          <w:rFonts w:eastAsia="Arial" w:cs="Arial"/>
          <w:sz w:val="22"/>
          <w:szCs w:val="22"/>
        </w:rPr>
        <w:t>Placement Agreement</w:t>
      </w:r>
    </w:p>
    <w:p>
      <w:pPr>
        <w:pStyle w:val="ListParagraph"/>
        <w:numPr>
          <w:ilvl w:val="0"/>
          <w:numId w:val="1"/>
        </w:numPr>
        <w:spacing w:before="30" w:after="30"/>
        <w:rPr/>
      </w:pPr>
      <w:r>
        <w:rPr>
          <w:rFonts w:eastAsia="Arial" w:cs="Arial"/>
          <w:sz w:val="22"/>
          <w:szCs w:val="22"/>
        </w:rPr>
        <w:t>Annual Sworn Statement of Costs (§393.067, F.S.)</w:t>
      </w:r>
    </w:p>
    <w:p>
      <w:pPr>
        <w:pStyle w:val="Normal"/>
        <w:spacing w:before="0" w:after="200"/>
        <w:rPr/>
      </w:pPr>
      <w:r>
        <w:rPr/>
      </w:r>
    </w:p>
    <w:p>
      <w:pPr>
        <w:pStyle w:val="Heading1"/>
        <w:pBdr>
          <w:bottom w:val="single" w:sz="6" w:space="1" w:color="2E5DA8"/>
        </w:pBdr>
        <w:spacing w:before="200" w:after="120"/>
        <w:rPr/>
      </w:pPr>
      <w:r>
        <w:rPr>
          <w:rFonts w:eastAsia="Arial" w:cs="Arial" w:ascii="Arial" w:hAnsi="Arial"/>
          <w:b/>
          <w:bCs/>
          <w:color w:val="1F3864"/>
          <w:sz w:val="28"/>
          <w:szCs w:val="28"/>
        </w:rPr>
        <w:t>APPENDIX B — Key Agency Contact Directory (Florida)</w:t>
      </w:r>
    </w:p>
    <w:tbl>
      <w:tblPr>
        <w:tblW w:w="9360" w:type="dxa"/>
        <w:jc w:val="start"/>
        <w:tblInd w:w="0" w:type="dxa"/>
        <w:tblLayout w:type="fixed"/>
        <w:tblCellMar>
          <w:top w:w="60" w:type="dxa"/>
          <w:start w:w="100" w:type="dxa"/>
          <w:bottom w:w="60" w:type="dxa"/>
          <w:end w:w="100" w:type="dxa"/>
        </w:tblCellMar>
      </w:tblPr>
      <w:tblGrid>
        <w:gridCol w:w="3499"/>
        <w:gridCol w:w="3000"/>
        <w:gridCol w:w="2861"/>
      </w:tblGrid>
      <w:tr>
        <w:trPr/>
        <w:tc>
          <w:tcPr>
            <w:tcW w:w="3499"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18"/>
                <w:szCs w:val="18"/>
              </w:rPr>
              <w:t>Agency / Resource</w:t>
            </w:r>
          </w:p>
        </w:tc>
        <w:tc>
          <w:tcPr>
            <w:tcW w:w="3000"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18"/>
                <w:szCs w:val="18"/>
              </w:rPr>
              <w:t>Phone</w:t>
            </w:r>
          </w:p>
        </w:tc>
        <w:tc>
          <w:tcPr>
            <w:tcW w:w="2861"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18"/>
                <w:szCs w:val="18"/>
              </w:rPr>
              <w:t>Website / Notes</w:t>
            </w:r>
          </w:p>
        </w:tc>
      </w:tr>
      <w:tr>
        <w:trPr/>
        <w:tc>
          <w:tcPr>
            <w:tcW w:w="34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APD Client Services</w:t>
            </w:r>
          </w:p>
        </w:tc>
        <w:tc>
          <w:tcPr>
            <w:tcW w:w="3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1-866-APD-CARES (1-866-273-2273)</w:t>
            </w:r>
          </w:p>
        </w:tc>
        <w:tc>
          <w:tcPr>
            <w:tcW w:w="2861"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apd.myflorida.com</w:t>
            </w:r>
          </w:p>
        </w:tc>
      </w:tr>
      <w:tr>
        <w:trPr/>
        <w:tc>
          <w:tcPr>
            <w:tcW w:w="34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APD Regional Office</w:t>
            </w:r>
          </w:p>
        </w:tc>
        <w:tc>
          <w:tcPr>
            <w:tcW w:w="3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[Region] — [Phone]</w:t>
            </w:r>
          </w:p>
        </w:tc>
        <w:tc>
          <w:tcPr>
            <w:tcW w:w="28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[Regional Office Address]</w:t>
            </w:r>
          </w:p>
        </w:tc>
      </w:tr>
      <w:tr>
        <w:trPr/>
        <w:tc>
          <w:tcPr>
            <w:tcW w:w="34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Florida Adult Protective Services</w:t>
            </w:r>
          </w:p>
        </w:tc>
        <w:tc>
          <w:tcPr>
            <w:tcW w:w="3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1-800-962-2873</w:t>
            </w:r>
          </w:p>
        </w:tc>
        <w:tc>
          <w:tcPr>
            <w:tcW w:w="2861"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24-hour hotline</w:t>
            </w:r>
          </w:p>
        </w:tc>
      </w:tr>
      <w:tr>
        <w:trPr/>
        <w:tc>
          <w:tcPr>
            <w:tcW w:w="34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Florida Long-Term Care Ombudsman</w:t>
            </w:r>
          </w:p>
        </w:tc>
        <w:tc>
          <w:tcPr>
            <w:tcW w:w="3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1-888-831-0404</w:t>
            </w:r>
          </w:p>
        </w:tc>
        <w:tc>
          <w:tcPr>
            <w:tcW w:w="28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ltcfl.org</w:t>
            </w:r>
          </w:p>
        </w:tc>
      </w:tr>
      <w:tr>
        <w:trPr/>
        <w:tc>
          <w:tcPr>
            <w:tcW w:w="34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Disability Rights Florida</w:t>
            </w:r>
          </w:p>
        </w:tc>
        <w:tc>
          <w:tcPr>
            <w:tcW w:w="3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1-800-342-0823</w:t>
            </w:r>
          </w:p>
        </w:tc>
        <w:tc>
          <w:tcPr>
            <w:tcW w:w="2861"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disabilityrightsflorida.org</w:t>
            </w:r>
          </w:p>
        </w:tc>
      </w:tr>
      <w:tr>
        <w:trPr/>
        <w:tc>
          <w:tcPr>
            <w:tcW w:w="34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AHCA Consumer Assistance</w:t>
            </w:r>
          </w:p>
        </w:tc>
        <w:tc>
          <w:tcPr>
            <w:tcW w:w="3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1-888-419-3456</w:t>
            </w:r>
          </w:p>
        </w:tc>
        <w:tc>
          <w:tcPr>
            <w:tcW w:w="28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ahca.myflorida.com</w:t>
            </w:r>
          </w:p>
        </w:tc>
      </w:tr>
      <w:tr>
        <w:trPr/>
        <w:tc>
          <w:tcPr>
            <w:tcW w:w="34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AHCA Background Screening</w:t>
            </w:r>
          </w:p>
        </w:tc>
        <w:tc>
          <w:tcPr>
            <w:tcW w:w="3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1-877-303-2233</w:t>
            </w:r>
          </w:p>
        </w:tc>
        <w:tc>
          <w:tcPr>
            <w:tcW w:w="2861"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Background Clearinghouse</w:t>
            </w:r>
          </w:p>
        </w:tc>
      </w:tr>
      <w:tr>
        <w:trPr/>
        <w:tc>
          <w:tcPr>
            <w:tcW w:w="34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FL Commission on Human Relations</w:t>
            </w:r>
          </w:p>
        </w:tc>
        <w:tc>
          <w:tcPr>
            <w:tcW w:w="3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1-800-342-8170</w:t>
            </w:r>
          </w:p>
        </w:tc>
        <w:tc>
          <w:tcPr>
            <w:tcW w:w="28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fchr.state.fl.us</w:t>
            </w:r>
          </w:p>
        </w:tc>
      </w:tr>
      <w:tr>
        <w:trPr/>
        <w:tc>
          <w:tcPr>
            <w:tcW w:w="34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Poison Control</w:t>
            </w:r>
          </w:p>
        </w:tc>
        <w:tc>
          <w:tcPr>
            <w:tcW w:w="3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1-800-222-1222</w:t>
            </w:r>
          </w:p>
        </w:tc>
        <w:tc>
          <w:tcPr>
            <w:tcW w:w="2861"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National 24-hour line</w:t>
            </w:r>
          </w:p>
        </w:tc>
      </w:tr>
      <w:tr>
        <w:trPr/>
        <w:tc>
          <w:tcPr>
            <w:tcW w:w="34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APD Support Coordinator</w:t>
            </w:r>
          </w:p>
        </w:tc>
        <w:tc>
          <w:tcPr>
            <w:tcW w:w="3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[Support Coordinator Name]</w:t>
            </w:r>
          </w:p>
        </w:tc>
        <w:tc>
          <w:tcPr>
            <w:tcW w:w="28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[Phone] — [Region]</w:t>
            </w:r>
          </w:p>
        </w:tc>
      </w:tr>
      <w:tr>
        <w:trPr/>
        <w:tc>
          <w:tcPr>
            <w:tcW w:w="34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MWSO / Support Organization</w:t>
            </w:r>
          </w:p>
        </w:tc>
        <w:tc>
          <w:tcPr>
            <w:tcW w:w="3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[Organization Name]</w:t>
            </w:r>
          </w:p>
        </w:tc>
        <w:tc>
          <w:tcPr>
            <w:tcW w:w="2861"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[Phone] — [Website]</w:t>
            </w:r>
          </w:p>
        </w:tc>
      </w:tr>
      <w:tr>
        <w:trPr/>
        <w:tc>
          <w:tcPr>
            <w:tcW w:w="34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Prescribing Physician</w:t>
            </w:r>
          </w:p>
        </w:tc>
        <w:tc>
          <w:tcPr>
            <w:tcW w:w="3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[Physician Name]</w:t>
            </w:r>
          </w:p>
        </w:tc>
        <w:tc>
          <w:tcPr>
            <w:tcW w:w="28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[Clinic] [Phone]</w:t>
            </w:r>
          </w:p>
        </w:tc>
      </w:tr>
      <w:tr>
        <w:trPr/>
        <w:tc>
          <w:tcPr>
            <w:tcW w:w="34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Pharmacy</w:t>
            </w:r>
          </w:p>
        </w:tc>
        <w:tc>
          <w:tcPr>
            <w:tcW w:w="3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[Pharmacy Name]</w:t>
            </w:r>
          </w:p>
        </w:tc>
        <w:tc>
          <w:tcPr>
            <w:tcW w:w="2861"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[Phone]</w:t>
            </w:r>
          </w:p>
        </w:tc>
      </w:tr>
      <w:tr>
        <w:trPr/>
        <w:tc>
          <w:tcPr>
            <w:tcW w:w="34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Local Police (non-emergency)</w:t>
            </w:r>
          </w:p>
        </w:tc>
        <w:tc>
          <w:tcPr>
            <w:tcW w:w="3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[Local Number]</w:t>
            </w:r>
          </w:p>
        </w:tc>
        <w:tc>
          <w:tcPr>
            <w:tcW w:w="28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Call 911 for emergencies</w:t>
            </w:r>
          </w:p>
        </w:tc>
      </w:tr>
    </w:tbl>
    <w:p>
      <w:pPr>
        <w:pStyle w:val="Normal"/>
        <w:rPr/>
      </w:pPr>
      <w:r>
        <w:rPr/>
        <w:br/>
      </w:r>
    </w:p>
    <w:p>
      <w:pPr>
        <w:pStyle w:val="Heading1"/>
        <w:pBdr>
          <w:bottom w:val="single" w:sz="6" w:space="1" w:color="2E5DA8"/>
        </w:pBdr>
        <w:spacing w:before="200" w:after="120"/>
        <w:rPr/>
      </w:pPr>
      <w:r>
        <w:rPr>
          <w:rFonts w:eastAsia="Arial" w:cs="Arial" w:ascii="Arial" w:hAnsi="Arial"/>
          <w:b/>
          <w:bCs/>
          <w:color w:val="1F3864"/>
          <w:sz w:val="28"/>
          <w:szCs w:val="28"/>
        </w:rPr>
        <w:t>APPENDIX C — Narcotics &amp; Controlled Substances Count Sheet</w:t>
      </w:r>
    </w:p>
    <w:p>
      <w:pPr>
        <w:pStyle w:val="Normal"/>
        <w:spacing w:before="40" w:after="60"/>
        <w:rPr/>
      </w:pPr>
      <w:r>
        <w:rPr>
          <w:rFonts w:eastAsia="Arial" w:cs="Arial"/>
          <w:sz w:val="22"/>
          <w:szCs w:val="22"/>
        </w:rPr>
        <w:t>Use one sheet per controlled substance per monthly cycle. Both the Facility Operator (or Relief Staff) and a witness must sign at each coverage transition. Retain completed sheets for seven (7) years.</w:t>
      </w:r>
    </w:p>
    <w:tbl>
      <w:tblPr>
        <w:tblW w:w="9360" w:type="dxa"/>
        <w:jc w:val="start"/>
        <w:tblInd w:w="0" w:type="dxa"/>
        <w:tblLayout w:type="fixed"/>
        <w:tblCellMar>
          <w:top w:w="80" w:type="dxa"/>
          <w:start w:w="120" w:type="dxa"/>
          <w:bottom w:w="80" w:type="dxa"/>
          <w:end w:w="120" w:type="dxa"/>
        </w:tblCellMar>
      </w:tblPr>
      <w:tblGrid>
        <w:gridCol w:w="3919"/>
        <w:gridCol w:w="2720"/>
        <w:gridCol w:w="2721"/>
      </w:tblGrid>
      <w:tr>
        <w:trPr/>
        <w:tc>
          <w:tcPr>
            <w:tcW w:w="9360" w:type="dxa"/>
            <w:gridSpan w:val="3"/>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2"/>
                <w:szCs w:val="22"/>
              </w:rPr>
              <w:t>NARCOTICS &amp; CONTROLLED SUBSTANCES COUNT SHEET</w:t>
            </w:r>
          </w:p>
        </w:tc>
      </w:tr>
      <w:tr>
        <w:trPr/>
        <w:tc>
          <w:tcPr>
            <w:tcW w:w="3919" w:type="dxa"/>
            <w:tcBorders>
              <w:top w:val="single" w:sz="2" w:space="0" w:color="CCCCCC"/>
              <w:start w:val="single" w:sz="2" w:space="0" w:color="CCCCCC"/>
              <w:bottom w:val="single" w:sz="2" w:space="0" w:color="CCCCCC"/>
              <w:end w:val="single" w:sz="2" w:space="0" w:color="CCCCCC"/>
            </w:tcBorders>
            <w:shd w:fill="D9E6F5" w:val="clear"/>
            <w:tcMar>
              <w:top w:w="60" w:type="dxa"/>
              <w:start w:w="100" w:type="dxa"/>
              <w:bottom w:w="60" w:type="dxa"/>
              <w:end w:w="100" w:type="dxa"/>
            </w:tcMar>
          </w:tcPr>
          <w:p>
            <w:pPr>
              <w:pStyle w:val="Normal"/>
              <w:rPr/>
            </w:pPr>
            <w:r>
              <w:rPr>
                <w:rFonts w:eastAsia="Arial" w:cs="Arial"/>
                <w:sz w:val="18"/>
                <w:szCs w:val="18"/>
              </w:rPr>
              <w:t>Client Name: _______________________</w:t>
            </w:r>
          </w:p>
        </w:tc>
        <w:tc>
          <w:tcPr>
            <w:tcW w:w="2720" w:type="dxa"/>
            <w:tcBorders>
              <w:top w:val="single" w:sz="2" w:space="0" w:color="CCCCCC"/>
              <w:start w:val="single" w:sz="2" w:space="0" w:color="CCCCCC"/>
              <w:bottom w:val="single" w:sz="2" w:space="0" w:color="CCCCCC"/>
              <w:end w:val="single" w:sz="2" w:space="0" w:color="CCCCCC"/>
            </w:tcBorders>
            <w:shd w:fill="D9E6F5" w:val="clear"/>
            <w:tcMar>
              <w:top w:w="60" w:type="dxa"/>
              <w:start w:w="100" w:type="dxa"/>
              <w:bottom w:w="60" w:type="dxa"/>
              <w:end w:w="100" w:type="dxa"/>
            </w:tcMar>
          </w:tcPr>
          <w:p>
            <w:pPr>
              <w:pStyle w:val="Normal"/>
              <w:rPr/>
            </w:pPr>
            <w:r>
              <w:rPr>
                <w:rFonts w:eastAsia="Arial" w:cs="Arial"/>
                <w:sz w:val="18"/>
                <w:szCs w:val="18"/>
              </w:rPr>
              <w:t>Medication: _______________________</w:t>
            </w:r>
          </w:p>
        </w:tc>
        <w:tc>
          <w:tcPr>
            <w:tcW w:w="2721" w:type="dxa"/>
            <w:tcBorders>
              <w:top w:val="single" w:sz="2" w:space="0" w:color="CCCCCC"/>
              <w:start w:val="single" w:sz="2" w:space="0" w:color="CCCCCC"/>
              <w:bottom w:val="single" w:sz="2" w:space="0" w:color="CCCCCC"/>
              <w:end w:val="single" w:sz="2" w:space="0" w:color="CCCCCC"/>
            </w:tcBorders>
            <w:shd w:fill="D9E6F5" w:val="clear"/>
            <w:tcMar>
              <w:top w:w="60" w:type="dxa"/>
              <w:start w:w="100" w:type="dxa"/>
              <w:bottom w:w="60" w:type="dxa"/>
              <w:end w:w="100" w:type="dxa"/>
            </w:tcMar>
          </w:tcPr>
          <w:p>
            <w:pPr>
              <w:pStyle w:val="Normal"/>
              <w:rPr/>
            </w:pPr>
            <w:r>
              <w:rPr>
                <w:rFonts w:eastAsia="Arial" w:cs="Arial"/>
                <w:sz w:val="18"/>
                <w:szCs w:val="18"/>
              </w:rPr>
              <w:t>Dose / Strength: ___________________</w:t>
            </w:r>
          </w:p>
        </w:tc>
      </w:tr>
      <w:tr>
        <w:trPr/>
        <w:tc>
          <w:tcPr>
            <w:tcW w:w="3919" w:type="dxa"/>
            <w:tcBorders>
              <w:top w:val="single" w:sz="2" w:space="0" w:color="CCCCCC"/>
              <w:start w:val="single" w:sz="2" w:space="0" w:color="CCCCCC"/>
              <w:bottom w:val="single" w:sz="2" w:space="0" w:color="CCCCCC"/>
              <w:end w:val="single" w:sz="2" w:space="0" w:color="CCCCCC"/>
            </w:tcBorders>
            <w:shd w:fill="1F3864" w:val="clear"/>
            <w:tcMar>
              <w:top w:w="60" w:type="dxa"/>
              <w:start w:w="100" w:type="dxa"/>
              <w:bottom w:w="60" w:type="dxa"/>
              <w:end w:w="100" w:type="dxa"/>
            </w:tcMar>
          </w:tcPr>
          <w:p>
            <w:pPr>
              <w:pStyle w:val="Normal"/>
              <w:jc w:val="center"/>
              <w:rPr/>
            </w:pPr>
            <w:r>
              <w:rPr>
                <w:rFonts w:eastAsia="Arial" w:cs="Arial"/>
                <w:b/>
                <w:bCs/>
                <w:color w:val="FFFFFF"/>
                <w:sz w:val="16"/>
                <w:szCs w:val="16"/>
              </w:rPr>
              <w:t>Date &amp; Time</w:t>
            </w:r>
          </w:p>
        </w:tc>
        <w:tc>
          <w:tcPr>
            <w:tcW w:w="2720" w:type="dxa"/>
            <w:tcBorders>
              <w:top w:val="single" w:sz="2" w:space="0" w:color="CCCCCC"/>
              <w:start w:val="single" w:sz="2" w:space="0" w:color="CCCCCC"/>
              <w:bottom w:val="single" w:sz="2" w:space="0" w:color="CCCCCC"/>
              <w:end w:val="single" w:sz="2" w:space="0" w:color="CCCCCC"/>
            </w:tcBorders>
            <w:shd w:fill="1F3864" w:val="clear"/>
            <w:tcMar>
              <w:top w:w="60" w:type="dxa"/>
              <w:start w:w="100" w:type="dxa"/>
              <w:bottom w:w="60" w:type="dxa"/>
              <w:end w:w="100" w:type="dxa"/>
            </w:tcMar>
          </w:tcPr>
          <w:p>
            <w:pPr>
              <w:pStyle w:val="Normal"/>
              <w:jc w:val="center"/>
              <w:rPr/>
            </w:pPr>
            <w:r>
              <w:rPr>
                <w:rFonts w:eastAsia="Arial" w:cs="Arial"/>
                <w:b/>
                <w:bCs/>
                <w:color w:val="FFFFFF"/>
                <w:sz w:val="16"/>
                <w:szCs w:val="16"/>
              </w:rPr>
              <w:t>Count on Hand</w:t>
            </w:r>
          </w:p>
        </w:tc>
        <w:tc>
          <w:tcPr>
            <w:tcW w:w="2721" w:type="dxa"/>
            <w:tcBorders>
              <w:top w:val="single" w:sz="2" w:space="0" w:color="CCCCCC"/>
              <w:start w:val="single" w:sz="2" w:space="0" w:color="CCCCCC"/>
              <w:bottom w:val="single" w:sz="2" w:space="0" w:color="CCCCCC"/>
              <w:end w:val="single" w:sz="2" w:space="0" w:color="CCCCCC"/>
            </w:tcBorders>
            <w:shd w:fill="1F3864" w:val="clear"/>
            <w:tcMar>
              <w:top w:w="60" w:type="dxa"/>
              <w:start w:w="100" w:type="dxa"/>
              <w:bottom w:w="60" w:type="dxa"/>
              <w:end w:w="100" w:type="dxa"/>
            </w:tcMar>
          </w:tcPr>
          <w:p>
            <w:pPr>
              <w:pStyle w:val="Normal"/>
              <w:jc w:val="center"/>
              <w:rPr/>
            </w:pPr>
            <w:r>
              <w:rPr>
                <w:rFonts w:eastAsia="Arial" w:cs="Arial"/>
                <w:b/>
                <w:bCs/>
                <w:color w:val="FFFFFF"/>
                <w:sz w:val="16"/>
                <w:szCs w:val="16"/>
              </w:rPr>
              <w:t>Operator/Staff Signature</w:t>
            </w:r>
          </w:p>
        </w:tc>
      </w:tr>
      <w:tr>
        <w:trPr>
          <w:trHeight w:val="450" w:hRule="atLeast"/>
        </w:trPr>
        <w:tc>
          <w:tcPr>
            <w:tcW w:w="3919"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c>
          <w:tcPr>
            <w:tcW w:w="2720"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c>
          <w:tcPr>
            <w:tcW w:w="2721"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r>
      <w:tr>
        <w:trPr>
          <w:trHeight w:val="450" w:hRule="atLeast"/>
        </w:trPr>
        <w:tc>
          <w:tcPr>
            <w:tcW w:w="3919"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c>
          <w:tcPr>
            <w:tcW w:w="2720"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c>
          <w:tcPr>
            <w:tcW w:w="2721"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r>
      <w:tr>
        <w:trPr>
          <w:trHeight w:val="450" w:hRule="atLeast"/>
        </w:trPr>
        <w:tc>
          <w:tcPr>
            <w:tcW w:w="3919"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c>
          <w:tcPr>
            <w:tcW w:w="2720"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c>
          <w:tcPr>
            <w:tcW w:w="2721"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r>
      <w:tr>
        <w:trPr>
          <w:trHeight w:val="450" w:hRule="atLeast"/>
        </w:trPr>
        <w:tc>
          <w:tcPr>
            <w:tcW w:w="3919"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c>
          <w:tcPr>
            <w:tcW w:w="2720"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c>
          <w:tcPr>
            <w:tcW w:w="2721"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r>
      <w:tr>
        <w:trPr>
          <w:trHeight w:val="450" w:hRule="atLeast"/>
        </w:trPr>
        <w:tc>
          <w:tcPr>
            <w:tcW w:w="3919"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c>
          <w:tcPr>
            <w:tcW w:w="2720"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c>
          <w:tcPr>
            <w:tcW w:w="2721"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r>
      <w:tr>
        <w:trPr>
          <w:trHeight w:val="450" w:hRule="atLeast"/>
        </w:trPr>
        <w:tc>
          <w:tcPr>
            <w:tcW w:w="3919"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c>
          <w:tcPr>
            <w:tcW w:w="2720"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c>
          <w:tcPr>
            <w:tcW w:w="2721"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r>
      <w:tr>
        <w:trPr>
          <w:trHeight w:val="450" w:hRule="atLeast"/>
        </w:trPr>
        <w:tc>
          <w:tcPr>
            <w:tcW w:w="3919"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c>
          <w:tcPr>
            <w:tcW w:w="2720"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c>
          <w:tcPr>
            <w:tcW w:w="2721"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r>
      <w:tr>
        <w:trPr>
          <w:trHeight w:val="450" w:hRule="atLeast"/>
        </w:trPr>
        <w:tc>
          <w:tcPr>
            <w:tcW w:w="3919"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c>
          <w:tcPr>
            <w:tcW w:w="2720"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c>
          <w:tcPr>
            <w:tcW w:w="2721"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r>
      <w:tr>
        <w:trPr>
          <w:trHeight w:val="450" w:hRule="atLeast"/>
        </w:trPr>
        <w:tc>
          <w:tcPr>
            <w:tcW w:w="3919"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c>
          <w:tcPr>
            <w:tcW w:w="2720"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c>
          <w:tcPr>
            <w:tcW w:w="2721"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r>
      <w:tr>
        <w:trPr>
          <w:trHeight w:val="450" w:hRule="atLeast"/>
        </w:trPr>
        <w:tc>
          <w:tcPr>
            <w:tcW w:w="3919"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c>
          <w:tcPr>
            <w:tcW w:w="2720"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c>
          <w:tcPr>
            <w:tcW w:w="2721"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r>
      <w:tr>
        <w:trPr>
          <w:trHeight w:val="450" w:hRule="atLeast"/>
        </w:trPr>
        <w:tc>
          <w:tcPr>
            <w:tcW w:w="3919"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c>
          <w:tcPr>
            <w:tcW w:w="2720"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c>
          <w:tcPr>
            <w:tcW w:w="2721"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r>
      <w:tr>
        <w:trPr>
          <w:trHeight w:val="450" w:hRule="atLeast"/>
        </w:trPr>
        <w:tc>
          <w:tcPr>
            <w:tcW w:w="3919"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c>
          <w:tcPr>
            <w:tcW w:w="2720"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c>
          <w:tcPr>
            <w:tcW w:w="2721"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r>
    </w:tbl>
    <w:p>
      <w:pPr>
        <w:pStyle w:val="Normal"/>
        <w:spacing w:before="0" w:after="200"/>
        <w:rPr/>
      </w:pPr>
      <w:r>
        <w:rPr/>
      </w:r>
    </w:p>
    <w:p>
      <w:pPr>
        <w:pStyle w:val="Heading1"/>
        <w:pBdr>
          <w:bottom w:val="single" w:sz="6" w:space="1" w:color="2E5DA8"/>
        </w:pBdr>
        <w:spacing w:before="200" w:after="120"/>
        <w:rPr/>
      </w:pPr>
      <w:r>
        <w:rPr>
          <w:rFonts w:eastAsia="Arial" w:cs="Arial" w:ascii="Arial" w:hAnsi="Arial"/>
          <w:b/>
          <w:bCs/>
          <w:color w:val="1F3864"/>
          <w:sz w:val="28"/>
          <w:szCs w:val="28"/>
        </w:rPr>
        <w:t>APPENDIX D — Client Rights Acknowledgment Form</w:t>
      </w:r>
    </w:p>
    <w:p>
      <w:pPr>
        <w:pStyle w:val="Normal"/>
        <w:spacing w:before="40" w:after="60"/>
        <w:rPr/>
      </w:pPr>
      <w:r>
        <w:rPr>
          <w:rFonts w:eastAsia="Arial" w:cs="Arial"/>
          <w:sz w:val="22"/>
          <w:szCs w:val="22"/>
        </w:rPr>
        <w:t>Complete with the client and/or their legal guardian within twenty-four (24) hours of placement and at each annual Support Plan review. File a signed copy in the client's permanent record.</w:t>
      </w:r>
    </w:p>
    <w:p>
      <w:pPr>
        <w:pStyle w:val="Normal"/>
        <w:spacing w:before="0" w:after="80"/>
        <w:rPr/>
      </w:pPr>
      <w:r>
        <w:rPr/>
      </w:r>
    </w:p>
    <w:p>
      <w:pPr>
        <w:pStyle w:val="Normal"/>
        <w:spacing w:before="40" w:after="40"/>
        <w:rPr/>
      </w:pPr>
      <w:r>
        <w:rPr>
          <w:rFonts w:eastAsia="Arial" w:cs="Arial"/>
          <w:b/>
          <w:bCs/>
          <w:sz w:val="22"/>
          <w:szCs w:val="22"/>
        </w:rPr>
        <w:t xml:space="preserve">Client Name:: </w:t>
      </w:r>
      <w:r>
        <w:rPr>
          <w:rFonts w:eastAsia="Arial" w:cs="Arial"/>
          <w:sz w:val="22"/>
          <w:szCs w:val="22"/>
        </w:rPr>
        <w:t>_____________________________________________</w:t>
      </w:r>
    </w:p>
    <w:p>
      <w:pPr>
        <w:pStyle w:val="Normal"/>
        <w:spacing w:before="40" w:after="40"/>
        <w:rPr/>
      </w:pPr>
      <w:r>
        <w:rPr>
          <w:rFonts w:eastAsia="Arial" w:cs="Arial"/>
          <w:b/>
          <w:bCs/>
          <w:sz w:val="22"/>
          <w:szCs w:val="22"/>
        </w:rPr>
        <w:t xml:space="preserve">Date of Placement:: </w:t>
      </w:r>
      <w:r>
        <w:rPr>
          <w:rFonts w:eastAsia="Arial" w:cs="Arial"/>
          <w:sz w:val="22"/>
          <w:szCs w:val="22"/>
        </w:rPr>
        <w:t>_____________________________________________</w:t>
      </w:r>
    </w:p>
    <w:p>
      <w:pPr>
        <w:pStyle w:val="Normal"/>
        <w:spacing w:before="40" w:after="40"/>
        <w:rPr/>
      </w:pPr>
      <w:r>
        <w:rPr>
          <w:rFonts w:eastAsia="Arial" w:cs="Arial"/>
          <w:b/>
          <w:bCs/>
          <w:sz w:val="22"/>
          <w:szCs w:val="22"/>
        </w:rPr>
        <w:t xml:space="preserve">Facility Operator:: </w:t>
      </w:r>
      <w:r>
        <w:rPr>
          <w:rFonts w:eastAsia="Arial" w:cs="Arial"/>
          <w:sz w:val="22"/>
          <w:szCs w:val="22"/>
        </w:rPr>
        <w:t>[Facility Operator Name]</w:t>
      </w:r>
    </w:p>
    <w:p>
      <w:pPr>
        <w:pStyle w:val="Normal"/>
        <w:spacing w:before="40" w:after="40"/>
        <w:rPr/>
      </w:pPr>
      <w:r>
        <w:rPr>
          <w:rFonts w:eastAsia="Arial" w:cs="Arial"/>
          <w:b/>
          <w:bCs/>
          <w:sz w:val="22"/>
          <w:szCs w:val="22"/>
        </w:rPr>
        <w:t xml:space="preserve">APD License #:: </w:t>
      </w:r>
      <w:r>
        <w:rPr>
          <w:rFonts w:eastAsia="Arial" w:cs="Arial"/>
          <w:sz w:val="22"/>
          <w:szCs w:val="22"/>
        </w:rPr>
        <w:t>[License #]</w:t>
      </w:r>
    </w:p>
    <w:p>
      <w:pPr>
        <w:pStyle w:val="Normal"/>
        <w:spacing w:before="0" w:after="80"/>
        <w:rPr/>
      </w:pPr>
      <w:r>
        <w:rPr/>
      </w:r>
    </w:p>
    <w:p>
      <w:pPr>
        <w:pStyle w:val="Normal"/>
        <w:spacing w:before="100" w:after="60"/>
        <w:rPr/>
      </w:pPr>
      <w:r>
        <w:rPr>
          <w:rFonts w:eastAsia="Arial" w:cs="Arial"/>
          <w:b/>
          <w:bCs/>
          <w:color w:val="1F3864"/>
          <w:sz w:val="24"/>
          <w:szCs w:val="24"/>
        </w:rPr>
        <w:t>ACKNOWLEDGMENT</w:t>
      </w:r>
    </w:p>
    <w:p>
      <w:pPr>
        <w:pStyle w:val="Normal"/>
        <w:spacing w:before="40" w:after="60"/>
        <w:rPr/>
      </w:pPr>
      <w:r>
        <w:rPr>
          <w:rFonts w:eastAsia="Arial" w:cs="Arial"/>
          <w:sz w:val="22"/>
          <w:szCs w:val="22"/>
        </w:rPr>
        <w:t>I acknowledge that I have received a copy of the Client Rights policy (Policy 1.00) and that the following rights were reviewed with me in a manner I understand:</w:t>
      </w:r>
    </w:p>
    <w:p>
      <w:pPr>
        <w:pStyle w:val="Normal"/>
        <w:spacing w:before="0" w:after="60"/>
        <w:rPr/>
      </w:pPr>
      <w:r>
        <w:rPr/>
      </w:r>
    </w:p>
    <w:p>
      <w:pPr>
        <w:pStyle w:val="ListParagraph"/>
        <w:numPr>
          <w:ilvl w:val="0"/>
          <w:numId w:val="1"/>
        </w:numPr>
        <w:spacing w:before="30" w:after="30"/>
        <w:rPr/>
      </w:pPr>
      <w:r>
        <w:rPr>
          <w:rFonts w:eastAsia="Arial" w:cs="Arial"/>
          <w:sz w:val="22"/>
          <w:szCs w:val="22"/>
        </w:rPr>
        <w:t>My right to be treated with dignity and respect at all times</w:t>
      </w:r>
    </w:p>
    <w:p>
      <w:pPr>
        <w:pStyle w:val="ListParagraph"/>
        <w:numPr>
          <w:ilvl w:val="0"/>
          <w:numId w:val="1"/>
        </w:numPr>
        <w:spacing w:before="30" w:after="30"/>
        <w:rPr/>
      </w:pPr>
      <w:r>
        <w:rPr>
          <w:rFonts w:eastAsia="Arial" w:cs="Arial"/>
          <w:sz w:val="22"/>
          <w:szCs w:val="22"/>
        </w:rPr>
        <w:t>My right to privacy in my living space and personal care</w:t>
      </w:r>
    </w:p>
    <w:p>
      <w:pPr>
        <w:pStyle w:val="ListParagraph"/>
        <w:numPr>
          <w:ilvl w:val="0"/>
          <w:numId w:val="1"/>
        </w:numPr>
        <w:spacing w:before="30" w:after="30"/>
        <w:rPr/>
      </w:pPr>
      <w:r>
        <w:rPr>
          <w:rFonts w:eastAsia="Arial" w:cs="Arial"/>
          <w:sz w:val="22"/>
          <w:szCs w:val="22"/>
        </w:rPr>
        <w:t>My right to have a key to the home and access it at any time</w:t>
      </w:r>
    </w:p>
    <w:p>
      <w:pPr>
        <w:pStyle w:val="ListParagraph"/>
        <w:numPr>
          <w:ilvl w:val="0"/>
          <w:numId w:val="1"/>
        </w:numPr>
        <w:spacing w:before="30" w:after="30"/>
        <w:rPr/>
      </w:pPr>
      <w:r>
        <w:rPr>
          <w:rFonts w:eastAsia="Arial" w:cs="Arial"/>
          <w:sz w:val="22"/>
          <w:szCs w:val="22"/>
        </w:rPr>
        <w:t>My right to access food at any time and to choose my daily schedule</w:t>
      </w:r>
    </w:p>
    <w:p>
      <w:pPr>
        <w:pStyle w:val="ListParagraph"/>
        <w:numPr>
          <w:ilvl w:val="0"/>
          <w:numId w:val="1"/>
        </w:numPr>
        <w:spacing w:before="30" w:after="30"/>
        <w:rPr/>
      </w:pPr>
      <w:r>
        <w:rPr>
          <w:rFonts w:eastAsia="Arial" w:cs="Arial"/>
          <w:sz w:val="22"/>
          <w:szCs w:val="22"/>
        </w:rPr>
        <w:t>My right to participate in my own Support Plan</w:t>
      </w:r>
    </w:p>
    <w:p>
      <w:pPr>
        <w:pStyle w:val="ListParagraph"/>
        <w:numPr>
          <w:ilvl w:val="0"/>
          <w:numId w:val="1"/>
        </w:numPr>
        <w:spacing w:before="30" w:after="30"/>
        <w:rPr/>
      </w:pPr>
      <w:r>
        <w:rPr>
          <w:rFonts w:eastAsia="Arial" w:cs="Arial"/>
          <w:sz w:val="22"/>
          <w:szCs w:val="22"/>
        </w:rPr>
        <w:t>My right to accept or refuse services</w:t>
      </w:r>
    </w:p>
    <w:p>
      <w:pPr>
        <w:pStyle w:val="ListParagraph"/>
        <w:numPr>
          <w:ilvl w:val="0"/>
          <w:numId w:val="1"/>
        </w:numPr>
        <w:spacing w:before="30" w:after="30"/>
        <w:rPr/>
      </w:pPr>
      <w:r>
        <w:rPr>
          <w:rFonts w:eastAsia="Arial" w:cs="Arial"/>
          <w:sz w:val="22"/>
          <w:szCs w:val="22"/>
        </w:rPr>
        <w:t>My right to file a grievance or complaint without fear of retaliation</w:t>
      </w:r>
    </w:p>
    <w:p>
      <w:pPr>
        <w:pStyle w:val="ListParagraph"/>
        <w:numPr>
          <w:ilvl w:val="0"/>
          <w:numId w:val="1"/>
        </w:numPr>
        <w:spacing w:before="30" w:after="30"/>
        <w:rPr/>
      </w:pPr>
      <w:r>
        <w:rPr>
          <w:rFonts w:eastAsia="Arial" w:cs="Arial"/>
          <w:sz w:val="22"/>
          <w:szCs w:val="22"/>
        </w:rPr>
        <w:t>My right to contact APD, APS, the Ombudsman, or Disability Rights Florida</w:t>
      </w:r>
    </w:p>
    <w:p>
      <w:pPr>
        <w:pStyle w:val="ListParagraph"/>
        <w:numPr>
          <w:ilvl w:val="0"/>
          <w:numId w:val="1"/>
        </w:numPr>
        <w:spacing w:before="30" w:after="30"/>
        <w:rPr/>
      </w:pPr>
      <w:r>
        <w:rPr>
          <w:rFonts w:eastAsia="Arial" w:cs="Arial"/>
          <w:sz w:val="22"/>
          <w:szCs w:val="22"/>
        </w:rPr>
        <w:t>The process by which a right may only be modified with my informed consent and per 65G-8, F.A.C.</w:t>
      </w:r>
    </w:p>
    <w:p>
      <w:pPr>
        <w:pStyle w:val="Normal"/>
        <w:spacing w:before="0" w:after="100"/>
        <w:rPr/>
      </w:pPr>
      <w:r>
        <w:rPr/>
      </w:r>
    </w:p>
    <w:p>
      <w:pPr>
        <w:pStyle w:val="Normal"/>
        <w:spacing w:before="80" w:after="60"/>
        <w:rPr/>
      </w:pPr>
      <w:r>
        <w:rPr>
          <w:rFonts w:eastAsia="Arial" w:cs="Arial"/>
          <w:sz w:val="20"/>
          <w:szCs w:val="20"/>
        </w:rPr>
        <w:t>Client Signature: ___________________________________________  Date: ________________</w:t>
      </w:r>
    </w:p>
    <w:p>
      <w:pPr>
        <w:pStyle w:val="Normal"/>
        <w:spacing w:before="40" w:after="60"/>
        <w:rPr/>
      </w:pPr>
      <w:r>
        <w:rPr>
          <w:rFonts w:eastAsia="Arial" w:cs="Arial"/>
          <w:sz w:val="20"/>
          <w:szCs w:val="20"/>
        </w:rPr>
        <w:t>Guardian Signature (if applicable): ____________________________  Date: ________________</w:t>
      </w:r>
    </w:p>
    <w:p>
      <w:pPr>
        <w:pStyle w:val="Normal"/>
        <w:spacing w:before="40" w:after="60"/>
        <w:rPr/>
      </w:pPr>
      <w:r>
        <w:rPr>
          <w:rFonts w:eastAsia="Arial" w:cs="Arial"/>
          <w:sz w:val="20"/>
          <w:szCs w:val="20"/>
        </w:rPr>
        <w:t>Facility Operator / Witness: ___________________________________  Date: ________________</w:t>
      </w:r>
    </w:p>
    <w:p>
      <w:pPr>
        <w:pStyle w:val="Normal"/>
        <w:spacing w:before="40" w:after="60"/>
        <w:rPr/>
      </w:pPr>
      <w:r>
        <w:rPr>
          <w:rFonts w:eastAsia="Arial" w:cs="Arial"/>
          <w:sz w:val="20"/>
          <w:szCs w:val="20"/>
        </w:rPr>
        <w:t>Print Name / Title: _____________________________________________</w:t>
      </w:r>
    </w:p>
    <w:p>
      <w:pPr>
        <w:pStyle w:val="Normal"/>
        <w:spacing w:before="0" w:after="200"/>
        <w:rPr/>
      </w:pPr>
      <w:r>
        <w:rPr/>
      </w:r>
    </w:p>
    <w:p>
      <w:pPr>
        <w:pStyle w:val="Normal"/>
        <w:spacing w:before="200" w:after="0"/>
        <w:jc w:val="center"/>
        <w:rPr/>
      </w:pPr>
      <w:r>
        <w:rPr>
          <w:rFonts w:eastAsia="Arial" w:cs="Arial"/>
          <w:b/>
          <w:bCs/>
          <w:color w:val="888888"/>
          <w:sz w:val="22"/>
          <w:szCs w:val="22"/>
        </w:rPr>
        <w:t xml:space="preserve">— </w:t>
      </w:r>
      <w:r>
        <w:rPr>
          <w:rFonts w:eastAsia="Arial" w:cs="Arial"/>
          <w:b/>
          <w:bCs/>
          <w:color w:val="888888"/>
          <w:sz w:val="22"/>
          <w:szCs w:val="22"/>
        </w:rPr>
        <w:t>END OF DOCUMENT —</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080" w:right="1080" w:gutter="0" w:header="708" w:top="1080" w:footer="708" w:bottom="108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1" w:color="2E5DA8"/>
      </w:pBdr>
      <w:spacing w:before="80" w:after="0"/>
      <w:rPr/>
    </w:pPr>
    <w:r>
      <w:rPr>
        <w:rFonts w:eastAsia="Arial" w:cs="Arial"/>
        <w:color w:val="888888"/>
        <w:sz w:val="16"/>
        <w:szCs w:val="16"/>
      </w:rPr>
      <w:t xml:space="preserve">Confidential — For Internal &amp; Regulatory Use Only    |    Page </w:t>
    </w:r>
    <w:r>
      <w:rPr/>
      <w:fldChar w:fldCharType="begin"/>
    </w:r>
    <w:r>
      <w:rPr/>
      <w:instrText xml:space="preserve"> PAGE </w:instrText>
    </w:r>
    <w:r>
      <w:rPr/>
      <w:fldChar w:fldCharType="separate"/>
    </w:r>
    <w:r>
      <w:rPr/>
      <w:t>70</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1" w:color="2E5DA8"/>
      </w:pBdr>
      <w:spacing w:before="80" w:after="0"/>
      <w:rPr/>
    </w:pPr>
    <w:r>
      <w:rPr>
        <w:rFonts w:eastAsia="Arial" w:cs="Arial"/>
        <w:color w:val="888888"/>
        <w:sz w:val="16"/>
        <w:szCs w:val="16"/>
      </w:rPr>
      <w:t xml:space="preserve">Confidential — For Internal &amp; Regulatory Use Only    |    Page </w:t>
    </w:r>
    <w:r>
      <w:rPr/>
      <w:fldChar w:fldCharType="begin"/>
    </w:r>
    <w:r>
      <w:rPr/>
      <w:instrText xml:space="preserve"> PAGE </w:instrText>
    </w:r>
    <w:r>
      <w:rPr/>
      <w:fldChar w:fldCharType="separate"/>
    </w:r>
    <w:r>
      <w:rPr/>
      <w:t>70</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1" w:color="2E5DA8"/>
      </w:pBdr>
      <w:spacing w:before="0" w:after="100"/>
      <w:rPr/>
    </w:pPr>
    <w:r>
      <w:rPr>
        <w:rFonts w:eastAsia="Arial" w:cs="Arial"/>
        <w:color w:val="888888"/>
        <w:sz w:val="16"/>
        <w:szCs w:val="16"/>
      </w:rPr>
      <w:t>[FACILITY / ORG NAME]  |  Florida APD Foster Care Facility P&amp;P Manual — Individual Operator Edition</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1" w:color="2E5DA8"/>
      </w:pBdr>
      <w:spacing w:before="0" w:after="100"/>
      <w:rPr/>
    </w:pPr>
    <w:r>
      <w:rPr>
        <w:rFonts w:eastAsia="Arial" w:cs="Arial"/>
        <w:color w:val="888888"/>
        <w:sz w:val="16"/>
        <w:szCs w:val="16"/>
      </w:rPr>
      <w:t>[FACILITY / ORG NAME]  |  Florida APD Foster Care Facility P&amp;P Manual — Individual Operator Edition</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200" w:after="120"/>
      <w:outlineLvl w:val="0"/>
    </w:pPr>
    <w:rPr>
      <w:rFonts w:ascii="Arial" w:hAnsi="Arial" w:eastAsia="Arial" w:cs="Arial"/>
      <w:b/>
      <w:bCs/>
      <w:sz w:val="28"/>
      <w:szCs w:val="28"/>
    </w:rPr>
  </w:style>
  <w:style w:type="paragraph" w:styleId="Heading2">
    <w:name w:val="Heading 2"/>
    <w:basedOn w:val="Heading"/>
    <w:qFormat/>
    <w:pPr>
      <w:spacing w:before="180" w:after="80"/>
      <w:outlineLvl w:val="1"/>
    </w:pPr>
    <w:rPr>
      <w:rFonts w:ascii="Arial" w:hAnsi="Arial" w:eastAsia="Arial" w:cs="Arial"/>
      <w:b/>
      <w:bCs/>
      <w:sz w:val="24"/>
      <w:szCs w:val="24"/>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2"/>
      <w:szCs w:val="22"/>
      <w:lang w:val="en-US"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2026-06-29T15:10:51Z</dcterms:created>
  <dc:creator>Un-named</dc:creator>
  <dc:description/>
  <dc:language>en-US</dc:language>
  <cp:lastModifiedBy>Un-named</cp:lastModifiedBy>
  <dcterms:modified xsi:type="dcterms:W3CDTF">2026-06-29T15:10:51Z</dcterms:modified>
  <cp:revision>1</cp:revision>
  <dc:subject/>
  <dc:title/>
</cp:coreProperties>
</file>