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Home Care Organization — Personal Care (Virginia)</w:t>
      </w:r>
    </w:p>
    <w:p>
      <w:pPr>
        <w:pStyle w:val="Normal"/>
        <w:spacing w:before="0" w:after="200"/>
        <w:jc w:val="center"/>
        <w:rPr/>
      </w:pPr>
      <w:r>
        <w:rPr>
          <w:rFonts w:eastAsia="Calibri" w:cs="Calibri"/>
          <w:b w:val="false"/>
          <w:bCs w:val="false"/>
          <w:i w:val="false"/>
          <w:iCs w:val="false"/>
          <w:color w:val="555555"/>
          <w:sz w:val="20"/>
          <w:szCs w:val="20"/>
        </w:rPr>
        <w:t>Built to 12VAC5-381 — the VDH Home Care Organization license (personal care)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Virginia surveyors verify that your policies reference 12VAC5-381 specifically — generic or other-state policies are rejected.</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Virginia authorities, which form the basis for this manual. This organization is licensed as a Home Care Organization and provides non-medical personal care — hands-on assistance with activities of daily living and instrumental activities of daily living, under registered-nurse supervision — in the client’s home. In Virginia it is this hands-on personal care that requires the license; a provider of only homemaker, chore, or companion services is exempt. The agency does not provide skilled services under 12VAC5-381-300 unless separately authorized:</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12VAC5-381, "Regulations for the Licensure of Home Care Organizations," which governs the licensure, administration, personnel, supervision, client care, records, and enforcement standards for home care organizations in Virginia, including Part V (Personal Care Services).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Code of Virginia, Title 32.1, Chapter 5, Article 7.1 (§ 32.1-162.7 et seq.), under which home care organizations are licensed and regulated, with rulemaking authority under §§ 32.1-12 and 32.1-162.12.</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Virginia Department of Health (VDH), Office of Licensure and Certification (OLC). Applications are submitted online through the OLC Portal at least 60 days before opening; the license carries a triennial fee and is renewed every three years; initial applicants show reserve operating funds sufficient to operate for three months after licensure. Virginia does NOT require a Certificate of Public Need for home care personal care.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organization provides non-medical personal care — hands-on assistance with activities of daily living (bathing, dressing, toileting, transferring, bowel and bladder needs, and eating/feeding) and related instrumental activities of daily living — under registered-nurse supervision. In Virginia it is this hands-on personal care that requires the Home Care Organization license; a provider of only homemaker, chore, or companion services (no hands-on care) is exempt from licensure (12VAC5-381-30). Home attendants assist with self-administered medication only as § 54.1-3408 permits and do not administer medication or perform skilled tasks reserved to a nurse.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Registered-nurse supervision of personal care (12VAC5-381-360): the organization designates a registered nurse responsible for supervising personal care; services follow a written plan of services developed by the RN with the client and family; and RN supervision is provided as often as needed and in no case less often than every 90 days.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screening under 12VAC5-381-110 and § 32.1-162.9:1: a criminal record report from the Virginia Department of State Police obtained within 30 days of employment (and not dated more than 90 days before hire), a sworn disclosure statement, and the barrier-crimes bar that automatically disqualifies anyone convicted of a listed offense; plus federal and Virginia Medicaid exclusion screening before hire and monthly.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Home attendant preparation and training: orientation before client contact, demonstrated competency verified by the registered nurse, and — for personal care aides at a VDH-licensed agency — at least 12 documented hours of agency-provided training each year; health screening (including tuberculosis screening where indicated) with health information kept separate; and personnel records retained at least three years after termination.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care under 12VAC5-381: a written statement of client rights and responsibilities and the OLC contact information given at the start of care; a written service agreement and disclosures; the RN assessment and plan of services; a complaint process with resolution notice within 30 days and the client’s right to complain to the OLC; and a confidential client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reporting suspected abuse, neglect, or exploitation of an adult 60 or older or an incapacitated adult to Virginia Adult Protective Services (statewide 24-hour hotline 1-888-832-3858 or the local department of social services), with 911 for emergencies; incident reporting; universal precautions and infection control; reporting communicable and reportable diseases under 12VAC5-90; and emergency and disaster preparedness for Virginia hazards.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 payment, and employment requirements: registration with the Virginia State Corporation Commission and an employer identification number; a business office where records are maintained and available for survey; professional and general liability insurance and a surety or fidelity bond (or third-party crime insurance) protecting clients against employee theft or fraud; workers’ compensation coverage; Electronic Visit Verification for Medicaid personal care under Virginia’s Provider Choice model to DMAS; enrollment with DMAS and participation through Cardinal Care and the CCC Plus waiver; the Virginia home care minimum wage and wage-and-hour law; and HIPAA privacy and security. This manual provides general information and is not legal advice; verify current statute, regulation,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Licensing, Administration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Plan of Services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Licensing, Administration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Care Organization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and the Personal Care / Companion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Reserve Funds and No Certificate of Public Need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Body and Administrator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Supervision of Personal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Office, Insurance and Surety Bonding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Ethical Referrals and Anti-Kickback Compliance</w:t>
            </w:r>
          </w:p>
        </w:tc>
      </w:tr>
    </w:tbl>
    <w:p>
      <w:pPr>
        <w:pStyle w:val="Normal"/>
        <w:spacing w:before="140" w:after="60"/>
        <w:rPr/>
      </w:pPr>
      <w:r>
        <w:rPr>
          <w:rFonts w:eastAsia="Calibri" w:cs="Calibri"/>
          <w:b/>
          <w:bCs/>
          <w:i w:val="false"/>
          <w:iCs w:val="false"/>
          <w:color w:val="1F3A5F"/>
          <w:sz w:val="22"/>
          <w:szCs w:val="22"/>
        </w:rPr>
        <w:t>Section 2 — Client Rights, Intake &amp; Plan of Services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Statement of Client Rights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Disclosures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Assessment and the Plan of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Complaints and Grievances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Acceptance Limits, Transfer and Termination of Services</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Qualifications and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Record Report, Sworn Disclosure and Barrier Crimes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and Federal Exclusion Screening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Attendant Training and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Screening and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Attendant Conduct, Driver Verification and Fitness for Duty</w:t>
            </w:r>
          </w:p>
        </w:tc>
      </w:tr>
    </w:tbl>
    <w:p>
      <w:pPr>
        <w:pStyle w:val="Normal"/>
        <w:spacing w:before="140" w:after="60"/>
        <w:rPr/>
      </w:pPr>
      <w:r>
        <w:rPr>
          <w:rFonts w:eastAsia="Calibri" w:cs="Calibri"/>
          <w:b/>
          <w:bCs/>
          <w:i w:val="false"/>
          <w:iCs w:val="false"/>
          <w:color w:val="1F3A5F"/>
          <w:sz w:val="22"/>
          <w:szCs w:val="22"/>
        </w:rPr>
        <w:t>Section 4 — Service Delivery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Assignment and Coordination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Registered-Nurse Supervisory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Attendant Duties and Task Scope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Assisting with Self-Administered Medication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Electronic Visit Verification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Documentation and the Client Record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and Client Property and Funds</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and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and Universal Precautions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Communicable Disease Reporting and Public Health</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and Personnel Record Content and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Improvement Program</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OLC Survey Readiness and Plan of Correction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Cardinal Care and DMAS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Compliance Program and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Regulatory Reporting, Renewal and Change of Information</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LICENSING, ADMINISTRATION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Virginia licensed Home Care Organization providing personal care: the license and the regulation behind it, the non-medical personal care scope and the boundary that separates it from exempt companion-only services and from skilled home health, the administrator and governing body, the registered-nurse supervision that personal care requires, the business office, insurance, and surety bonding, and the ethical-referral rules that keep the agency in good standing with the Virginia Department of Health, Office of Licensure and Certification.</w:t>
      </w:r>
    </w:p>
    <w:p>
      <w:pPr>
        <w:pStyle w:val="Normal"/>
        <w:keepNext w:val="true"/>
        <w:spacing w:before="240" w:after="100"/>
        <w:rPr/>
      </w:pPr>
      <w:r>
        <w:rPr>
          <w:rFonts w:eastAsia="Calibri" w:cs="Calibri"/>
          <w:b/>
          <w:bCs/>
          <w:i w:val="false"/>
          <w:iCs w:val="false"/>
          <w:color w:val="1F3A5F"/>
          <w:sz w:val="24"/>
          <w:szCs w:val="24"/>
        </w:rPr>
        <w:t>Policy 1.1 — Home Care Organization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Care Organization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 Code of Virginia § 32.1-162.7 et seq.</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Virginia Home Care Organization license and to identify the regulation and statute that govern the agency, so that every practice in this manual traces to a specific legal authority a VDH surveyor can verify.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Care Organization (HCO) — </w:t>
      </w:r>
      <w:r>
        <w:rPr>
          <w:rFonts w:eastAsia="Calibri" w:cs="Calibri"/>
          <w:b w:val="false"/>
          <w:bCs w:val="false"/>
          <w:i w:val="false"/>
          <w:iCs w:val="false"/>
          <w:color w:val="1A1A1A"/>
          <w:sz w:val="21"/>
          <w:szCs w:val="21"/>
        </w:rPr>
        <w:t>an organization licensed under 12VAC5-381 that provides home care services — which may include personal care, skilled, or pharmaceutical services — to clients in their homes.</w:t>
      </w:r>
    </w:p>
    <w:p>
      <w:pPr>
        <w:pStyle w:val="Normal"/>
        <w:spacing w:lineRule="exact" w:line="276" w:before="0" w:after="70"/>
        <w:rPr/>
      </w:pPr>
      <w:r>
        <w:rPr>
          <w:rFonts w:eastAsia="Calibri" w:cs="Calibri"/>
          <w:b/>
          <w:bCs/>
          <w:i w:val="false"/>
          <w:iCs w:val="false"/>
          <w:color w:val="1A1A1A"/>
          <w:sz w:val="21"/>
          <w:szCs w:val="21"/>
        </w:rPr>
        <w:t xml:space="preserve">Personal care — </w:t>
      </w:r>
      <w:r>
        <w:rPr>
          <w:rFonts w:eastAsia="Calibri" w:cs="Calibri"/>
          <w:b w:val="false"/>
          <w:bCs w:val="false"/>
          <w:i w:val="false"/>
          <w:iCs w:val="false"/>
          <w:color w:val="1A1A1A"/>
          <w:sz w:val="21"/>
          <w:szCs w:val="21"/>
        </w:rPr>
        <w:t>assistance with activities of daily living and instrumental activities of daily living provided by a home attendant under registered-nurse supervision (Part V of the regulation).</w:t>
      </w:r>
    </w:p>
    <w:p>
      <w:pPr>
        <w:pStyle w:val="Normal"/>
        <w:spacing w:lineRule="exact" w:line="276" w:before="0" w:after="70"/>
        <w:rPr/>
      </w:pPr>
      <w:r>
        <w:rPr>
          <w:rFonts w:eastAsia="Calibri" w:cs="Calibri"/>
          <w:b/>
          <w:bCs/>
          <w:i w:val="false"/>
          <w:iCs w:val="false"/>
          <w:color w:val="1A1A1A"/>
          <w:sz w:val="21"/>
          <w:szCs w:val="21"/>
        </w:rPr>
        <w:t xml:space="preserve">The OLC — </w:t>
      </w:r>
      <w:r>
        <w:rPr>
          <w:rFonts w:eastAsia="Calibri" w:cs="Calibri"/>
          <w:b w:val="false"/>
          <w:bCs w:val="false"/>
          <w:i w:val="false"/>
          <w:iCs w:val="false"/>
          <w:color w:val="1A1A1A"/>
          <w:sz w:val="21"/>
          <w:szCs w:val="21"/>
        </w:rPr>
        <w:t>the Virginia Department of Health, Office of Licensure and Certification, which licenses and oversees home care organizations.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Virginia Home Care Organization license and complies with 12VAC5-381, “Regulations for the Licensure of Home Care Organizations,” adopted under the Code of Virginia, Title 32.1, Chapter 5, Article 7.1 (§ 32.1-162.7 et seq.). The agency provides non-medical personal care — assistance with activities of daily living and instrumental activities of daily living — in the client’s home, under registered-nurse supervision. It complies with Part I and Part II of the regulation and with Part V (Personal Care Services); it does not provide skilled services under Part III unless separately authorized on its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the Virginia Department of Health, Office of Licensure and Certification, is the licensing and survey authority. The Administrator keeps a current copy of 12VAC5-381 and the § 32.1-162.7 statute available to staff and ensures this manual references the regulation specifically, because a Virginia surveyor verifies that policies cite 12VAC5-381 and rejects generic or other-state policies. The agency operates within the services and locations authorized on its license, including any branch offices approved by the OLC.</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maintaining the license, complying with 12VAC5-381, and ensuring this manual is reviewed at least annually and upon any change to an applicable law or regulation. Where any provision of this manual conflicts with current law, the law controls and the agency updates the manual. The agency notifies the OLC of changes that require notice or approval before or as they occur.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Virginia Home Care Organization license before providing any personal 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the services, and at the locations, authorized on the agency’s license.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current copy of 12VAC5-381 and § 32.1-162.7 et seq.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Reference 12VAC5-381 specifically throughout the agency’s policies.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Recognize the VDH Office of Licensure and Certification as the licensing and survey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Comply with Part I, Part II, and Part V (Personal Care); do not provide Part III skilled services unless separately licensed.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law or regulation change; the law controls over any conflicting provision.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Care Organization License &amp; Governing Authority Record · Regulatory Reference &amp; Crosswalk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and the Personal Care / Companion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and the Personal Care / Companion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12VAC5-381-10; 12VAC5-381-30; 12VAC5-381-360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personal care scope and the two boundaries that matter in Virginia — the line above which hands-on personal care requires this license, and the line against skilled services — so the agency provides only what its license authorizes.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(ADLs) — </w:t>
      </w:r>
      <w:r>
        <w:rPr>
          <w:rFonts w:eastAsia="Calibri" w:cs="Calibri"/>
          <w:b w:val="false"/>
          <w:bCs w:val="false"/>
          <w:i w:val="false"/>
          <w:iCs w:val="false"/>
          <w:color w:val="1A1A1A"/>
          <w:sz w:val="21"/>
          <w:szCs w:val="21"/>
        </w:rPr>
        <w:t>bathing, dressing, toileting, transferring, bowel control, bladder control, and eating/feeding.</w:t>
      </w:r>
    </w:p>
    <w:p>
      <w:pPr>
        <w:pStyle w:val="Normal"/>
        <w:spacing w:lineRule="exact" w:line="276" w:before="0" w:after="70"/>
        <w:rPr/>
      </w:pPr>
      <w:r>
        <w:rPr>
          <w:rFonts w:eastAsia="Calibri" w:cs="Calibri"/>
          <w:b/>
          <w:bCs/>
          <w:i w:val="false"/>
          <w:iCs w:val="false"/>
          <w:color w:val="1A1A1A"/>
          <w:sz w:val="21"/>
          <w:szCs w:val="21"/>
        </w:rPr>
        <w:t xml:space="preserve">Companion services — </w:t>
      </w:r>
      <w:r>
        <w:rPr>
          <w:rFonts w:eastAsia="Calibri" w:cs="Calibri"/>
          <w:b w:val="false"/>
          <w:bCs w:val="false"/>
          <w:i w:val="false"/>
          <w:iCs w:val="false"/>
          <w:color w:val="1A1A1A"/>
          <w:sz w:val="21"/>
          <w:szCs w:val="21"/>
        </w:rPr>
        <w:t>nonmedical care, supervision, and socialization for an adult that does NOT entail hands-on care — which, if provided alone, is exempt from licensure.</w:t>
      </w:r>
    </w:p>
    <w:p>
      <w:pPr>
        <w:pStyle w:val="Normal"/>
        <w:spacing w:lineRule="exact" w:line="276" w:before="0" w:after="70"/>
        <w:rPr/>
      </w:pPr>
      <w:r>
        <w:rPr>
          <w:rFonts w:eastAsia="Calibri" w:cs="Calibri"/>
          <w:b/>
          <w:bCs/>
          <w:i w:val="false"/>
          <w:iCs w:val="false"/>
          <w:color w:val="1A1A1A"/>
          <w:sz w:val="21"/>
          <w:szCs w:val="21"/>
        </w:rPr>
        <w:t xml:space="preserve">Skilled services — </w:t>
      </w:r>
      <w:r>
        <w:rPr>
          <w:rFonts w:eastAsia="Calibri" w:cs="Calibri"/>
          <w:b w:val="false"/>
          <w:bCs w:val="false"/>
          <w:i w:val="false"/>
          <w:iCs w:val="false"/>
          <w:color w:val="1A1A1A"/>
          <w:sz w:val="21"/>
          <w:szCs w:val="21"/>
        </w:rPr>
        <w:t>the home health services listed in 12VAC5-381-300, which require a nurse or therapist and are outside this agency’s personal care scope unless separately licensed.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personal care in support of the client’s health and safety in the home: hands-on assistance with activities of daily living — bathing, dressing, toileting, transferring, bowel and bladder needs, and eating — and related instrumental activities of daily living, under registered-nurse supervision and per each client’s written plan of services. The agency understands that in Virginia it is precisely this hands-on personal care that requires the Home Care Organization license: a provider of only homemaker, chore, or companion services (no hands-on care) is exempt from licensure, but the agency provides personal care and therefore holds and maintains the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provide skilled services — the home health services listed in 12VAC5-381-300 that require the continuing attention of a nurse or therapist — unless those services are separately authorized on its license. Home attendants assist with ADLs and IADLs and may assist with self-administered medication only as Virginia law permits; they do not perform skilled nursing tasks, make clinical judgments, or act beyond their training and demonstrated competency.</w:t>
      </w:r>
    </w:p>
    <w:p>
      <w:pPr>
        <w:pStyle w:val="Normal"/>
        <w:spacing w:lineRule="exact" w:line="276" w:before="0" w:after="120"/>
        <w:jc w:val="start"/>
        <w:rPr/>
      </w:pPr>
      <w:r>
        <w:rPr>
          <w:rFonts w:eastAsia="Calibri" w:cs="Calibri"/>
          <w:b w:val="false"/>
          <w:bCs w:val="false"/>
          <w:i w:val="false"/>
          <w:iCs w:val="false"/>
          <w:color w:val="1A1A1A"/>
          <w:sz w:val="21"/>
          <w:szCs w:val="21"/>
        </w:rPr>
        <w:t>Every home attendant is oriented to these boundaries before client contact and is instructed, in writing, on what personal care includes and excludes. When a client’s needs exceed personal care or the plan of services, the attendant contacts the agency and the registered nurse responds, reassesses, and adjusts the plan or arranges referral to an appropriate provider.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personal care (ADL/IADL assistance) under RN supervision per each client’s written plan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HCO license because the agency provides hands-on personal care (not companion-only).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provide skilled services (12VAC5-381-300) unless separately authorized on the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Limit home attendants to ADL/IADL assistance and permitted self-administered-medication help within training and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Orient every attendant to the personal care scope and boundaries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Route needs that exceed personal care or the plan of services to the registered nurse.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Reassess and adjust the plan or refer out when a client needs care beyond the agency’s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Description &amp; Scope Record · Home Attendant Scope Acknowledgment · Plan of Services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Licensure, Reserve Funds and No Certificate of Public Need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Reserve Funds and No Certificate of Public Need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12VAC5-381-40; 12VAC5-381-70; Code of Virginia § 32.1-162.9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understands and maintains Virginia’s licensure requirements — the application, the triennial fee, and the reserve-operating-funds requirement — and understands that home care personal care does not require a Certificate of Public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OLC Portal — </w:t>
      </w:r>
      <w:r>
        <w:rPr>
          <w:rFonts w:eastAsia="Calibri" w:cs="Calibri"/>
          <w:b w:val="false"/>
          <w:bCs w:val="false"/>
          <w:i w:val="false"/>
          <w:iCs w:val="false"/>
          <w:color w:val="1A1A1A"/>
          <w:sz w:val="21"/>
          <w:szCs w:val="21"/>
        </w:rPr>
        <w:t>the Virginia Department of Health online licensing portal through which home care organization applications are submitted.</w:t>
      </w:r>
    </w:p>
    <w:p>
      <w:pPr>
        <w:pStyle w:val="Normal"/>
        <w:spacing w:lineRule="exact" w:line="276" w:before="0" w:after="70"/>
        <w:rPr/>
      </w:pPr>
      <w:r>
        <w:rPr>
          <w:rFonts w:eastAsia="Calibri" w:cs="Calibri"/>
          <w:b/>
          <w:bCs/>
          <w:i w:val="false"/>
          <w:iCs w:val="false"/>
          <w:color w:val="1A1A1A"/>
          <w:sz w:val="21"/>
          <w:szCs w:val="21"/>
        </w:rPr>
        <w:t xml:space="preserve">Reserve operating funds — </w:t>
      </w:r>
      <w:r>
        <w:rPr>
          <w:rFonts w:eastAsia="Calibri" w:cs="Calibri"/>
          <w:b w:val="false"/>
          <w:bCs w:val="false"/>
          <w:i w:val="false"/>
          <w:iCs w:val="false"/>
          <w:color w:val="1A1A1A"/>
          <w:sz w:val="21"/>
          <w:szCs w:val="21"/>
        </w:rPr>
        <w:t>proof of funds sufficient to operate the organization for the three-month period after a license is issued, required of initial applicants.</w:t>
      </w:r>
    </w:p>
    <w:p>
      <w:pPr>
        <w:pStyle w:val="Normal"/>
        <w:spacing w:lineRule="exact" w:line="276" w:before="0" w:after="70"/>
        <w:rPr/>
      </w:pPr>
      <w:r>
        <w:rPr>
          <w:rFonts w:eastAsia="Calibri" w:cs="Calibri"/>
          <w:b/>
          <w:bCs/>
          <w:i w:val="false"/>
          <w:iCs w:val="false"/>
          <w:color w:val="1A1A1A"/>
          <w:sz w:val="21"/>
          <w:szCs w:val="21"/>
        </w:rPr>
        <w:t xml:space="preserve">Triennial license — </w:t>
      </w:r>
      <w:r>
        <w:rPr>
          <w:rFonts w:eastAsia="Calibri" w:cs="Calibri"/>
          <w:b w:val="false"/>
          <w:bCs w:val="false"/>
          <w:i w:val="false"/>
          <w:iCs w:val="false"/>
          <w:color w:val="1A1A1A"/>
          <w:sz w:val="21"/>
          <w:szCs w:val="21"/>
        </w:rPr>
        <w:t>the Home Care Organization license, renewed every three years with the required fee.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obtained its Home Care Organization license through the VDH Office of Licensure and Certification: it submitted a complete application through the OLC Portal (at least sixty days before its planned opening), paid the required fee, provided proof of reserve operating funds sufficient to run the organization for three months after licensure, and passed OLC review. Unlike some states, Virginia does not require a Certificate of Public Need to provide home care personal care — entry is open to qualified applicants — so the agency’s obligation is to meet the licensure standards, not to prove community need.</w:t>
      </w:r>
    </w:p>
    <w:p>
      <w:pPr>
        <w:pStyle w:val="Normal"/>
        <w:spacing w:lineRule="exact" w:line="276" w:before="0" w:after="120"/>
        <w:jc w:val="start"/>
        <w:rPr/>
      </w:pPr>
      <w:r>
        <w:rPr>
          <w:rFonts w:eastAsia="Calibri" w:cs="Calibri"/>
          <w:b w:val="false"/>
          <w:bCs w:val="false"/>
          <w:i w:val="false"/>
          <w:iCs w:val="false"/>
          <w:color w:val="1A1A1A"/>
          <w:sz w:val="21"/>
          <w:szCs w:val="21"/>
        </w:rPr>
        <w:t>The agency pays the triennial license fee and renews the license every three years, submitting a complete and timely renewal so that the current license remains in effect while a timely, complete renewal is processed. The Administrator maintains a compliance calendar that tracks the license term, renewal, fee, and any change requiring OLC notice or approval, and confirms each is current. The agency understands that an incomplete initial application becomes inactive after six months, requiring reapplication.</w:t>
      </w:r>
    </w:p>
    <w:p>
      <w:pPr>
        <w:pStyle w:val="Normal"/>
        <w:spacing w:lineRule="exact" w:line="276" w:before="0" w:after="120"/>
        <w:jc w:val="start"/>
        <w:rPr/>
      </w:pPr>
      <w:r>
        <w:rPr>
          <w:rFonts w:eastAsia="Calibri" w:cs="Calibri"/>
          <w:b w:val="false"/>
          <w:bCs w:val="false"/>
          <w:i w:val="false"/>
          <w:iCs w:val="false"/>
          <w:color w:val="1A1A1A"/>
          <w:sz w:val="21"/>
          <w:szCs w:val="21"/>
        </w:rPr>
        <w:t>The agency notifies the OLC of changes in ownership, name, address, administrator, services, or the opening or closing of a branch office as the regulation requires, and does not add services or locations without the required authorization. The Administrator monitors VDH guidance and updates the agency’s practices as requirements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the Home Care Organization license obtained through the OLC Portal.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the triennial fee and submit a complete, timely renewal every three years.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proof of the required reserve operating funds and other application documentation on file.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Understand that no Certificate of Public Need is required for home care personal care in Virginia.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the OLC of changes in ownership, name, address, administrator, services, or branch offices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add services or locations without required OLC authorization.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a compliance calendar for the license term, renewal, fee, and change notices.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Licensure &amp; Renewal Record · Reserve Operating Funds Documentation · Change-of-Information Notice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Governing Body and Administrator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Body and Administrator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12VAC5-381-160; 12VAC5-381-170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body and the Administrator’s qualifications and responsibilities, so accountability for compliance and quality is clear and continuous.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body — </w:t>
      </w:r>
      <w:r>
        <w:rPr>
          <w:rFonts w:eastAsia="Calibri" w:cs="Calibri"/>
          <w:b w:val="false"/>
          <w:bCs w:val="false"/>
          <w:i w:val="false"/>
          <w:iCs w:val="false"/>
          <w:color w:val="1A1A1A"/>
          <w:sz w:val="21"/>
          <w:szCs w:val="21"/>
        </w:rPr>
        <w:t>the person or body with legal authority and responsibility for the operation of the home care organization.</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qualified individual the governing body appoints to be responsible for the day-to-day management of the organization.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governing body of [Agency Name] has legal authority and responsibility for the organization, adopts and reviews its policies, appoints a qualified Administrator, ensures adequate staffing and resources, and ensures the organization operates in compliance with 12VAC5-381 and applicable law. The governing body reviews the organization’s services, quality, complaints, and compliance at defined intervals.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meets the qualifications the regulation requires — evidence of training and experience in direct health care service delivery, including supervisory or administrative management experience in home health care or a related program — and is responsible for the day-to-day management of the organization: organizing and supervising administrative functions, maintaining liaison with the governing body and professional personnel, employing qualified staff and ensuring orientation, training, and evaluation, ensuring accurate public information, and implementing sound budgeting and accounting. The agency designates a qualified person to act when the Administrator is absent so responsibility is never vacant.</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from the governing body through the Administrator and the registered-nurse supervisor to home attendants are documented so every worker knows who directs and supervises the work, and the agency cooperates fully with OLC surveys and investigations.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governing body with legal responsibility for the organization and its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Appoint a qualified Administrator meeting the regulation’s experience requirements; designate a qualified alternate.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Administrator manage day-to-day operations, staffing, orientation, training, evaluation, and finances.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lines of authority from the governing body through the Administrator and RN supervisor to home attendants.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Have the governing body review services, quality, complaints, and compliance at defined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Submit changes in ownership or administrator for OLC notice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fully with OLC surveys and investigations.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Body &amp; Administrator Record · Administrator Qualifications Documentation · Alternate Administrator Designation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Registered-Nurse Supervision of Personal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Supervision of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registered-nurse supervision that Virginia requires for personal care, so a professional nurse develops each plan of services and supervises the home attendants and the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RN supervisor — </w:t>
      </w:r>
      <w:r>
        <w:rPr>
          <w:rFonts w:eastAsia="Calibri" w:cs="Calibri"/>
          <w:b w:val="false"/>
          <w:bCs w:val="false"/>
          <w:i w:val="false"/>
          <w:iCs w:val="false"/>
          <w:color w:val="1A1A1A"/>
          <w:sz w:val="21"/>
          <w:szCs w:val="21"/>
        </w:rPr>
        <w:t>the registered nurse the organization designates as responsible for the supervision of personal care services.</w:t>
      </w:r>
    </w:p>
    <w:p>
      <w:pPr>
        <w:pStyle w:val="Normal"/>
        <w:spacing w:lineRule="exact" w:line="276" w:before="0" w:after="70"/>
        <w:rPr/>
      </w:pPr>
      <w:r>
        <w:rPr>
          <w:rFonts w:eastAsia="Calibri" w:cs="Calibri"/>
          <w:b/>
          <w:bCs/>
          <w:i w:val="false"/>
          <w:iCs w:val="false"/>
          <w:color w:val="1A1A1A"/>
          <w:sz w:val="21"/>
          <w:szCs w:val="21"/>
        </w:rPr>
        <w:t xml:space="preserve">Plan of services — </w:t>
      </w:r>
      <w:r>
        <w:rPr>
          <w:rFonts w:eastAsia="Calibri" w:cs="Calibri"/>
          <w:b w:val="false"/>
          <w:bCs w:val="false"/>
          <w:i w:val="false"/>
          <w:iCs w:val="false"/>
          <w:color w:val="1A1A1A"/>
          <w:sz w:val="21"/>
          <w:szCs w:val="21"/>
        </w:rPr>
        <w:t>the written plan developed by a registered nurse, in collaboration with the client and family, describing the personal care services to be provided.</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the registered nurse’s visit to evaluate the client, the plan of services, and the home attendant’s performance, provided as often as needed and not to exceed 90 days between visits.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registered nurse responsible for the supervision of personal care services, as 12VAC5-381-360 requires. A registered nurse assesses each client, develops the written plan of services in collaboration with the client and family, and supervises the home attendants who deliver care. The plan of services is retained in the client record, a copy is provided to the client, and it is reviewed with the assigned home attendant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 supervises services as often as necessary — determined by the client’s needs, the nurse’s assessment, and the agency’s written policies — and in no case less often than every ninety days. At each supervisory visit the nurse evaluates the client’s condition and satisfaction, the appropriateness and currency of the plan of services, the home attendant’s performance and adherence to the plan, and the safety of the home, and documents the visit and any resulting change in the client record. The nurse adjusts the plan when the client’s condition changes and retrains or reassigns an attendant who is not meeting standard.</w:t>
      </w:r>
    </w:p>
    <w:p>
      <w:pPr>
        <w:pStyle w:val="Normal"/>
        <w:spacing w:lineRule="exact" w:line="276" w:before="0" w:after="120"/>
        <w:jc w:val="start"/>
        <w:rPr/>
      </w:pPr>
      <w:r>
        <w:rPr>
          <w:rFonts w:eastAsia="Calibri" w:cs="Calibri"/>
          <w:b w:val="false"/>
          <w:bCs w:val="false"/>
          <w:i w:val="false"/>
          <w:iCs w:val="false"/>
          <w:color w:val="1A1A1A"/>
          <w:sz w:val="21"/>
          <w:szCs w:val="21"/>
        </w:rPr>
        <w:t>Because home attendants work alone in clients’ homes, the agency treats registered-nurse supervision as the central safeguard of client safety and does not allow supervisory visits to lapse past ninety days. The Administrator and RN supervisor track supervisory-visit due dates for every active client and ensure the nurse’s caseload permits genuine supervision.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registered nurse responsible for supervision of personal care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an RN assess each client and develop the written plan of services with the client and family.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the plan of services in the record, give the client a copy, and review it with the attendant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RN supervision as often as needed and never less than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Evaluate client condition, the plan of services, attendant performance, and home safety at each supervisory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supervisory visit and any change to the plan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supervisory-visit due dates for every active client so no visit exceeds 90 days.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RN Supervisor Designation · Plan of Services &amp; Review Log · Supervisory Visit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Business Office, Insurance and Surety Bonding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Office, Insurance and Surety Bonding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 Code of Virginia § 32.1-162.9:1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the agency’s business office and the insurance and bonding Virginia expects of a home care organization, so the agency is properly constituted and clients are protected against loss.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Surety / fidelity bond — </w:t>
      </w:r>
      <w:r>
        <w:rPr>
          <w:rFonts w:eastAsia="Calibri" w:cs="Calibri"/>
          <w:b w:val="false"/>
          <w:bCs w:val="false"/>
          <w:i w:val="false"/>
          <w:iCs w:val="false"/>
          <w:color w:val="1A1A1A"/>
          <w:sz w:val="21"/>
          <w:szCs w:val="21"/>
        </w:rPr>
        <w:t>coverage protecting clients from losses caused by the dishonest or criminal acts (theft, fraud) of the organization’s personnel.</w:t>
      </w:r>
    </w:p>
    <w:p>
      <w:pPr>
        <w:pStyle w:val="Normal"/>
        <w:spacing w:lineRule="exact" w:line="276" w:before="0" w:after="70"/>
        <w:rPr/>
      </w:pPr>
      <w:r>
        <w:rPr>
          <w:rFonts w:eastAsia="Calibri" w:cs="Calibri"/>
          <w:b/>
          <w:bCs/>
          <w:i w:val="false"/>
          <w:iCs w:val="false"/>
          <w:color w:val="1A1A1A"/>
          <w:sz w:val="21"/>
          <w:szCs w:val="21"/>
        </w:rPr>
        <w:t xml:space="preserve">Third-party crime insurance — </w:t>
      </w:r>
      <w:r>
        <w:rPr>
          <w:rFonts w:eastAsia="Calibri" w:cs="Calibri"/>
          <w:b w:val="false"/>
          <w:bCs w:val="false"/>
          <w:i w:val="false"/>
          <w:iCs w:val="false"/>
          <w:color w:val="1A1A1A"/>
          <w:sz w:val="21"/>
          <w:szCs w:val="21"/>
        </w:rPr>
        <w:t>insurance protecting the organization’s losses resulting from employee theft or fraud.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business office from which it administers services and keeps its administrative and client records available for OLC survey, registers its business entity with the Virginia State Corporation Commission, maintains an employer identification number and a business bank account, and keeps its corporate standing current. Records are kept secure and confidential and retained for the periods Virginia requires.</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the insurance and bonding appropriate to a home care organization: professional and general liability coverage, and a surety bond, blanket fidelity bond, or third-party crime insurance that protects clients and the organization against loss from employee theft or fraud. Because home attendants work in clients’ homes and may handle clients’ property or funds, the Administrator confirms this protection is adequate and current. The agency carries workers’ compensation coverage as Virginia law requires and evaluates automobile and other coverage where operations warrant.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the business office, records systems, insurance certificates, bond, and corporate filings current, and submits any change in address to the OLC as required before records move. The agency does not operate from, or keep official records at, a location the OLC has not been notified of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business office from which services are administered and records are available for OLC survey.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the entity with the Virginia State Corporation Commission; obtain an EIN; open a business bank account.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professional and general liability insurance.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Carry a surety/fidelity bond or third-party crime insurance protecting against employee theft or fraud.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Carry workers’ compensation coverage as Virginia law requires and evaluate additional coverage as warranted.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insurance certificates, the bond, records systems, and filings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Notify the OLC of any change of address as required before records move.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Insurance &amp; Bond Record · Records Location &amp; Retention Index · Coverage Currency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Ethical Referrals and Anti-Kickback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Ethical Referrals and Anti-Kickback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1320a-7b(b); Code of Virginia § 32.1-162.9:1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builds referral relationships lawfully and never pays for or receives payment for referrals of clients whose care is publicly funded, protecting the agency from criminal and civil liability and from license denial.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Anti-Kickback Statute — </w:t>
      </w:r>
      <w:r>
        <w:rPr>
          <w:rFonts w:eastAsia="Calibri" w:cs="Calibri"/>
          <w:b w:val="false"/>
          <w:bCs w:val="false"/>
          <w:i w:val="false"/>
          <w:iCs w:val="false"/>
          <w:color w:val="1A1A1A"/>
          <w:sz w:val="21"/>
          <w:szCs w:val="21"/>
        </w:rPr>
        <w:t>the federal law making it a crime to knowingly offer, pay, solicit, or receive anything of value to induce referrals of items or services payable by a federal health care program.</w:t>
      </w:r>
    </w:p>
    <w:p>
      <w:pPr>
        <w:pStyle w:val="Normal"/>
        <w:spacing w:lineRule="exact" w:line="276" w:before="0" w:after="70"/>
        <w:rPr/>
      </w:pPr>
      <w:r>
        <w:rPr>
          <w:rFonts w:eastAsia="Calibri" w:cs="Calibri"/>
          <w:b/>
          <w:bCs/>
          <w:i w:val="false"/>
          <w:iCs w:val="false"/>
          <w:color w:val="1A1A1A"/>
          <w:sz w:val="21"/>
          <w:szCs w:val="21"/>
        </w:rPr>
        <w:t xml:space="preserve">Financial interest — </w:t>
      </w:r>
      <w:r>
        <w:rPr>
          <w:rFonts w:eastAsia="Calibri" w:cs="Calibri"/>
          <w:b w:val="false"/>
          <w:bCs w:val="false"/>
          <w:i w:val="false"/>
          <w:iCs w:val="false"/>
          <w:color w:val="1A1A1A"/>
          <w:sz w:val="21"/>
          <w:szCs w:val="21"/>
        </w:rPr>
        <w:t>an ownership or compensation relationship the agency has with an entity to which it refers, or which refers to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earns referrals through the quality and reliability of its care, not through payment. The agency does not offer, pay, solicit, or receive anything of value in exchange for the referral of any client whose care is or may be paid, even in part, by Medicaid or another federal or state health care program. Virginia will not license a person sanctioned under the federal health care fraud statute (42 U.S.C. § 1320a-7b), so the agency treats anti-kickback compliance as a condition of its license as well as of the law.</w:t>
      </w:r>
    </w:p>
    <w:p>
      <w:pPr>
        <w:pStyle w:val="Normal"/>
        <w:spacing w:lineRule="exact" w:line="276" w:before="0" w:after="120"/>
        <w:jc w:val="start"/>
        <w:rPr/>
      </w:pPr>
      <w:r>
        <w:rPr>
          <w:rFonts w:eastAsia="Calibri" w:cs="Calibri"/>
          <w:b w:val="false"/>
          <w:bCs w:val="false"/>
          <w:i w:val="false"/>
          <w:iCs w:val="false"/>
          <w:color w:val="1A1A1A"/>
          <w:sz w:val="21"/>
          <w:szCs w:val="21"/>
        </w:rPr>
        <w:t>Where the agency enters a legitimate business arrangement — for example, a services agreement with a Cardinal Care managed care organization — the arrangement is in writing, pays fair market value for actual services, and does not vary with the volume or value of referrals. The agency discloses any financial interest it holds in an entity to which it refers a client and makes referrals in the client’s best interest. When an arrangement’s lawfulness is uncertain, the agency obtains advice from a health care attorney before proceeding.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trains staff who develop referral relationships on these limits, monitors marketing and business-development practices for compliance, and documents referral-source relationships, understanding that home care is an area of heightened fraud enforcement and that a kickback can lead to criminal charges, civil penalties, exclusion from Medicaid, and loss of the license.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Never offer, pay, solicit, or receive anything of value for a referral of a publicly funded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Put any referral-related business arrangement in writing at fair market value, not tied to referral volume.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any financial interest in an entity to which the agency refers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a health care attorney’s review of any arrangement whose lawfulness is uncertain.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business-development and marketing staff on anti-kickback limits.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marketing and referral practices and document referral-source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every referral in the client’s best interest.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Referral-Source &amp; Financial-Interest Disclosure · Business Arrangement Register · Marketing Compliance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PLAN OF SERVICES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governs the client relationship from first contact through service: the rights every client holds, the written service agreement and disclosures, the registered-nurse assessment and plan of services that guide every visit, the complaint process and the client’s access to the OLC, confidentiality and HIPAA, and the rules for accepting, transferring, and ending services — all built to 12VAC5-381.</w:t>
      </w:r>
    </w:p>
    <w:p>
      <w:pPr>
        <w:pStyle w:val="Normal"/>
        <w:keepNext w:val="true"/>
        <w:spacing w:before="240" w:after="100"/>
        <w:rPr/>
      </w:pPr>
      <w:r>
        <w:rPr>
          <w:rFonts w:eastAsia="Calibri" w:cs="Calibri"/>
          <w:b/>
          <w:bCs/>
          <w:i w:val="false"/>
          <w:iCs w:val="false"/>
          <w:color w:val="1F3A5F"/>
          <w:sz w:val="24"/>
          <w:szCs w:val="24"/>
        </w:rPr>
        <w:t>Policy 2.1 — Statement of Client Rights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Statement of Client Rights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12VAC5-381-200; 12VAC5-381-210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is informed of and able to exercise the rights Virginia guarantees to home care clients, so care is delivered with dignity and the client remains in control of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 </w:t>
      </w:r>
      <w:r>
        <w:rPr>
          <w:rFonts w:eastAsia="Calibri" w:cs="Calibri"/>
          <w:b w:val="false"/>
          <w:bCs w:val="false"/>
          <w:i w:val="false"/>
          <w:iCs w:val="false"/>
          <w:color w:val="1A1A1A"/>
          <w:sz w:val="21"/>
          <w:szCs w:val="21"/>
        </w:rPr>
        <w:t>the person receiving personal care services from the organization.</w:t>
      </w:r>
    </w:p>
    <w:p>
      <w:pPr>
        <w:pStyle w:val="Normal"/>
        <w:spacing w:lineRule="exact" w:line="276" w:before="0" w:after="70"/>
        <w:rPr/>
      </w:pPr>
      <w:r>
        <w:rPr>
          <w:rFonts w:eastAsia="Calibri" w:cs="Calibri"/>
          <w:b/>
          <w:bCs/>
          <w:i w:val="false"/>
          <w:iCs w:val="false"/>
          <w:color w:val="1A1A1A"/>
          <w:sz w:val="21"/>
          <w:szCs w:val="21"/>
        </w:rPr>
        <w:t xml:space="preserve">Statement of rights — </w:t>
      </w:r>
      <w:r>
        <w:rPr>
          <w:rFonts w:eastAsia="Calibri" w:cs="Calibri"/>
          <w:b w:val="false"/>
          <w:bCs w:val="false"/>
          <w:i w:val="false"/>
          <w:iCs w:val="false"/>
          <w:color w:val="1A1A1A"/>
          <w:sz w:val="21"/>
          <w:szCs w:val="21"/>
        </w:rPr>
        <w:t>the written statement of the client’s rights and responsibilities the organization gives and explains at the start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each client, and explains in a manner the client understands, a written statement of the client’s rights and responsibilities at the start of care. Clients have the right to be treated with consideration, respect, and dignity; to be free from abuse, neglect, exploitation, and mistreatment; to privacy and confidentiality; to be informed of the services to be provided, the plan of services, and any charges; to participate in planning their care and to refuse services; to voice complaints and grievances without reprisal; and to be informed of how to contact the agency and the Virginia Department of Health, Office of Licensure and Certification.</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the statement in a form the client can understand, accommodates communication needs, and honors the role of a client’s designee or representative where one exists. Clients are given the name, mailing address, and telephone number of the OLC so they can raise a concern directly with the State. The agency does not retaliate against a client who exercises a right and treats a pattern of rights complaints as a quality signal to investigate and correct.</w:t>
      </w:r>
    </w:p>
    <w:p>
      <w:pPr>
        <w:pStyle w:val="Normal"/>
        <w:spacing w:lineRule="exact" w:line="276" w:before="0" w:after="120"/>
        <w:jc w:val="start"/>
        <w:rPr/>
      </w:pPr>
      <w:r>
        <w:rPr>
          <w:rFonts w:eastAsia="Calibri" w:cs="Calibri"/>
          <w:b w:val="false"/>
          <w:bCs w:val="false"/>
          <w:i w:val="false"/>
          <w:iCs w:val="false"/>
          <w:color w:val="1A1A1A"/>
          <w:sz w:val="21"/>
          <w:szCs w:val="21"/>
        </w:rPr>
        <w:t>Home attendants and office staff are trained on client rights and on their duty to honor them in every interaction, and the agency obtains the client’s or designee’s acknowledgment of receipt.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and explain the written statement of client rights and responsibilities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statement in a form the client understands and accommodate communication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Give the client the OLC’s name, mailing address, and telephone number.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Honor the role of a client’s designee or representative where one exists.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Obtain the client’s or designee’s acknowledgment of receipt.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home attendants and office staff on client rights and the duty to honor them.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retaliate against a client who exercises a right; investigate patterns of rights complaints.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 · Rights Complaint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Service Agreement and Disclosures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Disclosures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12VAC5-381-190; 12VAC5-381-200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clear written agreement describing the services, schedule, and charges before care begins, so expectations are shared and billing is honest.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client describing services, schedule, charges, and the terms of the relationship.</w:t>
      </w:r>
    </w:p>
    <w:p>
      <w:pPr>
        <w:pStyle w:val="Normal"/>
        <w:spacing w:lineRule="exact" w:line="276" w:before="0" w:after="70"/>
        <w:rPr/>
      </w:pPr>
      <w:r>
        <w:rPr>
          <w:rFonts w:eastAsia="Calibri" w:cs="Calibri"/>
          <w:b/>
          <w:bCs/>
          <w:i w:val="false"/>
          <w:iCs w:val="false"/>
          <w:color w:val="1A1A1A"/>
          <w:sz w:val="21"/>
          <w:szCs w:val="21"/>
        </w:rPr>
        <w:t xml:space="preserve">Disclosure — </w:t>
      </w:r>
      <w:r>
        <w:rPr>
          <w:rFonts w:eastAsia="Calibri" w:cs="Calibri"/>
          <w:b w:val="false"/>
          <w:bCs w:val="false"/>
          <w:i w:val="false"/>
          <w:iCs w:val="false"/>
          <w:color w:val="1A1A1A"/>
          <w:sz w:val="21"/>
          <w:szCs w:val="21"/>
        </w:rPr>
        <w:t>the information the agency gives the client about services, charges, rights, and the complaint process at the start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enters a written service agreement with each client (or designee) at the start of care that describes the personal care services to be provided, their frequency and schedule, the charges and payment terms, and the client’s rights and the complaint process. The client receives a copy. The agency bills only for services actually provided and does not misrepresent what services a payer covers.</w:t>
      </w:r>
    </w:p>
    <w:p>
      <w:pPr>
        <w:pStyle w:val="Normal"/>
        <w:spacing w:lineRule="exact" w:line="276" w:before="0" w:after="120"/>
        <w:jc w:val="start"/>
        <w:rPr/>
      </w:pPr>
      <w:r>
        <w:rPr>
          <w:rFonts w:eastAsia="Calibri" w:cs="Calibri"/>
          <w:b w:val="false"/>
          <w:bCs w:val="false"/>
          <w:i w:val="false"/>
          <w:iCs w:val="false"/>
          <w:color w:val="1A1A1A"/>
          <w:sz w:val="21"/>
          <w:szCs w:val="21"/>
        </w:rPr>
        <w:t>The agency discloses, in plain language, who pays for the services and what the client is responsible for, and it explains that where services are funded by Virginia Medicaid they are provided under the applicable Cardinal Care or waiver authorization and rules. Where an authorizing entity arranges and authorizes a client’s services, the agency coordinates with that entity and follows the authorized plan.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service agreement, disclosures, and charges are accurate and current, that any change in services or charges is communicated to and acknowledged by the client, and that the agreement never claims the manual or its forms are “ready to submit” without the client’s own review and adaptation.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Enter a written service agreement with each client at the start of care and give the client a copy.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State services, frequency, schedule, charges, payment terms, rights, and the complaint process in the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Disclose who pays and what the client is responsible for in plain language.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with and follow the authorized plan of any Medicaid managed care or waiver entity arranging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Bill only for services actually provided; never misrepresent payer coverage.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Communicate and obtain acknowledgment of any change in services or charges.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signed agreement and disclosures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&amp; Schedule of Charges · Payment &amp; Coverage Disclosure · Change-of-Service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Acceptance, Assessment and the Plan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Assessment and the Plan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 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it can safely serve and develops, under registered-nurse direction, a written plan of services that guides every visit, so care is appropriate and consistent.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Assessment — </w:t>
      </w:r>
      <w:r>
        <w:rPr>
          <w:rFonts w:eastAsia="Calibri" w:cs="Calibri"/>
          <w:b w:val="false"/>
          <w:bCs w:val="false"/>
          <w:i w:val="false"/>
          <w:iCs w:val="false"/>
          <w:color w:val="1A1A1A"/>
          <w:sz w:val="21"/>
          <w:szCs w:val="21"/>
        </w:rPr>
        <w:t>the registered nurse’s evaluation of the client’s needs, home environment, and preferences used to determine appropriateness and to build the plan of services.</w:t>
      </w:r>
    </w:p>
    <w:p>
      <w:pPr>
        <w:pStyle w:val="Normal"/>
        <w:spacing w:lineRule="exact" w:line="276" w:before="0" w:after="70"/>
        <w:rPr/>
      </w:pPr>
      <w:r>
        <w:rPr>
          <w:rFonts w:eastAsia="Calibri" w:cs="Calibri"/>
          <w:b/>
          <w:bCs/>
          <w:i w:val="false"/>
          <w:iCs w:val="false"/>
          <w:color w:val="1A1A1A"/>
          <w:sz w:val="21"/>
          <w:szCs w:val="21"/>
        </w:rPr>
        <w:t xml:space="preserve">Plan of services — </w:t>
      </w:r>
      <w:r>
        <w:rPr>
          <w:rFonts w:eastAsia="Calibri" w:cs="Calibri"/>
          <w:b w:val="false"/>
          <w:bCs w:val="false"/>
          <w:i w:val="false"/>
          <w:iCs w:val="false"/>
          <w:color w:val="1A1A1A"/>
          <w:sz w:val="21"/>
          <w:szCs w:val="21"/>
        </w:rPr>
        <w:t>the RN-developed written plan describing the personal care services and tasks the client is to receive, their type and frequency, reviewed on schedule and on change of condition.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client only when it can meet the client’s needs within its personal care scope with competent staff. A registered nurse assesses the client’s needs, home environment, and preferences and develops a written plan of services, in collaboration with the client and family, describing the personal care services to be provided, their type and frequency, and any special instructions. Where a Medicaid managed care or waiver entity authorizes services, the agency follows that entity’s authorization and plan.</w:t>
      </w:r>
    </w:p>
    <w:p>
      <w:pPr>
        <w:pStyle w:val="Normal"/>
        <w:spacing w:lineRule="exact" w:line="276" w:before="0" w:after="120"/>
        <w:jc w:val="start"/>
        <w:rPr/>
      </w:pPr>
      <w:r>
        <w:rPr>
          <w:rFonts w:eastAsia="Calibri" w:cs="Calibri"/>
          <w:b w:val="false"/>
          <w:bCs w:val="false"/>
          <w:i w:val="false"/>
          <w:iCs w:val="false"/>
          <w:color w:val="1A1A1A"/>
          <w:sz w:val="21"/>
          <w:szCs w:val="21"/>
        </w:rPr>
        <w:t>The plan of services is specific to the client, drives the home attendant’s assignment, is provided to the client, is reviewed with the assigned attendant before services begin, and is reviewed on schedule and whenever the client’s condition changes. Home attendants follow the plan and do not add or drop tasks on their own; changes go through the registered nurse. The agency does not accept or keep a client whose needs exceed personal care, and refers such a client to an appropriate provider.</w:t>
      </w:r>
    </w:p>
    <w:p>
      <w:pPr>
        <w:pStyle w:val="Normal"/>
        <w:spacing w:lineRule="exact" w:line="276" w:before="0" w:after="120"/>
        <w:jc w:val="start"/>
        <w:rPr/>
      </w:pPr>
      <w:r>
        <w:rPr>
          <w:rFonts w:eastAsia="Calibri" w:cs="Calibri"/>
          <w:b w:val="false"/>
          <w:bCs w:val="false"/>
          <w:i w:val="false"/>
          <w:iCs w:val="false"/>
          <w:color w:val="1A1A1A"/>
          <w:sz w:val="21"/>
          <w:szCs w:val="21"/>
        </w:rPr>
        <w:t>The registered nurse ensures assessments and plans of services are completed, current, and matched to the client’s condition, and that each attendant assigned is competent for the tasks the plan requires. The agency keeps the assessment and plan of services in the client record and updates them as needs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Accept a client only when the agency can meet the client’s needs within personal care scope with competent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a registered nurse assess the client’s needs, home,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RN develop a written plan of services with the client and family (type, frequency, special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the client a copy of the plan and review it with the assigned attendant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any Medicaid managed care or waiver authorization and plan.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the plan of services on schedule and on any change in condition; route changes through the RN.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Refer clients whose needs exceed personal care to an appropriate provider; keep assessment and plan current in the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 Plan of Services · Plan-of-Services Review &amp;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Client Complaints and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Complaints and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12VAC5-381-240; 12VAC5-381-100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can raise concerns and have them resolved without reprisal, and to use complaints to improve care, while informing clients of their right to contact the OLC.</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Complaint / grievance — </w:t>
      </w:r>
      <w:r>
        <w:rPr>
          <w:rFonts w:eastAsia="Calibri" w:cs="Calibri"/>
          <w:b w:val="false"/>
          <w:bCs w:val="false"/>
          <w:i w:val="false"/>
          <w:iCs w:val="false"/>
          <w:color w:val="1A1A1A"/>
          <w:sz w:val="21"/>
          <w:szCs w:val="21"/>
        </w:rPr>
        <w:t>any expression of dissatisfaction with the agency’s services, staff, or conduct by a client or designee.</w:t>
      </w:r>
    </w:p>
    <w:p>
      <w:pPr>
        <w:pStyle w:val="Normal"/>
        <w:spacing w:lineRule="exact" w:line="276" w:before="0" w:after="70"/>
        <w:rPr/>
      </w:pPr>
      <w:r>
        <w:rPr>
          <w:rFonts w:eastAsia="Calibri" w:cs="Calibri"/>
          <w:b/>
          <w:bCs/>
          <w:i w:val="false"/>
          <w:iCs w:val="false"/>
          <w:color w:val="1A1A1A"/>
          <w:sz w:val="21"/>
          <w:szCs w:val="21"/>
        </w:rPr>
        <w:t xml:space="preserve">OLC complaint — </w:t>
      </w:r>
      <w:r>
        <w:rPr>
          <w:rFonts w:eastAsia="Calibri" w:cs="Calibri"/>
          <w:b w:val="false"/>
          <w:bCs w:val="false"/>
          <w:i w:val="false"/>
          <w:iCs w:val="false"/>
          <w:color w:val="1A1A1A"/>
          <w:sz w:val="21"/>
          <w:szCs w:val="21"/>
        </w:rPr>
        <w:t>a complaint a client may make to the Virginia Department of Health, Office of Licensure and Certification, which investigates alleged violations.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and maintains complaint-handling procedures that log the receipt, investigation, and resolution of complaints and that record the findings of each complaint investigated. The client or designee receives a copy of the complaint procedures at the start of service, together with the name, mailing address, and telephone number of the agency’s complaint contact and of the Virginia Department of Health, Office of Licensure and Certification, so the client can raise a concern directly with the State — which may investigate any alleged violation, including on an anonymous complaint.</w:t>
      </w:r>
    </w:p>
    <w:p>
      <w:pPr>
        <w:pStyle w:val="Normal"/>
        <w:spacing w:lineRule="exact" w:line="276" w:before="0" w:after="120"/>
        <w:jc w:val="start"/>
        <w:rPr/>
      </w:pPr>
      <w:r>
        <w:rPr>
          <w:rFonts w:eastAsia="Calibri" w:cs="Calibri"/>
          <w:b w:val="false"/>
          <w:bCs w:val="false"/>
          <w:i w:val="false"/>
          <w:iCs w:val="false"/>
          <w:color w:val="1A1A1A"/>
          <w:sz w:val="21"/>
          <w:szCs w:val="21"/>
        </w:rPr>
        <w:t>The agency records each complaint, investigates it, takes corrective action where warranted, and notifies the complainant of the proposed resolution within thirty days of receipt. Complaints and resolutions are reviewed through the agency’s quality process so patterns are identified and fixed. Serious complaints — those alleging abuse, neglect, or a threat to health or safety — are handled immediately and reported as law requires. The agency never discourages, delays, or retaliates against a client for complaining or for contacting the OLC.</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staff know how to receive and route a complaint, that no complaint is ignored, and that the agency’s response protects the client’s dignity and continued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complaint-handling procedures that log receipt, investigation, and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each client the complaint procedures and the OLC’s name, address, and phone number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Record and investigate each complaint and notify the complainant of the proposed resolution within 30 days.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complaints alleging abuse, neglect, or a safety threat immediately and report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complaints and resolutions through the quality process to fix patterns.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Never discourage, delay, or retaliate against a client for complaining or for contacting the OLC.</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Complaint / Grievance Form &amp; Log · Complaint Investigation Record · Quality Review of Complaints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Confidentiality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&amp; 164 (HIPAA); 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client information in every setting, so clients’ privacy is respected and the agency meets its legal obligations.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receives, in any form.</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principle of using or disclosing only the least PHI needed for the purpose.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of client information under HIPAA and Virginia law. The agency uses and discloses protected health information only as permitted — for treatment, payment, and health care operations, and as law otherwise allows or requires — and follows the minimum-necessary principle. Clients receive the agency’s notice of privacy practices, and identifiable client information is never posted on social media or shared with anyone not authorized to receive it.</w:t>
      </w:r>
    </w:p>
    <w:p>
      <w:pPr>
        <w:pStyle w:val="Normal"/>
        <w:spacing w:lineRule="exact" w:line="276" w:before="0" w:after="120"/>
        <w:jc w:val="start"/>
        <w:rPr/>
      </w:pPr>
      <w:r>
        <w:rPr>
          <w:rFonts w:eastAsia="Calibri" w:cs="Calibri"/>
          <w:b w:val="false"/>
          <w:bCs w:val="false"/>
          <w:i w:val="false"/>
          <w:iCs w:val="false"/>
          <w:color w:val="1A1A1A"/>
          <w:sz w:val="21"/>
          <w:szCs w:val="21"/>
        </w:rPr>
        <w:t>Home attendants and office staff are trained that what they see and hear in a client’s home is confidential; that client records, schedules, and devices are kept secure; and that a client’s information is not discussed in public, with family or friends, or with other clients. The agency maintains an organized system to manage and protect the confidentiality of client and personnel records, secures paper and electronic records, controls access by role, and uses reasonable safeguards for any device or system that holds client information.</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to a suspected breach by containing it, assessing it, notifying as HIPAA and Virginia law require, and correcting the cause, and it puts business associates that handle client information under written agreements.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following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Give each client the notice of privacy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home attendants and office staff that all client information is confidential in every setting.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Secure paper and electronic records and control access by role.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post or share identifiable client information on social media or with unauthorized persons.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Put business associates that handle PHI under written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Contain, assess, notify, and correct any suspected breach as HIPAA and Virginia law require.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Acknowledgment · Notice of Privacy Practices · Breach Response &amp; Notification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Acceptance Limits, Transfer and Termination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Acceptance Limits, Transfer and Termination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12VAC5-381-190; 12VAC5-381-360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begin and end appropriately — with reasonable notice and safe transition — so clients are never abandoned and continuity of care is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Termination of services — </w:t>
      </w:r>
      <w:r>
        <w:rPr>
          <w:rFonts w:eastAsia="Calibri" w:cs="Calibri"/>
          <w:b w:val="false"/>
          <w:bCs w:val="false"/>
          <w:i w:val="false"/>
          <w:iCs w:val="false"/>
          <w:color w:val="1A1A1A"/>
          <w:sz w:val="21"/>
          <w:szCs w:val="21"/>
        </w:rPr>
        <w:t>the agency’s ending of services to a client for a defined, permissible reason and with appropriate notice.</w:t>
      </w:r>
    </w:p>
    <w:p>
      <w:pPr>
        <w:pStyle w:val="Normal"/>
        <w:spacing w:lineRule="exact" w:line="276" w:before="0" w:after="70"/>
        <w:rPr/>
      </w:pPr>
      <w:r>
        <w:rPr>
          <w:rFonts w:eastAsia="Calibri" w:cs="Calibri"/>
          <w:b/>
          <w:bCs/>
          <w:i w:val="false"/>
          <w:iCs w:val="false"/>
          <w:color w:val="1A1A1A"/>
          <w:sz w:val="21"/>
          <w:szCs w:val="21"/>
        </w:rPr>
        <w:t xml:space="preserve">Transfer / referral — </w:t>
      </w:r>
      <w:r>
        <w:rPr>
          <w:rFonts w:eastAsia="Calibri" w:cs="Calibri"/>
          <w:b w:val="false"/>
          <w:bCs w:val="false"/>
          <w:i w:val="false"/>
          <w:iCs w:val="false"/>
          <w:color w:val="1A1A1A"/>
          <w:sz w:val="21"/>
          <w:szCs w:val="21"/>
        </w:rPr>
        <w:t>arranging a client’s move to a more appropriate provider or level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as long as the client needs and accepts them and the agency can safely provide them. The agency ends services only for defined, permissible reasons — for example, the client no longer needs or wants the services; the client’s needs exceed personal care and require skilled or other care the agency is not licensed to provide; the authorizing payer ends authorization; or the safety of staff cannot be assured — and it does so with reasonable advance notice and help transitioning to another provider where the client still needs care.</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personal care, the agency arranges referral or transfer to a skilled home health agency, physician, or other appropriate provider and coordinates the transition so care is not interrupted. The agency never ends services as retaliation for a complaint or the exercise of a right, and it documents the reason, the notice given, and the transition arranged.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review acceptance limits and terminations to confirm they are appropriate and safe, keep the client and any designee informed throughout, and coordinate any change with an authorizing Medicaid entity where one controls the client’s services.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services while the client needs and accepts them and the agency can safely provide them.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End services only for defined, permissible reasons and with reasonable advance notice.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referral or transfer to an appropriate provider when a client’s needs exceed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transitions with any authorizing Medicaid entity so care is not interrupted.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terminate services as retaliation for a complaint or the exercise of a right.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the reason for termination, the notice given, and the transition arranged.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the client and designee informed throughout.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Acceptance, Transfer &amp; Termination Record · Referral / Transition Log · Notice of 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the qualifications and personnel records; Virginia’s criminal record report from the State Police, the sworn disclosure statement, and the barrier-crimes bar; federal and state exclusion screening; the training and competency home attendants must have, including the annual in-service requirement; health screening; and home-attendant conduct and driver verification — all built to 12VAC5-381 and Virginia law.</w:t>
      </w:r>
    </w:p>
    <w:p>
      <w:pPr>
        <w:pStyle w:val="Normal"/>
        <w:keepNext w:val="true"/>
        <w:spacing w:before="240" w:after="100"/>
        <w:rPr/>
      </w:pPr>
      <w:r>
        <w:rPr>
          <w:rFonts w:eastAsia="Calibri" w:cs="Calibri"/>
          <w:b/>
          <w:bCs/>
          <w:i w:val="false"/>
          <w:iCs w:val="false"/>
          <w:color w:val="1F3A5F"/>
          <w:sz w:val="24"/>
          <w:szCs w:val="24"/>
        </w:rPr>
        <w:t>Policy 3.1 — Personnel Qualifications and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Qualifications and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12VAC5-381-180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person the agency employs or contracts is qualified for the role and that a complete, confidential personnel record documents their screening, training, and competency before client contact, retained as Virginia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worker’s qualifications, screening, health, training, competency, and supervision.</w:t>
      </w:r>
    </w:p>
    <w:p>
      <w:pPr>
        <w:pStyle w:val="Normal"/>
        <w:spacing w:lineRule="exact" w:line="276" w:before="0" w:after="70"/>
        <w:rPr/>
      </w:pPr>
      <w:r>
        <w:rPr>
          <w:rFonts w:eastAsia="Calibri" w:cs="Calibri"/>
          <w:b/>
          <w:bCs/>
          <w:i w:val="false"/>
          <w:iCs w:val="false"/>
          <w:color w:val="1A1A1A"/>
          <w:sz w:val="21"/>
          <w:szCs w:val="21"/>
        </w:rPr>
        <w:t xml:space="preserve">Home attendant — </w:t>
      </w:r>
      <w:r>
        <w:rPr>
          <w:rFonts w:eastAsia="Calibri" w:cs="Calibri"/>
          <w:b w:val="false"/>
          <w:bCs w:val="false"/>
          <w:i w:val="false"/>
          <w:iCs w:val="false"/>
          <w:color w:val="1A1A1A"/>
          <w:sz w:val="21"/>
          <w:szCs w:val="21"/>
        </w:rPr>
        <w:t>the worker the agency assigns to provide hands-on personal care to clients under registered-nurse supervision.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qualified staff for each role and maintains a confidential personnel record for every employee and contractor. Before a home attendant has direct contact with a client, the record documents the worker’s identity and authorization to work, the completed criminal record report and sworn disclosure statement, exclusion screening, health screening, and the required training and demonstrated competency. Professional-staff records document the qualifications their roles require, including current Virginia licensure for the registered nurse.</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credentials before hire, makes reasonable efforts to secure job-related references and verify employment history, keeps records current, and does not assign any attendant to a client until every prerequisite is complete and documented. Personnel records are kept secure and confidential, health-related information is maintained separately within the file, and each record is retained in its entirety for at least three years after termination of employment.</w:t>
      </w:r>
    </w:p>
    <w:p>
      <w:pPr>
        <w:pStyle w:val="Normal"/>
        <w:spacing w:lineRule="exact" w:line="276" w:before="0" w:after="120"/>
        <w:jc w:val="start"/>
        <w:rPr/>
      </w:pPr>
      <w:r>
        <w:rPr>
          <w:rFonts w:eastAsia="Calibri" w:cs="Calibri"/>
          <w:b w:val="false"/>
          <w:bCs w:val="false"/>
          <w:i w:val="false"/>
          <w:iCs w:val="false"/>
          <w:color w:val="1A1A1A"/>
          <w:sz w:val="21"/>
          <w:szCs w:val="21"/>
        </w:rPr>
        <w:t>The agency treats an incomplete personnel record as a bar to assignment: an attendant whose criminal record report, health screening, training, or competency is missing is not scheduled with a client until the gap is cured — except that a new hire may work only under the direct supervision of a background-checked employee while an original criminal record report is pending, as the regulation allows.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every employee and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identity, authorization to work, references, employment history, and role-specific credentials (including RN licensure) before hire.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criminal record report, sworn disclosure, exclusion screening, health screening, training, and competency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health-related information separate within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Retain each personnel record in its entirety for at least three years after 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an attendant to a client until every prerequisite is complete, except direct-supervision work while a criminal record report is pending.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active records periodically to confirm screening, training, and competency remain current.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Reference &amp; Employment Verification Record · Personnel Record Retention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Criminal Record Report, Sworn Disclosure and Barrier Crimes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Record Report, Sworn Disclosure and Barrier Crimes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Code of Virginia § 32.1-162.9:1; 12VAC5-381-110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obtains the criminal record report and sworn disclosure Virginia requires and never employs anyone convicted of a barrier crime, so clients are protected from unsuitable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record report — </w:t>
      </w:r>
      <w:r>
        <w:rPr>
          <w:rFonts w:eastAsia="Calibri" w:cs="Calibri"/>
          <w:b w:val="false"/>
          <w:bCs w:val="false"/>
          <w:i w:val="false"/>
          <w:iCs w:val="false"/>
          <w:color w:val="1A1A1A"/>
          <w:sz w:val="21"/>
          <w:szCs w:val="21"/>
        </w:rPr>
        <w:t>the report on an applicant for compensated employment obtained from the Virginia Department of State Police.</w:t>
      </w:r>
    </w:p>
    <w:p>
      <w:pPr>
        <w:pStyle w:val="Normal"/>
        <w:spacing w:lineRule="exact" w:line="276" w:before="0" w:after="70"/>
        <w:rPr/>
      </w:pPr>
      <w:r>
        <w:rPr>
          <w:rFonts w:eastAsia="Calibri" w:cs="Calibri"/>
          <w:b/>
          <w:bCs/>
          <w:i w:val="false"/>
          <w:iCs w:val="false"/>
          <w:color w:val="1A1A1A"/>
          <w:sz w:val="21"/>
          <w:szCs w:val="21"/>
        </w:rPr>
        <w:t xml:space="preserve">Sworn disclosure statement — </w:t>
      </w:r>
      <w:r>
        <w:rPr>
          <w:rFonts w:eastAsia="Calibri" w:cs="Calibri"/>
          <w:b w:val="false"/>
          <w:bCs w:val="false"/>
          <w:i w:val="false"/>
          <w:iCs w:val="false"/>
          <w:color w:val="1A1A1A"/>
          <w:sz w:val="21"/>
          <w:szCs w:val="21"/>
        </w:rPr>
        <w:t>the applicant’s signed statement disclosing criminal convictions and pending criminal charges in Virginia or any other state.</w:t>
      </w:r>
    </w:p>
    <w:p>
      <w:pPr>
        <w:pStyle w:val="Normal"/>
        <w:spacing w:lineRule="exact" w:line="276" w:before="0" w:after="70"/>
        <w:rPr/>
      </w:pPr>
      <w:r>
        <w:rPr>
          <w:rFonts w:eastAsia="Calibri" w:cs="Calibri"/>
          <w:b/>
          <w:bCs/>
          <w:i w:val="false"/>
          <w:iCs w:val="false"/>
          <w:color w:val="1A1A1A"/>
          <w:sz w:val="21"/>
          <w:szCs w:val="21"/>
        </w:rPr>
        <w:t xml:space="preserve">Barrier crime — </w:t>
      </w:r>
      <w:r>
        <w:rPr>
          <w:rFonts w:eastAsia="Calibri" w:cs="Calibri"/>
          <w:b w:val="false"/>
          <w:bCs w:val="false"/>
          <w:i w:val="false"/>
          <w:iCs w:val="false"/>
          <w:color w:val="1A1A1A"/>
          <w:sz w:val="21"/>
          <w:szCs w:val="21"/>
        </w:rPr>
        <w:t>an offense specified in § 32.1-162.9:1 that automatically bars an individual convicted of it from employment with a home care organization.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obtains a criminal record report from the Virginia Department of State Police for every applicant for compensated employment, and requires each applicant to provide a sworn disclosure statement of criminal convictions and pending charges. The agency ensures that no employee has been convicted of any barrier crime listed in § 32.1-162.9:1; a barrier-crime conviction bars employment. The criminal record report is obtained within thirty days of employment and is not accepted if dated more than ninety days before the date of employment.</w:t>
      </w:r>
    </w:p>
    <w:p>
      <w:pPr>
        <w:pStyle w:val="Normal"/>
        <w:spacing w:lineRule="exact" w:line="276" w:before="0" w:after="120"/>
        <w:jc w:val="start"/>
        <w:rPr/>
      </w:pPr>
      <w:r>
        <w:rPr>
          <w:rFonts w:eastAsia="Calibri" w:cs="Calibri"/>
          <w:b w:val="false"/>
          <w:bCs w:val="false"/>
          <w:i w:val="false"/>
          <w:iCs w:val="false"/>
          <w:color w:val="1A1A1A"/>
          <w:sz w:val="21"/>
          <w:szCs w:val="21"/>
        </w:rPr>
        <w:t>No employee works in a position involving direct contact with a client until the agency has received the original criminal record report, unless that person works under the direct supervision of another employee for whom a background check has been completed. A criminal record report remains valid while the employee remains in continuous service with the agency; a new report and sworn statement are required when an individual leaves one home care organization and begins work at another. The agency reports any positive drug-test result to the relevant health regulatory board as § 32.1-162.9:1 requires.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each report from request through receipt, ensures no barred person is employed and no unscreened person has unsupervised client contact, keeps the reports and sworn statements confidential in the personnel record, and applies the barrier-crimes law as written.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 Virginia State Police criminal record report for every applicant for compensated employment, within 30 days of employment.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 signed sworn disclosure statement of convictions and pending charges.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accept a criminal record report dated more than 90 days before employment.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employ anyone convicted of a barrier crime under § 32.1-162.9:1.</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a new hire out of direct client contact until the original report is received, unless under direct supervision of a background-checked employee.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a new report and sworn statement when an individual moves between home care organizations.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any positive drug-test result to the relevant health regulatory board and keep reports confidential.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Record Report &amp; Sworn Disclosure Record · Barrier-Crimes Determination Log · Pending-Report Direct-Supervision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Medicaid and Federal Exclusion Screening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and Federal Exclusion Screening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SSA § 1128; DMAS provider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never employs or contracts a person or entity excluded from federal or Virginia health care programs, protecting the agency from serious payment and compliance liability.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Exclusion — </w:t>
      </w:r>
      <w:r>
        <w:rPr>
          <w:rFonts w:eastAsia="Calibri" w:cs="Calibri"/>
          <w:b w:val="false"/>
          <w:bCs w:val="false"/>
          <w:i w:val="false"/>
          <w:iCs w:val="false"/>
          <w:color w:val="1A1A1A"/>
          <w:sz w:val="21"/>
          <w:szCs w:val="21"/>
        </w:rPr>
        <w:t>a federal or state determination barring a person or entity from participating in Medicare, Medicaid, or other programs.</w:t>
      </w:r>
    </w:p>
    <w:p>
      <w:pPr>
        <w:pStyle w:val="Normal"/>
        <w:spacing w:lineRule="exact" w:line="276" w:before="0" w:after="70"/>
        <w:rPr/>
      </w:pPr>
      <w:r>
        <w:rPr>
          <w:rFonts w:eastAsia="Calibri" w:cs="Calibri"/>
          <w:b/>
          <w:bCs/>
          <w:i w:val="false"/>
          <w:iCs w:val="false"/>
          <w:color w:val="1A1A1A"/>
          <w:sz w:val="21"/>
          <w:szCs w:val="21"/>
        </w:rPr>
        <w:t xml:space="preserve">Exclusion lists — </w:t>
      </w:r>
      <w:r>
        <w:rPr>
          <w:rFonts w:eastAsia="Calibri" w:cs="Calibri"/>
          <w:b w:val="false"/>
          <w:bCs w:val="false"/>
          <w:i w:val="false"/>
          <w:iCs w:val="false"/>
          <w:color w:val="1A1A1A"/>
          <w:sz w:val="21"/>
          <w:szCs w:val="21"/>
        </w:rPr>
        <w:t>the federal OIG List of Excluded Individuals/Entities, the federal SAM exclusions, and the Virginia Medicaid exclusion list checked by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screens every prospective and current employee, contractor, and vendor against the federal OIG List of Excluded Individuals/Entities, the System for Award Management exclusions, and the Virginia Medicaid exclusion list before hire or engagement and monthly thereafter. The agency does not employ, contract with, or pay any excluded person or entity for items or services that are or may be reimbursed by a federal or state health care program, and it recalls that Virginia will not license an organization whose operator has been sanctioned under 42 U.S.C. § 1320a-7b.</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screening — who was checked, against which lists, on what date, and the result — and keeps the record for the period required. A confirmed exclusion results in immediate removal from any role connected to federally or state-funded services, and the agency assesses and repays any amounts implicated.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owns the screening schedule, ensures no gap in monthly checks, and integrates exclusion screening with hiring and vendor onboarding so no one begins work before clearance.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every employee, contractor, and vendor against OIG-LEIE, SAM, and the Virginia Medicaid exclusion list before hire or engagement.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Re-screen all active workers and vendors monthly.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employ, contract with, or pay any excluded person or entity for program-reimbursed items or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each screening (who, which lists, date, result) and retain the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any confirmed excluded person from program-connected roles immediately and assess repayment.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Integrate exclusion screening with hiring and vendor onboarding so no one starts before clearance.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Exclusion Screening Log · Monthly Re-Screen Record · Exclusion Finding &amp; Remediation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Home Attendant Training and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Attendant Training and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12VAC5-381-360; 12VAC30-120-930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home attendant is properly trained and competency-evaluated before providing personal care, so clients receive competent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Competency evaluation — </w:t>
      </w:r>
      <w:r>
        <w:rPr>
          <w:rFonts w:eastAsia="Calibri" w:cs="Calibri"/>
          <w:b w:val="false"/>
          <w:bCs w:val="false"/>
          <w:i w:val="false"/>
          <w:iCs w:val="false"/>
          <w:color w:val="1A1A1A"/>
          <w:sz w:val="21"/>
          <w:szCs w:val="21"/>
        </w:rPr>
        <w:t>the evaluation confirming a home attendant can perform assigned personal care tasks safely and correctly.</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training the agency provides before client contact covering the attendant’s role, scope, client rights, safety, and reporting.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as a home attendant only a person who has the training and demonstrated competency to perform the personal care tasks in the client’s plan of services. Before client contact, each attendant completes orientation covering the attendant’s role and the personal care scope, client rights and confidentiality, the recognition and reporting of abuse and neglect, assisting with activities of daily living, infection control, client safety and emergency procedures, and the boundary on assisting with self-administered medication. The registered nurse verifies competency before independent assignment.</w:t>
      </w:r>
    </w:p>
    <w:p>
      <w:pPr>
        <w:pStyle w:val="Normal"/>
        <w:spacing w:lineRule="exact" w:line="276" w:before="0" w:after="120"/>
        <w:jc w:val="start"/>
        <w:rPr/>
      </w:pPr>
      <w:r>
        <w:rPr>
          <w:rFonts w:eastAsia="Calibri" w:cs="Calibri"/>
          <w:b w:val="false"/>
          <w:bCs w:val="false"/>
          <w:i w:val="false"/>
          <w:iCs w:val="false"/>
          <w:color w:val="1A1A1A"/>
          <w:sz w:val="21"/>
          <w:szCs w:val="21"/>
        </w:rPr>
        <w:t>Home attendants who provide personal care through the agency, as a VDH-licensed personal care agency, receive at least twelve documented hours of agency-provided training each year in the performance of these services, in addition to their initial preparation and competency evaluation. The registered nurse assigns attendants only to tasks within their training and demonstrated competency and retrains or reassigns an attendant who does not meet standard. The agency keeps proof of orientation, training, and competency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ensure no attendant provides personal care before orientation, training, and competency are complete, that annual in-service hours are met, and that attendants who transfer in are evaluated against the agency’s standards before assignment.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as a home attendant only a person with the training and demonstrated competency for the plan-of-services tasks.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orientation (role/scope, client rights, abuse reporting, ADL assistance, infection control, safety, medication boundary)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registered nurse verify competency before independent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at least 12 documented hours of agency training each year in performing personal care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attendants only to tasks within their training and demonstrated competency; retrain or reassign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Evaluate transferring attendants against agency standards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orientation, training, and competency documentation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Competency Evaluation Record · Annual In-Service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Health Screening and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Screening and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VDH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home attendant is able to provide care and is free of communicable conditions that could endanger clients, protecting clients and workers.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screening — </w:t>
      </w:r>
      <w:r>
        <w:rPr>
          <w:rFonts w:eastAsia="Calibri" w:cs="Calibri"/>
          <w:b w:val="false"/>
          <w:bCs w:val="false"/>
          <w:i w:val="false"/>
          <w:iCs w:val="false"/>
          <w:color w:val="1A1A1A"/>
          <w:sz w:val="21"/>
          <w:szCs w:val="21"/>
        </w:rPr>
        <w:t>the evaluation, consistent with agency policy and VDH guidance, confirming a worker is able to perform the duties of the position and free of endangering communicable conditions.</w:t>
      </w:r>
    </w:p>
    <w:p>
      <w:pPr>
        <w:pStyle w:val="Normal"/>
        <w:spacing w:lineRule="exact" w:line="276" w:before="0" w:after="70"/>
        <w:rPr/>
      </w:pPr>
      <w:r>
        <w:rPr>
          <w:rFonts w:eastAsia="Calibri" w:cs="Calibri"/>
          <w:b/>
          <w:bCs/>
          <w:i w:val="false"/>
          <w:iCs w:val="false"/>
          <w:color w:val="1A1A1A"/>
          <w:sz w:val="21"/>
          <w:szCs w:val="21"/>
        </w:rPr>
        <w:t xml:space="preserve">Communicable condition — </w:t>
      </w:r>
      <w:r>
        <w:rPr>
          <w:rFonts w:eastAsia="Calibri" w:cs="Calibri"/>
          <w:b w:val="false"/>
          <w:bCs w:val="false"/>
          <w:i w:val="false"/>
          <w:iCs w:val="false"/>
          <w:color w:val="1A1A1A"/>
          <w:sz w:val="21"/>
          <w:szCs w:val="21"/>
        </w:rPr>
        <w:t>an illness that could be transmitted to clients and that keeps a worker off assignment until cleared.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confirms, before assigning a home attendant to a client, that the attendant has had the health screening the position and current VDH guidance require, including tuberculosis screening where indicated, with results documented and kept separately within the personnel file. An attendant with a communicable condition that could endanger clients does not provide care until cleared.</w:t>
      </w:r>
    </w:p>
    <w:p>
      <w:pPr>
        <w:pStyle w:val="Normal"/>
        <w:spacing w:lineRule="exact" w:line="276" w:before="0" w:after="120"/>
        <w:jc w:val="start"/>
        <w:rPr/>
      </w:pPr>
      <w:r>
        <w:rPr>
          <w:rFonts w:eastAsia="Calibri" w:cs="Calibri"/>
          <w:b w:val="false"/>
          <w:bCs w:val="false"/>
          <w:i w:val="false"/>
          <w:iCs w:val="false"/>
          <w:color w:val="1A1A1A"/>
          <w:sz w:val="21"/>
          <w:szCs w:val="21"/>
        </w:rPr>
        <w:t>The agency follows current VDH and public-health guidance on the timing and content of health screening, updates screening as guidance and each worker’s circumstances require, keeps health information confidential, and requires attendants to report exposures and possible infections. The agency does not assign an attendant whose health clearance is missing.</w:t>
      </w:r>
    </w:p>
    <w:p>
      <w:pPr>
        <w:pStyle w:val="Normal"/>
        <w:spacing w:lineRule="exact" w:line="276" w:before="0" w:after="120"/>
        <w:jc w:val="start"/>
        <w:rPr/>
      </w:pPr>
      <w:r>
        <w:rPr>
          <w:rFonts w:eastAsia="Calibri" w:cs="Calibri"/>
          <w:b w:val="false"/>
          <w:bCs w:val="false"/>
          <w:i w:val="false"/>
          <w:iCs w:val="false"/>
          <w:color w:val="1A1A1A"/>
          <w:sz w:val="21"/>
          <w:szCs w:val="21"/>
        </w:rPr>
        <w:t>The Administrator tracks health-screening currency for every active attendant, schedules follow-up where indicated, and ensures no attendant provides care while a communicable condition or a missing clearance would put clients at risk.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each attendant’s health screening (including TB screening where indicated) before client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current VDH and public-health guidance on the timing and content of health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an attendant with an endangering communicable condition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health information confidential and separate within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attendants to report exposures and possible infections.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health-screening currency for every active attendant and schedule follow-up.</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assign any attendant whose health clearance is missing.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Screening &amp; TB Record · Communicable-Condition Clearance Log · Health-Clearance Currency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Home Attendant Conduct, Driver Verification and Fitness for Duty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Attendant Conduct, Driver Verification and Fitness for Duty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Virginia Vehicle &amp; Traffic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set the standards of conduct and fitness home attendants must meet and to verify driving credentials where transporting clients is part of the job, so clients are safe and well served.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Fitness for duty — </w:t>
      </w:r>
      <w:r>
        <w:rPr>
          <w:rFonts w:eastAsia="Calibri" w:cs="Calibri"/>
          <w:b w:val="false"/>
          <w:bCs w:val="false"/>
          <w:i w:val="false"/>
          <w:iCs w:val="false"/>
          <w:color w:val="1A1A1A"/>
          <w:sz w:val="21"/>
          <w:szCs w:val="21"/>
        </w:rPr>
        <w:t>an attendant’s ability to perform assigned duties safely, unimpaired, and consistent with agency standards.</w:t>
      </w:r>
    </w:p>
    <w:p>
      <w:pPr>
        <w:pStyle w:val="Normal"/>
        <w:spacing w:lineRule="exact" w:line="276" w:before="0" w:after="70"/>
        <w:rPr/>
      </w:pPr>
      <w:r>
        <w:rPr>
          <w:rFonts w:eastAsia="Calibri" w:cs="Calibri"/>
          <w:b/>
          <w:bCs/>
          <w:i w:val="false"/>
          <w:iCs w:val="false"/>
          <w:color w:val="1A1A1A"/>
          <w:sz w:val="21"/>
          <w:szCs w:val="21"/>
        </w:rPr>
        <w:t xml:space="preserve">Driving-record verification — </w:t>
      </w:r>
      <w:r>
        <w:rPr>
          <w:rFonts w:eastAsia="Calibri" w:cs="Calibri"/>
          <w:b w:val="false"/>
          <w:bCs w:val="false"/>
          <w:i w:val="false"/>
          <w:iCs w:val="false"/>
          <w:color w:val="1A1A1A"/>
          <w:sz w:val="21"/>
          <w:szCs w:val="21"/>
        </w:rPr>
        <w:t>confirmation of a valid license, insurance, and acceptable driving record where transportation is a duty.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home attendants to clear standards of conduct: honesty, respect for clients’ dignity, privacy, and property; adherence to the plan of services and the personal care scope; punctuality and reliability; and freedom from impairment on duty. Attendants do not accept gifts, tips, loans, or bequests; do not borrow from or lend to clients; and do not involve clients in personal matters. Violations are addressed through supervision and, where warranted, discipline.</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is part of an attendant’s duties, the agency verifies a valid driver’s license, current insurance, and an acceptable driving record before the attendant transports anyone, and re-verifies on a schedule. The agency does not assign transportation to an attendant who lacks a valid license or whose record is unacceptable, and requires seat belts and safe practices whenever a client is transported.</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and Administrator monitor attendant conduct and fitness through supervisory visits, client feedback, and incident review, act promptly on any concern about impairment or misconduct, remove an attendant from client contact where client safety requires it, and document conduct issues and the actions taken.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Set and communicate standards of attendant conduct, fitness for duty, and the personal care scope.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gifts, tips, loans, bequests, and personal financial entanglement with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a valid license, insurance, and acceptable driving record before an attendant transports a client, and re-verify on schedule.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transportation to an attendant without a valid license or with an unacceptable record.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seat belts and safe practices whenever a client is transported.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conduct and fitness through supervision, client feedback, and incident review.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Act promptly on impairment or misconduct, remove from client contact where safety requires, and document actions.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Attendant Conduct &amp; Fitness Standards Acknowledgment · Driving-Record Verification Record · Conduct/Discipline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governs how care is actually delivered: how home attendants are assigned and coordinated, the registered-nurse supervisory visits that oversee care (not to exceed 90 days), the attendant’s duties and task scope under the plan of services, the boundary on assisting with self-administered medication, Virginia’s Provider-Choice electronic visit verification, the documentation of every service, and the rules for transportation and handling client property and funds — all built to 12VAC5-381.</w:t>
      </w:r>
    </w:p>
    <w:p>
      <w:pPr>
        <w:pStyle w:val="Normal"/>
        <w:keepNext w:val="true"/>
        <w:spacing w:before="240" w:after="100"/>
        <w:rPr/>
      </w:pPr>
      <w:r>
        <w:rPr>
          <w:rFonts w:eastAsia="Calibri" w:cs="Calibri"/>
          <w:b/>
          <w:bCs/>
          <w:i w:val="false"/>
          <w:iCs w:val="false"/>
          <w:color w:val="1F3A5F"/>
          <w:sz w:val="24"/>
          <w:szCs w:val="24"/>
        </w:rPr>
        <w:t>Policy 4.1 — Assignment and Coordination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Assignment and Coordination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 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is served by attendants matched to the plan of services and that care is coordinated with the client, family, and any authorizing entity, so service is consistent and appropriate.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Assignment — </w:t>
      </w:r>
      <w:r>
        <w:rPr>
          <w:rFonts w:eastAsia="Calibri" w:cs="Calibri"/>
          <w:b w:val="false"/>
          <w:bCs w:val="false"/>
          <w:i w:val="false"/>
          <w:iCs w:val="false"/>
          <w:color w:val="1A1A1A"/>
          <w:sz w:val="21"/>
          <w:szCs w:val="21"/>
        </w:rPr>
        <w:t>the matching of a competent home attendant to a client and to the tasks in the plan of services.</w:t>
      </w:r>
    </w:p>
    <w:p>
      <w:pPr>
        <w:pStyle w:val="Normal"/>
        <w:spacing w:lineRule="exact" w:line="276" w:before="0" w:after="70"/>
        <w:rPr/>
      </w:pPr>
      <w:r>
        <w:rPr>
          <w:rFonts w:eastAsia="Calibri" w:cs="Calibri"/>
          <w:b/>
          <w:bCs/>
          <w:i w:val="false"/>
          <w:iCs w:val="false"/>
          <w:color w:val="1A1A1A"/>
          <w:sz w:val="21"/>
          <w:szCs w:val="21"/>
        </w:rPr>
        <w:t xml:space="preserve">Coordination — </w:t>
      </w:r>
      <w:r>
        <w:rPr>
          <w:rFonts w:eastAsia="Calibri" w:cs="Calibri"/>
          <w:b w:val="false"/>
          <w:bCs w:val="false"/>
          <w:i w:val="false"/>
          <w:iCs w:val="false"/>
          <w:color w:val="1A1A1A"/>
          <w:sz w:val="21"/>
          <w:szCs w:val="21"/>
        </w:rPr>
        <w:t>the communication among the agency, the client, family, and any Medicaid managed care or waiver entity that keeps care aligned.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to each client home attendants who are competent for the tasks in the plan of services and appropriate to the client’s needs and preferences, and it coordinates care with the client, family or designee, and any Cardinal Care managed care organization or waiver entity authorizing the services. Assignments follow the plan of services, which is reviewed with the attendant before services begin; attendants do not add or drop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The agency manages schedules so clients receive authorized services reliably, arranges coverage for absences, and communicates changes to the client in advance where possible. Where an authorizing entity controls the client’s services, the agency follows that entity’s authorization and reports as the contract requires. The registered nurse is available to attendants for direction and responds to changes in a client’s condition.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monitor assignments for competency match and continuity, minimize unnecessary attendant turnover on a case, and ensure a client is never left without authorized coverage or that a gap is promptly addressed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attendants competent for the plan-of-services tasks and appropriate to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Coordinate care with the client, family/designee, and any authorizing Medicaid entity.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the plan of services and any authorization; review the plan with the attendant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Manage schedules for reliable coverage and arrange coverage for absences.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registered nurse available to attendants for direction and condition changes.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assignments for competency match and continuity and minimize unnecessary turnover.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and document any coverage gap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Assignment Record · Coverage &amp; Scheduling Log · Care Coordination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Registered-Nurse Supervisory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Registered-Nurse Supervisory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 registered nurse supervises personal care through visits at appropriate intervals — not to exceed ninety days — so quality and safety are actively overseen and problems are caught early.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Supervisory visit — </w:t>
      </w:r>
      <w:r>
        <w:rPr>
          <w:rFonts w:eastAsia="Calibri" w:cs="Calibri"/>
          <w:b w:val="false"/>
          <w:bCs w:val="false"/>
          <w:i w:val="false"/>
          <w:iCs w:val="false"/>
          <w:color w:val="1A1A1A"/>
          <w:sz w:val="21"/>
          <w:szCs w:val="21"/>
        </w:rPr>
        <w:t>the registered nurse’s visit to evaluate the client, the plan of services, and the home attendant’s performance.</w:t>
      </w:r>
    </w:p>
    <w:p>
      <w:pPr>
        <w:pStyle w:val="Normal"/>
        <w:spacing w:lineRule="exact" w:line="276" w:before="0" w:after="70"/>
        <w:rPr/>
      </w:pPr>
      <w:r>
        <w:rPr>
          <w:rFonts w:eastAsia="Calibri" w:cs="Calibri"/>
          <w:b/>
          <w:bCs/>
          <w:i w:val="false"/>
          <w:iCs w:val="false"/>
          <w:color w:val="1A1A1A"/>
          <w:sz w:val="21"/>
          <w:szCs w:val="21"/>
        </w:rPr>
        <w:t xml:space="preserve">90-day limit — </w:t>
      </w:r>
      <w:r>
        <w:rPr>
          <w:rFonts w:eastAsia="Calibri" w:cs="Calibri"/>
          <w:b w:val="false"/>
          <w:bCs w:val="false"/>
          <w:i w:val="false"/>
          <w:iCs w:val="false"/>
          <w:color w:val="1A1A1A"/>
          <w:sz w:val="21"/>
          <w:szCs w:val="21"/>
        </w:rPr>
        <w:t>the requirement that supervision be provided as often as needed and in no case less often than every ninety days.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registered-nurse supervision of personal care through supervisory visits as often as necessary — determined by the client’s needs, the nurse’s assessment, and the agency’s written policies — and in no case less often than every ninety days. At each supervisory visit the nurse evaluates the client’s condition and satisfaction, the appropriateness and currency of the plan of services, the attendant’s performance and adherence to the plan, any assistance with self-administered medication, and the safety of the home, and documents the visit and any resulting change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nurse adjusts the plan of services when the client’s condition changes, retrains or reassigns an attendant who is not meeting standard, and escalates any concern about the client’s safety or health. The agency does not allow supervisory visits to lapse past ninety days and treats a missed supervisory visit as a compliance and safety failure to correct immediately.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track supervisory-visit due dates for every active client, ensure the nurse’s caseload permits genuine supervision, and audit the supervisory record for completeness. Because attendants work alone in homes, the agency treats nursing supervision as its central quality control.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RN supervisory visits as often as needed and never less than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Evaluate client condition and satisfaction, the plan of services, attendant performance, medication assistance, and home safety at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supervisory visit and any change to the plan of services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Adjust the plan of services, retrain or reassign attendants, and escalate safety concerns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Track supervisory-visit due dates for every active client so none exceeds 90 days.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Ensure the nurse’s caseload permits genuine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the supervisory record for completeness and correct any gap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Visit Record · Supervisory-Visit Due-Date Tracker · Plan-of-Services Change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Home Attendant Duties and Task Scope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Attendant Duties and Task Scope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 12VAC5-381-330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what home attendants do and the limits on their tasks, so services follow the plan of services and no attendant performs a task beyond training and authorization.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Task scope — </w:t>
      </w:r>
      <w:r>
        <w:rPr>
          <w:rFonts w:eastAsia="Calibri" w:cs="Calibri"/>
          <w:b w:val="false"/>
          <w:bCs w:val="false"/>
          <w:i w:val="false"/>
          <w:iCs w:val="false"/>
          <w:color w:val="1A1A1A"/>
          <w:sz w:val="21"/>
          <w:szCs w:val="21"/>
        </w:rPr>
        <w:t>the set of personal care tasks an attendant is trained, competency-evaluated, and assigned to perform for a client.</w:t>
      </w:r>
    </w:p>
    <w:p>
      <w:pPr>
        <w:pStyle w:val="Normal"/>
        <w:spacing w:lineRule="exact" w:line="276" w:before="0" w:after="70"/>
        <w:rPr/>
      </w:pPr>
      <w:r>
        <w:rPr>
          <w:rFonts w:eastAsia="Calibri" w:cs="Calibri"/>
          <w:b/>
          <w:bCs/>
          <w:i w:val="false"/>
          <w:iCs w:val="false"/>
          <w:color w:val="1A1A1A"/>
          <w:sz w:val="21"/>
          <w:szCs w:val="21"/>
        </w:rPr>
        <w:t xml:space="preserve">IADLs — </w:t>
      </w:r>
      <w:r>
        <w:rPr>
          <w:rFonts w:eastAsia="Calibri" w:cs="Calibri"/>
          <w:b w:val="false"/>
          <w:bCs w:val="false"/>
          <w:i w:val="false"/>
          <w:iCs w:val="false"/>
          <w:color w:val="1A1A1A"/>
          <w:sz w:val="21"/>
          <w:szCs w:val="21"/>
        </w:rPr>
        <w:t>instrumental activities of daily living — related tasks such as meal preparation, light housekeeping, and shopping — provided as the plan of services directs.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Home attendants at [Agency Name] provide the personal care in the client’s plan of services — assistance with activities of daily living and related instrumental activities of daily living — within their training and demonstrated competency and under registered-nurse supervision. Attendants record and report to the supervisor any changes in the client’s condition, behavior, or appearance, and document the services delivered in the client’s record. Attendants follow the plan of services and do not add, drop, or substitute tasks on their own.</w:t>
      </w:r>
    </w:p>
    <w:p>
      <w:pPr>
        <w:pStyle w:val="Normal"/>
        <w:spacing w:lineRule="exact" w:line="276" w:before="0" w:after="120"/>
        <w:jc w:val="start"/>
        <w:rPr/>
      </w:pPr>
      <w:r>
        <w:rPr>
          <w:rFonts w:eastAsia="Calibri" w:cs="Calibri"/>
          <w:b w:val="false"/>
          <w:bCs w:val="false"/>
          <w:i w:val="false"/>
          <w:iCs w:val="false"/>
          <w:color w:val="1A1A1A"/>
          <w:sz w:val="21"/>
          <w:szCs w:val="21"/>
        </w:rPr>
        <w:t>Attendants do not perform skilled tasks reserved to a nurse or therapist, do not make clinical judgments, and assist with medication only within the boundary the next policy sets. When a client asks for a task outside the plan of services or the attendant’s scope, the attendant contacts the agency, and the registered nurse determines whether the plan should change. The agency reinforces task scope in orientation, in-service,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ensures each attendant understands the specific plan of services for each assigned client, that assignments match competency, and that any expansion of tasks is authorized and, where needed, preceded by training. The agency documents the services provided and any change routed through the nurse.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attendants provide only the plan-of-services personal care within their training and competency, under RN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attendants to record and report changes in the client’s condition, behavior, or appearance.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attendants to document the services delivered in the client’s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self-directed task changes and any skilled or clinical-judgment task.</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Route any request for a task outside the plan of services or attendant scope to the registered nurse.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Reinforce task scope in orientation, in-service,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Authorize and, where needed, train before any expansion of an attendant’s tasks.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Attendant Duties &amp; Task-Scope Record · Plan-of-Services Assignment · Task-Change Authorization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Assisting with Self-Administered Medication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Assisting with Self-Administered Medication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Code of Virginia § 54.1-3408; 12VAC5-381-330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fix the boundary on medication assistance, so home attendants help clients with their own medication only as Virginia law permits and never perform a task reserved to a nurse.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Self-administered medication — </w:t>
      </w:r>
      <w:r>
        <w:rPr>
          <w:rFonts w:eastAsia="Calibri" w:cs="Calibri"/>
          <w:b w:val="false"/>
          <w:bCs w:val="false"/>
          <w:i w:val="false"/>
          <w:iCs w:val="false"/>
          <w:color w:val="1A1A1A"/>
          <w:sz w:val="21"/>
          <w:szCs w:val="21"/>
        </w:rPr>
        <w:t>medication a client takes on the client’s own, with which an attendant may assist only as the Drug Control Act permits.</w:t>
      </w:r>
    </w:p>
    <w:p>
      <w:pPr>
        <w:pStyle w:val="Normal"/>
        <w:spacing w:lineRule="exact" w:line="276" w:before="0" w:after="70"/>
        <w:rPr/>
      </w:pPr>
      <w:r>
        <w:rPr>
          <w:rFonts w:eastAsia="Calibri" w:cs="Calibri"/>
          <w:b/>
          <w:bCs/>
          <w:i w:val="false"/>
          <w:iCs w:val="false"/>
          <w:color w:val="1A1A1A"/>
          <w:sz w:val="21"/>
          <w:szCs w:val="21"/>
        </w:rPr>
        <w:t xml:space="preserve">Administration — </w:t>
      </w:r>
      <w:r>
        <w:rPr>
          <w:rFonts w:eastAsia="Calibri" w:cs="Calibri"/>
          <w:b w:val="false"/>
          <w:bCs w:val="false"/>
          <w:i w:val="false"/>
          <w:iCs w:val="false"/>
          <w:color w:val="1A1A1A"/>
          <w:sz w:val="21"/>
          <w:szCs w:val="21"/>
        </w:rPr>
        <w:t>the act of giving medication that requires the judgment of a licensed nurse — outside the attendant’s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Home attendants at [Agency Name] assist clients with the client’s own self-administered medication only to the extent Virginia law permits and the plan of services directs — for example, reminding the client, bringing the medication to the client, reading the label, and providing steadying assistance while the client directs the process. Attendants do not administer medication, make dosing decisions, give injections, or perform any medication task that requires the independent judgment of a licensed nurse.</w:t>
      </w:r>
    </w:p>
    <w:p>
      <w:pPr>
        <w:pStyle w:val="Normal"/>
        <w:spacing w:lineRule="exact" w:line="276" w:before="0" w:after="120"/>
        <w:jc w:val="start"/>
        <w:rPr/>
      </w:pPr>
      <w:r>
        <w:rPr>
          <w:rFonts w:eastAsia="Calibri" w:cs="Calibri"/>
          <w:b w:val="false"/>
          <w:bCs w:val="false"/>
          <w:i w:val="false"/>
          <w:iCs w:val="false"/>
          <w:color w:val="1A1A1A"/>
          <w:sz w:val="21"/>
          <w:szCs w:val="21"/>
        </w:rPr>
        <w:t>Where a client needs medication administration or a related skilled task, the agency arranges for a nurse within its authority or refers the client to a skilled home health agency, physician, or other appropriate provider, and the plan of services reflects the limit. Attendants who are unsure whether a task is within the boundary contact the agency before acting, and the registered nurse decides.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attendant on this boundary before client contact, reinforces it in in-service and supervision, documents any medication assistance within the plan of services, and audits medication-assistance practices during supervisory visits, correcting any drift beyond the boundary immediately.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Limit attendant medication assistance to help with the client’s own self-administered medication as Virginia law and the plan of services permit.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Prohibit administration, dosing decisions, injections, and any nursing-judgment medication task by attendants.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Arrange nursing care or refer out where a client needs medication administration; reflect the limit in the plan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Direct attendants who are unsure to contact the agency before acting; have the registered nurse decide.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every attendant on the medication boundary before client contact and reinforce it in in-service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medication assistance provided within the plan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Audit medication-assistance practices at supervisory visits and correct drift immediately.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Attendant Medication-Boundary Acknowledgment · Referral-for-Administration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Electronic Visit Verification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Electronic Visit Verification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21st Century Cures Act § 12006; DMAS EVV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captures and submits electronic visit verification for Medicaid-funded personal care as Virginia requires, using a DMAS-compliant system of its choice.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the six required data points for each Medicaid-funded visit — the service, the individual receiving it, the individual providing it, the date, the location, and the start and end times.</w:t>
      </w:r>
    </w:p>
    <w:p>
      <w:pPr>
        <w:pStyle w:val="Normal"/>
        <w:spacing w:lineRule="exact" w:line="276" w:before="0" w:after="70"/>
        <w:rPr/>
      </w:pPr>
      <w:r>
        <w:rPr>
          <w:rFonts w:eastAsia="Calibri" w:cs="Calibri"/>
          <w:b/>
          <w:bCs/>
          <w:i w:val="false"/>
          <w:iCs w:val="false"/>
          <w:color w:val="1A1A1A"/>
          <w:sz w:val="21"/>
          <w:szCs w:val="21"/>
        </w:rPr>
        <w:t xml:space="preserve">Provider Choice — </w:t>
      </w:r>
      <w:r>
        <w:rPr>
          <w:rFonts w:eastAsia="Calibri" w:cs="Calibri"/>
          <w:b w:val="false"/>
          <w:bCs w:val="false"/>
          <w:i w:val="false"/>
          <w:iCs w:val="false"/>
          <w:color w:val="1A1A1A"/>
          <w:sz w:val="21"/>
          <w:szCs w:val="21"/>
        </w:rPr>
        <w:t>Virginia’s model allowing the provider to choose any EVV system that meets DMAS requirements and captures the required data.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Medicaid-funded personal care, respite, and companion services subject to the requirement, [Agency Name] captures electronic visit verification for every visit and submits the data as Virginia Medicaid requires. Virginia is a Provider Choice state: the agency selects an EVV system — telephony, mobile application, or fixed device — that meets DMAS requirements and captures the six required data elements, and it maintains the electronic record for audit. DMAS and the managed care organizations do not endorse a single vendor.</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attendants and submitters on its chosen EVV system, ensures EVV data matches the services billed and the correct billing codes and modifiers are used, and resolves visit exceptions before claims are submitted. Because EVV data is matched to claims and reviewed by DMAS and its managed care organizations, the agency keeps its EVV records accurate, complete, and retained for the audit period, and never records a visit that did not occur.</w:t>
      </w:r>
    </w:p>
    <w:p>
      <w:pPr>
        <w:pStyle w:val="Normal"/>
        <w:spacing w:lineRule="exact" w:line="276" w:before="0" w:after="120"/>
        <w:jc w:val="start"/>
        <w:rPr/>
      </w:pPr>
      <w:r>
        <w:rPr>
          <w:rFonts w:eastAsia="Calibri" w:cs="Calibri"/>
          <w:b w:val="false"/>
          <w:bCs w:val="false"/>
          <w:i w:val="false"/>
          <w:iCs w:val="false"/>
          <w:color w:val="1A1A1A"/>
          <w:sz w:val="21"/>
          <w:szCs w:val="21"/>
        </w:rPr>
        <w:t>The Administrator confirms the chosen EVV system remains DMAS-compliant, monitors the agency’s EVV compliance, corrects rejected or missing data promptly, and understands that EVV failures can delay or deny Medicaid payment and trigger audit. Where services are private-pay and not subject to EVV, the agency still documents visits accurately.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Capture EVV for every Medicaid-funded visit subject to the requirement.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a DMAS-compliant EVV system of the agency’s choice (telephony, mobile, or fixed device) capturing the six data elements.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attendants and submitters on the system and maintain the electronic record for audit.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EVV data matches billed services with correct codes/modifiers and resolve exceptions before claims.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EVV records accurate, complete, and retained for the audit period; never record a visit that did not occur.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EVV compliance and correct rejected or missing data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the chosen EVV system remains DMAS-compliant.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EVV System &amp; Compliance Record · EVV Exception &amp; Reconciliation Log · Visit Documentation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Documentation and the Client Record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Documentation and the Client Record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is documented accurately and contemporaneously, so the client record reflects the care provided and supports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Visit documentation — </w:t>
      </w:r>
      <w:r>
        <w:rPr>
          <w:rFonts w:eastAsia="Calibri" w:cs="Calibri"/>
          <w:b w:val="false"/>
          <w:bCs w:val="false"/>
          <w:i w:val="false"/>
          <w:iCs w:val="false"/>
          <w:color w:val="1A1A1A"/>
          <w:sz w:val="21"/>
          <w:szCs w:val="21"/>
        </w:rPr>
        <w:t>the attendant’s contemporaneous record of the personal care provided during a visit, consistent with the plan of services.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of a client’s assessment, plan of services, services, supervision, and communications maintained by the organization.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the services provided to each client accurately and contemporaneously. Home attendants record the personal care provided consistent with the plan of services, note and report any change in the client’s condition, and sign and date their documentation. The client record includes the initial assessment, the plan of services and reviews, information on the client’s household and any individuals to be instructed in assisting the client, visit documentation, supervisory visits, incident and change-of-condition reports, and communications, and it is kept complete, legible, and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permit documentation of a service that was not provided, back-dating, or copying prior notes without regard to what actually occurred. Where services are Medicaid-funded, documentation is consistent with EVV and billing. Records are secured, kept confidential, and retained for the period Virginia requires.</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and Administrator review documentation for accuracy, completeness, and timeliness through supervision and record audits, correct deficiencies, and use documentation as a source of quality information.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Have attendants document personal care contemporaneously, consistent with the plan of services, signed and dated.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Note and report changes in a client’s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complete client record (assessment, plan of services, household information, visits, supervision, incidents, communications).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documenting unprovided services, back-dating, or copying notes without regard to what occurred.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Medicaid-funded documentation consistent with EVV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Secure records, keep them confidential, and retain them as Virginia requires.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documentation for accuracy, completeness, and timeliness and correct deficiencies.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Visit Note · Change-in-Condition Report · Client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Transportation and Client Property and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and Client Property and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 /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when attendants transport them or handle their property or money, so clients are safe and free from financial harm.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funds handling — </w:t>
      </w:r>
      <w:r>
        <w:rPr>
          <w:rFonts w:eastAsia="Calibri" w:cs="Calibri"/>
          <w:b w:val="false"/>
          <w:bCs w:val="false"/>
          <w:i w:val="false"/>
          <w:iCs w:val="false"/>
          <w:color w:val="1A1A1A"/>
          <w:sz w:val="21"/>
          <w:szCs w:val="21"/>
        </w:rPr>
        <w:t>the limited handling of a client’s money for shopping or errands within the plan of services, with receipts and accounting.</w:t>
      </w:r>
    </w:p>
    <w:p>
      <w:pPr>
        <w:pStyle w:val="Normal"/>
        <w:spacing w:lineRule="exact" w:line="276" w:before="0" w:after="70"/>
        <w:rPr/>
      </w:pPr>
      <w:r>
        <w:rPr>
          <w:rFonts w:eastAsia="Calibri" w:cs="Calibri"/>
          <w:b/>
          <w:bCs/>
          <w:i w:val="false"/>
          <w:iCs w:val="false"/>
          <w:color w:val="1A1A1A"/>
          <w:sz w:val="21"/>
          <w:szCs w:val="21"/>
        </w:rPr>
        <w:t xml:space="preserve">Safe transport — </w:t>
      </w:r>
      <w:r>
        <w:rPr>
          <w:rFonts w:eastAsia="Calibri" w:cs="Calibri"/>
          <w:b w:val="false"/>
          <w:bCs w:val="false"/>
          <w:i w:val="false"/>
          <w:iCs w:val="false"/>
          <w:color w:val="1A1A1A"/>
          <w:sz w:val="21"/>
          <w:szCs w:val="21"/>
        </w:rPr>
        <w:t>transporting a client only with valid license, insurance, verified record, seat belts, and safe practices.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transporting a client or handling a client’s money is part of the plan of services, [Agency Name] protects the client. Attendants transport clients only with a valid license, current insurance, a verified driving record, seat belts, and safe practices, and only as the plan of services provides. Attendants handle a client’s money only within the plan of services — for authorized shopping or errands — keep receipts, return exact change, record each transaction, and never commingle a client’s funds with their own.</w:t>
      </w:r>
    </w:p>
    <w:p>
      <w:pPr>
        <w:pStyle w:val="Normal"/>
        <w:spacing w:lineRule="exact" w:line="276" w:before="0" w:after="120"/>
        <w:jc w:val="start"/>
        <w:rPr/>
      </w:pPr>
      <w:r>
        <w:rPr>
          <w:rFonts w:eastAsia="Calibri" w:cs="Calibri"/>
          <w:b w:val="false"/>
          <w:bCs w:val="false"/>
          <w:i w:val="false"/>
          <w:iCs w:val="false"/>
          <w:color w:val="1A1A1A"/>
          <w:sz w:val="21"/>
          <w:szCs w:val="21"/>
        </w:rPr>
        <w:t>Attendants do not accept gifts, tips, loans, or bequests; do not borrow from or lend to clients; and do not take, use, or damage a client’s property. The agency’s surety or fidelity bond protects clients against loss from employee theft or fraud. Any incident during transport, and any concern about a client’s property or funds, is reported to the agency promptly and documented, and the agency treats financial exploitation of a client as abuse subject to mandatory reporting.</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and Administrator monitor transportation and funds handling through supervision and client feedback, audit any funds ledger, act promptly on any concern, and remove an attendant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Transport clients only per the plan of services with valid license, insurance, verified record, seat belts, and safe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Handle client money only within the plan of services, with receipts, exact change, and a transaction record; never commingle funds.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gifts, tips, loans, bequests, and taking or damaging client property.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document any transport incident or concern about client property or funds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Treat financial exploitation as abuse subject to mandatory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transportation and funds handling through supervision and client feedback and audit any funds ledger.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Remove an attendant from a case where a client’s safety or property requires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Transportation Authorization &amp; Incident Record · Client Funds Handling Ledger · Property/Funds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protects clients and workers: the mandatory reporting of abuse, neglect, and exploitation to Virginia Adult Protective Services; the reporting and investigation of incidents; infection control in the home; emergency and disaster preparedness for Virginia hazards; home safety; and communicable-disease reporting — all built to 12VAC5-381 and Virginia law.</w:t>
      </w:r>
    </w:p>
    <w:p>
      <w:pPr>
        <w:pStyle w:val="Normal"/>
        <w:keepNext w:val="true"/>
        <w:spacing w:before="240" w:after="100"/>
        <w:rPr/>
      </w:pPr>
      <w:r>
        <w:rPr>
          <w:rFonts w:eastAsia="Calibri" w:cs="Calibri"/>
          <w:b/>
          <w:bCs/>
          <w:i w:val="false"/>
          <w:iCs w:val="false"/>
          <w:color w:val="1F3A5F"/>
          <w:sz w:val="24"/>
          <w:szCs w:val="24"/>
        </w:rPr>
        <w:t>Policy 5.1 — Abuse, Neglect and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and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Code of Virginia § 63.2-1606 (APS); 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recognize and immediately report suspected abuse, neglect, or exploitation of a client to Virginia Adult Protective Services, so vulnerable clients are protected.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Adult Protective Services (APS) — </w:t>
      </w:r>
      <w:r>
        <w:rPr>
          <w:rFonts w:eastAsia="Calibri" w:cs="Calibri"/>
          <w:b w:val="false"/>
          <w:bCs w:val="false"/>
          <w:i w:val="false"/>
          <w:iCs w:val="false"/>
          <w:color w:val="1A1A1A"/>
          <w:sz w:val="21"/>
          <w:szCs w:val="21"/>
        </w:rPr>
        <w:t>the Virginia program, administered through the Department of Social Services and local departments, that investigates abuse, neglect, and exploitation of adults age 60 and older and incapacitated adults age 18 and older.</w:t>
      </w:r>
    </w:p>
    <w:p>
      <w:pPr>
        <w:pStyle w:val="Normal"/>
        <w:spacing w:lineRule="exact" w:line="276" w:before="0" w:after="70"/>
        <w:rPr/>
      </w:pPr>
      <w:r>
        <w:rPr>
          <w:rFonts w:eastAsia="Calibri" w:cs="Calibri"/>
          <w:b/>
          <w:bCs/>
          <w:i w:val="false"/>
          <w:iCs w:val="false"/>
          <w:color w:val="1A1A1A"/>
          <w:sz w:val="21"/>
          <w:szCs w:val="21"/>
        </w:rPr>
        <w:t xml:space="preserve">APS 24-hour hotline — </w:t>
      </w:r>
      <w:r>
        <w:rPr>
          <w:rFonts w:eastAsia="Calibri" w:cs="Calibri"/>
          <w:b w:val="false"/>
          <w:bCs w:val="false"/>
          <w:i w:val="false"/>
          <w:iCs w:val="false"/>
          <w:color w:val="1A1A1A"/>
          <w:sz w:val="21"/>
          <w:szCs w:val="21"/>
        </w:rPr>
        <w:t>the statewide toll-free number, 1-888-832-3858, for reporting suspected adult abuse, neglect, or exploitation.</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illegal or improper use of an adult’s funds, property, or resources by another person.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clients from abuse, neglect, mistreatment, and exploitation, and every staff member is responsible for reporting a good-faith suspicion immediately. Staff report suspected abuse, neglect, or exploitation of an adult who is 60 or older, or an incapacitated adult 18 or older, to Virginia Adult Protective Services through the statewide 24-hour APS hotline (1-888-832-3858) or the local department of social services, and call 911 first whenever a client is in immediate danger. Reports are made on reasonable suspicion; staff do not investigate or confirm abuse before reporting.</w:t>
      </w:r>
    </w:p>
    <w:p>
      <w:pPr>
        <w:pStyle w:val="Normal"/>
        <w:spacing w:lineRule="exact" w:line="276" w:before="0" w:after="120"/>
        <w:jc w:val="start"/>
        <w:rPr/>
      </w:pPr>
      <w:r>
        <w:rPr>
          <w:rFonts w:eastAsia="Calibri" w:cs="Calibri"/>
          <w:b w:val="false"/>
          <w:bCs w:val="false"/>
          <w:i w:val="false"/>
          <w:iCs w:val="false"/>
          <w:color w:val="1A1A1A"/>
          <w:sz w:val="21"/>
          <w:szCs w:val="21"/>
        </w:rPr>
        <w:t>The agency trains every home attendant and office worker on recognizing and reporting abuse, neglect, and exploitation before client contact and on a continuing basis, and it treats financial exploitation — including an attendant’s misuse of a client’s funds or property — as reportable abuse. Staff also notify the Administrator, who ensures the report is made within required timeframes, documents it, and cooperates fully with any APS or OLC investigation. The agency does not retaliate against anyone who reports in good faith.</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current on Virginia’s mandated-reporter requirements, ensures reports are made and documented, and reinforces reporting duties in orientation and in-service so no attendant is ever unsure how to report.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first whenever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suspected abuse, neglect, or exploitation to Virginia APS (statewide hotline 1-888-832-3858 or the local department of social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on reasonable, good-faith suspicion; do not investigate or confirm before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the Administrator and cooperate fully with any APS or OLC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all staff on recognizing and reporting abuse, neglect, and exploitation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Treat financial exploitation, including misuse of client funds or property, as reportable abuse.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Never retaliate against a good-faith reporter; document reports and follow-up.</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&amp; APS Contact Guide · Investigation Cooperation Record · Mandated-Reporter Training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agency QAPI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a client’s health or safety are reported, investigated, and used to prevent recurrence, and reported to authorities where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affecting a client’s safety or well-being — a fall, injury, missed critical visit, or other adverse event.</w:t>
      </w:r>
    </w:p>
    <w:p>
      <w:pPr>
        <w:pStyle w:val="Normal"/>
        <w:spacing w:lineRule="exact" w:line="276" w:before="0" w:after="70"/>
        <w:rPr/>
      </w:pPr>
      <w:r>
        <w:rPr>
          <w:rFonts w:eastAsia="Calibri" w:cs="Calibri"/>
          <w:b/>
          <w:bCs/>
          <w:i w:val="false"/>
          <w:iCs w:val="false"/>
          <w:color w:val="1A1A1A"/>
          <w:sz w:val="21"/>
          <w:szCs w:val="21"/>
        </w:rPr>
        <w:t xml:space="preserve">Root-cause review — </w:t>
      </w:r>
      <w:r>
        <w:rPr>
          <w:rFonts w:eastAsia="Calibri" w:cs="Calibri"/>
          <w:b w:val="false"/>
          <w:bCs w:val="false"/>
          <w:i w:val="false"/>
          <w:iCs w:val="false"/>
          <w:color w:val="1A1A1A"/>
          <w:sz w:val="21"/>
          <w:szCs w:val="21"/>
        </w:rPr>
        <w:t>the analysis of why an incident happened and what will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affecting a client’s health or safety promptly. The agency documents each incident, ensures the client’s immediate safety, notifies the client and designee and any authorizing entity as appropriate, and reports to the OLC or other authorities where the incident or law requires. Serious incidents — those involving abuse, serious injury, or a threat to life — are handled immediately and reported through the correct channel.</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to identify the cause and the steps needed to prevent recurrence, and it feeds findings into the plan of services, attendant training, and quality improvement. It does not conceal, minimize, or discourage the reporting of incidents and protects staff who report in good faith. Incident records are kept confidential and reviewed through the quality process.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ensure incidents are reported within required timeframes, investigated thoroughly, corrected, and tracked for patterns, and that any required external report is made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staff reporting of incidents affecting client health or safety.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client’s immediate safety and document each incident.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client, designee, and any authorizing entity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to the OLC or other authorities where the incident or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to identify cause and prevention and feed findings into the plan of services, training,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Handle serious incidents immediately through the correct channel.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incidents for patterns and keep records confidential and reviewed through quality.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Investigation &amp; Corrective Action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Infection Control and Universal Precautions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and Universal Precautions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OSHA Bloodborne Pathogens Standard (29 CFR 1910.1030)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spread of infection in clients’ homes and protect clients and attendants, through universal precautions and sound infection-control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Universal / standard precautions — </w:t>
      </w:r>
      <w:r>
        <w:rPr>
          <w:rFonts w:eastAsia="Calibri" w:cs="Calibri"/>
          <w:b w:val="false"/>
          <w:bCs w:val="false"/>
          <w:i w:val="false"/>
          <w:iCs w:val="false"/>
          <w:color w:val="1A1A1A"/>
          <w:sz w:val="21"/>
          <w:szCs w:val="21"/>
        </w:rPr>
        <w:t>treating all blood and body fluids as potentially infectious and using hand hygiene and protective equipment accordingly.</w:t>
      </w:r>
    </w:p>
    <w:p>
      <w:pPr>
        <w:pStyle w:val="Normal"/>
        <w:spacing w:lineRule="exact" w:line="276" w:before="0" w:after="70"/>
        <w:rPr/>
      </w:pPr>
      <w:r>
        <w:rPr>
          <w:rFonts w:eastAsia="Calibri" w:cs="Calibri"/>
          <w:b/>
          <w:bCs/>
          <w:i w:val="false"/>
          <w:iCs w:val="false"/>
          <w:color w:val="1A1A1A"/>
          <w:sz w:val="21"/>
          <w:szCs w:val="21"/>
        </w:rPr>
        <w:t xml:space="preserve">Infection control — </w:t>
      </w:r>
      <w:r>
        <w:rPr>
          <w:rFonts w:eastAsia="Calibri" w:cs="Calibri"/>
          <w:b w:val="false"/>
          <w:bCs w:val="false"/>
          <w:i w:val="false"/>
          <w:iCs w:val="false"/>
          <w:color w:val="1A1A1A"/>
          <w:sz w:val="21"/>
          <w:szCs w:val="21"/>
        </w:rPr>
        <w:t>the agency’s practices to prevent, identify, and respond to infection in the home care setting.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trains and requires home attendants to follow universal precautions and infection-control practices in every home: hand hygiene, gloves and other protective equipment as needed, safe handling and disposal of soiled materials, and safe practices around blood and body fluids. The agency provides or ensures access to the supplies attendants need and follows current public-health guidance, including for respiratory and other communicable illnesses.</w:t>
      </w:r>
    </w:p>
    <w:p>
      <w:pPr>
        <w:pStyle w:val="Normal"/>
        <w:spacing w:lineRule="exact" w:line="276" w:before="0" w:after="120"/>
        <w:jc w:val="start"/>
        <w:rPr/>
      </w:pPr>
      <w:r>
        <w:rPr>
          <w:rFonts w:eastAsia="Calibri" w:cs="Calibri"/>
          <w:b w:val="false"/>
          <w:bCs w:val="false"/>
          <w:i w:val="false"/>
          <w:iCs w:val="false"/>
          <w:color w:val="1A1A1A"/>
          <w:sz w:val="21"/>
          <w:szCs w:val="21"/>
        </w:rPr>
        <w:t>Attendants who are ill with a communicable condition that could endanger clients do not provide care until cleared, and attendants report exposures and possible infections to the agency. The agency addresses infection risks identified in the home through the plan of services and supervision, cooperates with public-health authorities, and meets OSHA bloodborne-pathogen requirements for its workers.</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oversees infection-control training and practice, monitors adherence during supervisory visits, updates practice as guidance changes, and ensures attendants have the knowledge and supplies to protect clients and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attendants in universal precautions and infection control before client contact and continually.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protective equipment, and safe handling/disposal of soiled materials in every home.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or ensure access to needed infection-control supplies.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attendants with endangering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attendants to report exposures and possible infections.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home infection risks through the plan of services and supervision and cooperate with public health.</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Meet OSHA bloodborne-pathogen requirements for workers and update practice as guidance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Training Record · Exposure/Illness Report · Infection-Control Supply &amp; Practice Audit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 12VAC5-381-150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can continue or safely suspend care during emergencies and disasters common to Virginia, protecting at-risk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plan — </w:t>
      </w:r>
      <w:r>
        <w:rPr>
          <w:rFonts w:eastAsia="Calibri" w:cs="Calibri"/>
          <w:b w:val="false"/>
          <w:bCs w:val="false"/>
          <w:i w:val="false"/>
          <w:iCs w:val="false"/>
          <w:color w:val="1A1A1A"/>
          <w:sz w:val="21"/>
          <w:szCs w:val="21"/>
        </w:rPr>
        <w:t>the written plan for maintaining or safely interrupting services during emergencies and disasters, including client prioritization and communication.</w:t>
      </w:r>
    </w:p>
    <w:p>
      <w:pPr>
        <w:pStyle w:val="Normal"/>
        <w:spacing w:lineRule="exact" w:line="276" w:before="0" w:after="70"/>
        <w:rPr/>
      </w:pPr>
      <w:r>
        <w:rPr>
          <w:rFonts w:eastAsia="Calibri" w:cs="Calibri"/>
          <w:b/>
          <w:bCs/>
          <w:i w:val="false"/>
          <w:iCs w:val="false"/>
          <w:color w:val="1A1A1A"/>
          <w:sz w:val="21"/>
          <w:szCs w:val="21"/>
        </w:rPr>
        <w:t xml:space="preserve">Client acuity / priority — </w:t>
      </w:r>
      <w:r>
        <w:rPr>
          <w:rFonts w:eastAsia="Calibri" w:cs="Calibri"/>
          <w:b w:val="false"/>
          <w:bCs w:val="false"/>
          <w:i w:val="false"/>
          <w:iCs w:val="false"/>
          <w:color w:val="1A1A1A"/>
          <w:sz w:val="21"/>
          <w:szCs w:val="21"/>
        </w:rPr>
        <w:t>the classification of clients by dependence to guide response when resources are limited.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 and disaster preparedness plan addressing the hazards Virginia agencies face — hurricanes and coastal storms, flooding, severe winter weather, extreme heat, power outages, and public-health emergencies — and how the agency will continue, prioritize, or safely suspend services during them. The plan identifies at-risk clients by acuity, keeps current emergency contacts, and provides for communication with clients, staff, and any authorizing entity during an emergency.</w:t>
      </w:r>
    </w:p>
    <w:p>
      <w:pPr>
        <w:pStyle w:val="Normal"/>
        <w:spacing w:lineRule="exact" w:line="276" w:before="0" w:after="120"/>
        <w:jc w:val="start"/>
        <w:rPr/>
      </w:pPr>
      <w:r>
        <w:rPr>
          <w:rFonts w:eastAsia="Calibri" w:cs="Calibri"/>
          <w:b w:val="false"/>
          <w:bCs w:val="false"/>
          <w:i w:val="false"/>
          <w:iCs w:val="false"/>
          <w:color w:val="1A1A1A"/>
          <w:sz w:val="21"/>
          <w:szCs w:val="21"/>
        </w:rPr>
        <w:t>The agency instructs attendants on emergency procedures, including calling 911 first for a life-threatening emergency, and ensures clients and designees know what to expect during an emergency and how to reach the agency. The agency coordinates with local emergency management and public-health authorities as appropriate and reviews and updates the plan on a schedule and after any activation.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plan, trains staff on it, keeps client acuity and emergency-contact information current, and ensures the agency can reach and account for its most vulnerable clients when an emergency strikes.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for Virginia hazards and service continuity/suspension.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by acuity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for emergency communication with clients, staff, and any authorizing entity.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attendants on emergency procedures, including calling 911 first for life-threatening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clients and designees know what to expect and how to reach the agency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with local emergency management and public health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and update the plan on schedule and after any activation.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Client Acuity &amp; Priority List · Emergency Contact &amp; Communication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Home Safety and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12VAC5-381-360; agency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reduce safety hazards in the client’s home, so clients and attendants are safe during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the evaluation of the client’s home environment for hazards affecting safe care.</w:t>
      </w:r>
    </w:p>
    <w:p>
      <w:pPr>
        <w:pStyle w:val="Normal"/>
        <w:spacing w:lineRule="exact" w:line="276" w:before="0" w:after="70"/>
        <w:rPr/>
      </w:pPr>
      <w:r>
        <w:rPr>
          <w:rFonts w:eastAsia="Calibri" w:cs="Calibri"/>
          <w:b/>
          <w:bCs/>
          <w:i w:val="false"/>
          <w:iCs w:val="false"/>
          <w:color w:val="1A1A1A"/>
          <w:sz w:val="21"/>
          <w:szCs w:val="21"/>
        </w:rPr>
        <w:t xml:space="preserve">Hazard escalation — </w:t>
      </w:r>
      <w:r>
        <w:rPr>
          <w:rFonts w:eastAsia="Calibri" w:cs="Calibri"/>
          <w:b w:val="false"/>
          <w:bCs w:val="false"/>
          <w:i w:val="false"/>
          <w:iCs w:val="false"/>
          <w:color w:val="1A1A1A"/>
          <w:sz w:val="21"/>
          <w:szCs w:val="21"/>
        </w:rPr>
        <w:t>reporting and addressing a home hazard through the registered nurse and the plan of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the safety of a client’s home as part of assessment and supervision and works with the client and family to reduce hazards — fall risks, fire and electrical hazards, unsafe equipment, and conditions that threaten safe care. Findings are reflected in the plan of services, and significant hazards are escalated to the registered nurse and addressed. Attendants report new hazards they observe.</w:t>
      </w:r>
    </w:p>
    <w:p>
      <w:pPr>
        <w:pStyle w:val="Normal"/>
        <w:spacing w:lineRule="exact" w:line="276" w:before="0" w:after="120"/>
        <w:jc w:val="start"/>
        <w:rPr/>
      </w:pPr>
      <w:r>
        <w:rPr>
          <w:rFonts w:eastAsia="Calibri" w:cs="Calibri"/>
          <w:b w:val="false"/>
          <w:bCs w:val="false"/>
          <w:i w:val="false"/>
          <w:iCs w:val="false"/>
          <w:color w:val="1A1A1A"/>
          <w:sz w:val="21"/>
          <w:szCs w:val="21"/>
        </w:rPr>
        <w:t>The agency respects that the home belongs to the client and cannot compel changes, but it documents hazards, advises the client and family, adjusts the plan of services where needed, and, where a hazard makes safe care impossible, works with the client on alternatives and, if necessary, follows its acceptance-and-termination policy with safe transition. Attendant safety is part of home safety; the agency addresses conditions that endanger workers.</w:t>
      </w:r>
    </w:p>
    <w:p>
      <w:pPr>
        <w:pStyle w:val="Normal"/>
        <w:spacing w:lineRule="exact" w:line="276" w:before="0" w:after="120"/>
        <w:jc w:val="start"/>
        <w:rPr/>
      </w:pPr>
      <w:r>
        <w:rPr>
          <w:rFonts w:eastAsia="Calibri" w:cs="Calibri"/>
          <w:b w:val="false"/>
          <w:bCs w:val="false"/>
          <w:i w:val="false"/>
          <w:iCs w:val="false"/>
          <w:color w:val="1A1A1A"/>
          <w:sz w:val="21"/>
          <w:szCs w:val="21"/>
        </w:rPr>
        <w:t>The registered-nurse supervisor reviews home-safety findings, ensures hazards are acted on, and revisits safety at supervisory visits and on any change in the home or the client’s condition.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home safety as part of assessment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Reflect hazard findings in the plan of services and escalate significant hazards to the registered nurse.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attendants report new hazards they observe.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Advise the client and family on hazards and adjust the plan of services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Where a hazard makes safe care impossible, work on alternatives and, if necessary, transition safely.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conditions that endanger attendants as part of home safety.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Revisit safety at supervisory visits and on any change in the home or client condition.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Escalation · Plan-of-Services Safety Update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5.6 — Communicable Disease Reporting and Public Health</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Communicable Disease Reporting and Public Health</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12VAC5-90 (Reportable Diseases); Code of Virginia § 32.1-36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identifies and reports communicable and reportable diseases as Virginia requires and cooperates with public-health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Reportable disease — </w:t>
      </w:r>
      <w:r>
        <w:rPr>
          <w:rFonts w:eastAsia="Calibri" w:cs="Calibri"/>
          <w:b w:val="false"/>
          <w:bCs w:val="false"/>
          <w:i w:val="false"/>
          <w:iCs w:val="false"/>
          <w:color w:val="1A1A1A"/>
          <w:sz w:val="21"/>
          <w:szCs w:val="21"/>
        </w:rPr>
        <w:t>a communicable or other condition Virginia requires to be reported to public-health authorities.</w:t>
      </w:r>
    </w:p>
    <w:p>
      <w:pPr>
        <w:pStyle w:val="Normal"/>
        <w:spacing w:lineRule="exact" w:line="276" w:before="0" w:after="70"/>
        <w:rPr/>
      </w:pPr>
      <w:r>
        <w:rPr>
          <w:rFonts w:eastAsia="Calibri" w:cs="Calibri"/>
          <w:b/>
          <w:bCs/>
          <w:i w:val="false"/>
          <w:iCs w:val="false"/>
          <w:color w:val="1A1A1A"/>
          <w:sz w:val="21"/>
          <w:szCs w:val="21"/>
        </w:rPr>
        <w:t xml:space="preserve">Public-health cooperation — </w:t>
      </w:r>
      <w:r>
        <w:rPr>
          <w:rFonts w:eastAsia="Calibri" w:cs="Calibri"/>
          <w:b w:val="false"/>
          <w:bCs w:val="false"/>
          <w:i w:val="false"/>
          <w:iCs w:val="false"/>
          <w:color w:val="1A1A1A"/>
          <w:sz w:val="21"/>
          <w:szCs w:val="21"/>
        </w:rPr>
        <w:t>the agency’s duty to work with state and local health authorities on communicable-disease control.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identifies communicable and reportable diseases affecting its clients or workers and reports them to the appropriate local health department as Virginia’s reportable-disease regulations require, cooperating with public-health investigations and control measures. The agency follows current VDH and local public-health guidance and integrates it into infection control, training, and the plan of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client and worker confidentiality while meeting reporting duties, keeps ill workers with communicable conditions from providing care until cleared, and responds to public-health emergencies through its emergency-preparedness plan. Reporting is treated as a legal duty, not a discretionary step.</w:t>
      </w:r>
    </w:p>
    <w:p>
      <w:pPr>
        <w:pStyle w:val="Normal"/>
        <w:spacing w:lineRule="exact" w:line="276" w:before="0" w:after="120"/>
        <w:jc w:val="start"/>
        <w:rPr/>
      </w:pPr>
      <w:r>
        <w:rPr>
          <w:rFonts w:eastAsia="Calibri" w:cs="Calibri"/>
          <w:b w:val="false"/>
          <w:bCs w:val="false"/>
          <w:i w:val="false"/>
          <w:iCs w:val="false"/>
          <w:color w:val="1A1A1A"/>
          <w:sz w:val="21"/>
          <w:szCs w:val="21"/>
        </w:rPr>
        <w:t>The Administrator and registered-nurse supervisor keep current on reportable-disease requirements, ensure reports are made and documented, and 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communicable and reportable diseases affecting clients or workers.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reportable diseases to the appropriate local health department as Virginia requires.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public-health investigations and control measures.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current VDH and local public-health guidance in infection control, training, and the plan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ill workers with communicable conditions off assignment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confidentiality while meeting reporting duties and document each report.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Adjust agency practice to public-health guidance as it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Communicable Disease Report Log · Public-Health Cooperation Record · Worker Clearance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Virginia Home Care Organization licensing regulation, 12VAC5-381 (Regulations for the Licensure of Home Care Organizations), adopted under the Code of Virginia, Title 32.1, Chapter 5, Article 7.1 (§ 32.1-162.7 et seq.). Licensed and overseen by the Virginia Department of Health (VDH), Office of Licensure and Certification (OLC). This is a NON-MEDICAL personal care provider: it furnishes hands-on assistance with activities of daily living and instrumental activities of daily living in the client’s home, under registered-nurse supervision (Part V of the regulation). In Virginia it is this hands-on personal care that requires the Home Care Organization license — a provider of only homemaker, chore, or companion services is exempt from licensure. The agency does not provide skilled services (12VAC5-381-300) unless separately authorized, and Virginia does not require a Certificate of Public Need for home care personal care. Medicaid personal care is authorized and paid through the Department of Medical Assistance Services (DMAS) and Cardinal Care.</w:t>
      </w:r>
    </w:p>
    <w:p>
      <w:pPr>
        <w:pStyle w:val="Normal"/>
        <w:spacing w:lineRule="exact" w:line="276" w:before="0" w:after="120"/>
        <w:jc w:val="start"/>
        <w:rPr/>
      </w:pPr>
      <w:r>
        <w:rPr>
          <w:rFonts w:eastAsia="Calibri" w:cs="Calibri"/>
          <w:b w:val="false"/>
          <w:bCs w:val="false"/>
          <w:i/>
          <w:iCs/>
          <w:color w:val="555555"/>
          <w:sz w:val="20"/>
          <w:szCs w:val="20"/>
        </w:rPr>
        <w:t>This section keeps the agency accountable and improving: the content and retention of client and personnel records; the quality-improvement program; readiness for OLC survey and the plan-of-correction process; Medicaid, Cardinal Care, and DMAS compliance; the agency’s compliance program; and the regulatory reporting and renewal duties that keep the license in good standing — all built to 12VAC5-381 and Virginia law.</w:t>
      </w:r>
    </w:p>
    <w:p>
      <w:pPr>
        <w:pStyle w:val="Normal"/>
        <w:keepNext w:val="true"/>
        <w:spacing w:before="240" w:after="100"/>
        <w:rPr/>
      </w:pPr>
      <w:r>
        <w:rPr>
          <w:rFonts w:eastAsia="Calibri" w:cs="Calibri"/>
          <w:b/>
          <w:bCs/>
          <w:i w:val="false"/>
          <w:iCs w:val="false"/>
          <w:color w:val="1F3A5F"/>
          <w:sz w:val="24"/>
          <w:szCs w:val="24"/>
        </w:rPr>
        <w:t>Policy 6.1 — Client and Personnel Record Content and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and Personnel Record Content and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12VAC5-381-290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and employee has a complete, confidential, and properly retained record that supports care,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record — </w:t>
      </w:r>
      <w:r>
        <w:rPr>
          <w:rFonts w:eastAsia="Calibri" w:cs="Calibri"/>
          <w:b w:val="false"/>
          <w:bCs w:val="false"/>
          <w:i w:val="false"/>
          <w:iCs w:val="false"/>
          <w:color w:val="1A1A1A"/>
          <w:sz w:val="21"/>
          <w:szCs w:val="21"/>
        </w:rPr>
        <w:t>the complete record for each client — assessment, plan of services, service and supervisory documentation, incidents, and communications.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Virginia requires records to be kept — at least three years after termination for personnel records.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complete client record for each client containing the initial assessment, the plan of services and its reviews, information on the client’s household and any individuals to be instructed in assisting the client, service (visit) documentation, registered-nurse supervisory visits, incident and change-of-condition reports, communications, and the client’s service agreement and rights acknowledgment. Personnel records document each worker’s qualifications, screening, training, and competency and are retained in their entirety for at least three years after termination of employment, with health-related information kept separate.</w:t>
      </w:r>
    </w:p>
    <w:p>
      <w:pPr>
        <w:pStyle w:val="Normal"/>
        <w:spacing w:lineRule="exact" w:line="276" w:before="0" w:after="120"/>
        <w:jc w:val="start"/>
        <w:rPr/>
      </w:pPr>
      <w:r>
        <w:rPr>
          <w:rFonts w:eastAsia="Calibri" w:cs="Calibri"/>
          <w:b w:val="false"/>
          <w:bCs w:val="false"/>
          <w:i w:val="false"/>
          <w:iCs w:val="false"/>
          <w:color w:val="1A1A1A"/>
          <w:sz w:val="21"/>
          <w:szCs w:val="21"/>
        </w:rPr>
        <w:t>Records are legible, current, secured, and confidential; the agency maintains an organized system to manage and protect their confidentiality, controls access by role, and protects paper and electronic records against loss and unauthorized use. If the agency discontinues operation, its policies specify arrangements for retaining and protecting records and for notifying the OLC and clients of the records’ location. Where services are Medicaid-funded, records are consistent with EVV and billing and retained for the Medicaid audit period.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records are complete and current through supervision and audit, that retention and destruction follow Virginia requirements, and that the agency can produce a complete record promptly on survey.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client record (assessment, plan of services, household information, service and supervisory documentation, incidents, communications, agreement, rights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Retain personnel records in their entirety at least three years after termination, with health information kept separate.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legible, current, secured, and confidential and control access by role.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Medicaid-funded records for the audit period consistent with EVV and billing.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policies for record retention and OLC/client notification if the agency discontinues operation.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records available to the OLC for survey and produce a complete record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Follow Virginia requirements for record retention and destruction.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Content &amp; Retention Index · Personnel Record Retention Log · Record Access &amp; Audit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Quality Improvement Program</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Improvement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12VAC5-381-150; 12VAC5-381-240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run an active quality program that monitors and improves care, so problems are found and fixed and clients receive better service over time.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program — </w:t>
      </w:r>
      <w:r>
        <w:rPr>
          <w:rFonts w:eastAsia="Calibri" w:cs="Calibri"/>
          <w:b w:val="false"/>
          <w:bCs w:val="false"/>
          <w:i w:val="false"/>
          <w:iCs w:val="false"/>
          <w:color w:val="1A1A1A"/>
          <w:sz w:val="21"/>
          <w:szCs w:val="21"/>
        </w:rPr>
        <w:t>the agency’s ongoing program to measure, evaluate, and improve the quality and safety of its services.</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the corrective and preventive actions the agency takes based on what its quality data show.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an ongoing quality-improvement program that monitors the quality and safety of its services — supervisory-visit findings, client satisfaction, complaints and grievances, incidents, infection control, missed visits, and compliance with 12VAC5-381 — and drives corrective and preventive action. The program is overseen by the Administrator and registered-nurse supervisor and reported to the governing body at defined intervals.</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trends, sets improvements, assigns responsibility, and tracks results, closing the loop so problems are actually fixed. It uses client and referrer feedback, survey findings, and its own data as inputs, documents the program’s activities and outcomes, and treats quality as continuous rather than a once-a-year exercise.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quality program is real and active, that findings lead to change, and that the agency can show a surveyor how it monitors and improves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an ongoing quality program monitoring supervision, satisfaction, complaints, incidents, infection control, missed visits, and 12VAC5-381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set improvements, assign responsibility, and track results to closure.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client/referrer feedback, survey findings, and agency data as inputs.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Have the Administrator and RN supervisor oversee the program and report to the governing body at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program’s activities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Treat quality improvement as continuous and ensure findings lead to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Log · Trend &amp; Corrective-Action Tracker · Governing-Body Quality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OLC Survey Readiness and Plan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OLC Survey Readiness and Plan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12VAC5-381-100; 12VAC5-381-40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 continuously ready for OLC inspection and to respond correctly to any deficiencies, so compliance is maintained and violations are not repeated.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Inspection / survey — </w:t>
      </w:r>
      <w:r>
        <w:rPr>
          <w:rFonts w:eastAsia="Calibri" w:cs="Calibri"/>
          <w:b w:val="false"/>
          <w:bCs w:val="false"/>
          <w:i w:val="false"/>
          <w:iCs w:val="false"/>
          <w:color w:val="1A1A1A"/>
          <w:sz w:val="21"/>
          <w:szCs w:val="21"/>
        </w:rPr>
        <w:t>the OLC’s inspection of the agency for compliance with 12VAC5-381 and state law.</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acceptable plan describing how it will correct each deficiency and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continuous readiness for OLC inspection — policies implemented and referenced to 12VAC5-381, personnel screening, training, and competency current, client records complete, registered-nurse supervision current, and quality active — and cooperates fully with the OLC, whose inspectors may investigate any complaint, including anonymous ones. When the OLC identifies deficiencies during a complaint investigation, the Administrator submits an acceptable plan of correction within fifteen working days of receipt of the complaint report, and the agency implements it.</w:t>
      </w:r>
    </w:p>
    <w:p>
      <w:pPr>
        <w:pStyle w:val="Normal"/>
        <w:spacing w:lineRule="exact" w:line="276" w:before="0" w:after="120"/>
        <w:jc w:val="start"/>
        <w:rPr/>
      </w:pPr>
      <w:r>
        <w:rPr>
          <w:rFonts w:eastAsia="Calibri" w:cs="Calibri"/>
          <w:b w:val="false"/>
          <w:bCs w:val="false"/>
          <w:i w:val="false"/>
          <w:iCs w:val="false"/>
          <w:color w:val="1A1A1A"/>
          <w:sz w:val="21"/>
          <w:szCs w:val="21"/>
        </w:rPr>
        <w:t>The agency corrects the root cause of each deficiency, not just the instance, monitors to prevent repeat violations, integrates survey findings into its quality program, and keeps documentation of inspections, plans of correction, and completed corrections. The agency does not conceal information from the OLC or submit a plan it does not implement.</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owns survey readiness and the plan-of-correction process, ensures deadlines are met, and confirms corrections hold over time.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policies, personnel, records, supervision,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Cooperate fully with the OLC, including on complaint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an acceptable plan of correction within 15 working days of a complaint report and implement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Correct the root cause of each deficiency and monitor to prevent repeat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Integrate survey findings into the quality program.</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documentation of inspections, plans of correction, and completed corrections.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Meet all deadlines and confirm corrections hold over time.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Deficiency &amp; Plan of Correction Record · Correction Follow-Up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Medicaid, Cardinal Care and DMAS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Cardinal Care and DMAS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12VAC30-120 (DMAS); Cardinal Care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meets Virginia’s Medicaid and managed-care obligations, so Medicaid-funded personal care is provided and paid lawfully.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DMAS — </w:t>
      </w:r>
      <w:r>
        <w:rPr>
          <w:rFonts w:eastAsia="Calibri" w:cs="Calibri"/>
          <w:b w:val="false"/>
          <w:bCs w:val="false"/>
          <w:i w:val="false"/>
          <w:iCs w:val="false"/>
          <w:color w:val="1A1A1A"/>
          <w:sz w:val="21"/>
          <w:szCs w:val="21"/>
        </w:rPr>
        <w:t>the Virginia Department of Medical Assistance Services, which administers Medicaid.</w:t>
      </w:r>
    </w:p>
    <w:p>
      <w:pPr>
        <w:pStyle w:val="Normal"/>
        <w:spacing w:lineRule="exact" w:line="276" w:before="0" w:after="70"/>
        <w:rPr/>
      </w:pPr>
      <w:r>
        <w:rPr>
          <w:rFonts w:eastAsia="Calibri" w:cs="Calibri"/>
          <w:b/>
          <w:bCs/>
          <w:i w:val="false"/>
          <w:iCs w:val="false"/>
          <w:color w:val="1A1A1A"/>
          <w:sz w:val="21"/>
          <w:szCs w:val="21"/>
        </w:rPr>
        <w:t xml:space="preserve">Cardinal Care — </w:t>
      </w:r>
      <w:r>
        <w:rPr>
          <w:rFonts w:eastAsia="Calibri" w:cs="Calibri"/>
          <w:b w:val="false"/>
          <w:bCs w:val="false"/>
          <w:i w:val="false"/>
          <w:iCs w:val="false"/>
          <w:color w:val="1A1A1A"/>
          <w:sz w:val="21"/>
          <w:szCs w:val="21"/>
        </w:rPr>
        <w:t>Virginia’s Medicaid managed care program, through which much community personal care is authorized and paid, including the CCC Plus waiver population.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clients, it enrolls with DMAS through the provider portal, meets DMAS provider requirements, and follows the authorization, service-limit, and billing rules of Cardinal Care and the applicable waiver — including agency-directed personal care, respite, and companion services under the correct codes and modifiers. The agency understands that enrolling does not by itself generate clients and that it must contract or coordinate with Cardinal Care managed care organizations to serve their members.</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authorized, delivered, EVV-verified services, uses the correct billing codes and modifiers, does not bill consumer-directed codes reserved to fiscal agents, and never submits false or duplicate claims. It complies with Virginia wage-and-hour law and the current home care minimum wage, carries workers’ compensation, and keeps the certifications and records DMAS requires. The Administrator monitors Medicaid compliance and corrects any deficiency promptly.</w:t>
      </w:r>
    </w:p>
    <w:p>
      <w:pPr>
        <w:pStyle w:val="Normal"/>
        <w:spacing w:lineRule="exact" w:line="276" w:before="0" w:after="120"/>
        <w:jc w:val="start"/>
        <w:rPr/>
      </w:pPr>
      <w:r>
        <w:rPr>
          <w:rFonts w:eastAsia="Calibri" w:cs="Calibri"/>
          <w:b w:val="false"/>
          <w:bCs w:val="false"/>
          <w:i w:val="false"/>
          <w:iCs w:val="false"/>
          <w:color w:val="1A1A1A"/>
          <w:sz w:val="21"/>
          <w:szCs w:val="21"/>
        </w:rPr>
        <w:t>The agency keeps current on DMAS provider bulletins and Cardinal Care requirements — including enrollment and program changes — and updates its practices as those requirements change.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with DMAS through the provider portal and meet DMAS provider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Cardinal Care and waiver authorization, service-limit, and billing rules for agency-directed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Contract or coordinate with Cardinal Care managed care organizations to serve their members.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authorized, delivered, EVV-verified services with correct codes/modifiers; never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Comply with Virginia wage-and-hour law and the current home care minimum wage; carry workers’ compensation.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DMAS certifications and records current and correct deficiencies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Monitor DMAS bulletins and Cardinal Care changes and update practice accordingly.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DMAS Enrollment &amp; Cardinal Care Register · Billing &amp; Claims Compliance Log · Wage &amp; Hour Compliance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Compliance Program and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Program and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1001; DMAS program integrity; Code of Virginia § 32.1-162.9:1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compliance program so the agency prevents, detects, and corrects fraud, waste, and abuse and meets its program-integrity obligations.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Compliance program — </w:t>
      </w:r>
      <w:r>
        <w:rPr>
          <w:rFonts w:eastAsia="Calibri" w:cs="Calibri"/>
          <w:b w:val="false"/>
          <w:bCs w:val="false"/>
          <w:i w:val="false"/>
          <w:iCs w:val="false"/>
          <w:color w:val="1A1A1A"/>
          <w:sz w:val="21"/>
          <w:szCs w:val="21"/>
        </w:rPr>
        <w:t>the agency’s program to prevent, detect, and correct non-compliance and fraud, waste, and abuse.</w:t>
      </w:r>
    </w:p>
    <w:p>
      <w:pPr>
        <w:pStyle w:val="Normal"/>
        <w:spacing w:lineRule="exact" w:line="276" w:before="0" w:after="70"/>
        <w:rPr/>
      </w:pPr>
      <w:r>
        <w:rPr>
          <w:rFonts w:eastAsia="Calibri" w:cs="Calibri"/>
          <w:b/>
          <w:bCs/>
          <w:i w:val="false"/>
          <w:iCs w:val="false"/>
          <w:color w:val="1A1A1A"/>
          <w:sz w:val="21"/>
          <w:szCs w:val="21"/>
        </w:rPr>
        <w:t xml:space="preserve">Program integrity — </w:t>
      </w:r>
      <w:r>
        <w:rPr>
          <w:rFonts w:eastAsia="Calibri" w:cs="Calibri"/>
          <w:b w:val="false"/>
          <w:bCs w:val="false"/>
          <w:i w:val="false"/>
          <w:iCs w:val="false"/>
          <w:color w:val="1A1A1A"/>
          <w:sz w:val="21"/>
          <w:szCs w:val="21"/>
        </w:rPr>
        <w:t>the DMAS oversight of Medicaid provider billing and conduct.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compliance program proportional to its operations — with written standards, staff training, a way to report concerns without retaliation, auditing and monitoring, and prompt investigation and correction of problems — to prevent, detect, and correct fraud, waste, and abuse. The agency screens for excluded persons, bills accurately, maintains EVV and documentation integrity, cooperates with DMAS program-integrity and OLC reviews, and self-reports and repays overpayments as law requires.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to report compliance concerns, and the agency does not retaliate against a good-faith reporter. The agency recalls that Virginia will not license an operator sanctioned under 42 U.S.C. § 1320a-7b and that compliance failures in home care draw heightened enforcement, so it treats program integrity as essential to keeping its license and its Medicaid participation.</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(or compliance officer) keeps the program active and documented, ensures audits occur and findings are corrected, and reports to the governing body.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compliance program proportional to operations, with written standards, training, and non-retaliatory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Audit and monitor, investigate and correct problems, and address violations.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Screen for excluded persons, bill accurately, and maintain EVV and documentation integrity.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DMAS program-integrity and OLC reviews and self-report and repay overpayments as law requires.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staff to report concerns without retaliation.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program active, documented, and reported to the governing body.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Compliance Program Description · Compliance Training &amp; Audit Log · Concern-Reporting &amp; Overpayment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Regulatory Reporting, Renewal and Change of Information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Regulatory Reporting, Renewal and Change of Information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12VAC5-381-40; 12VAC5-381-120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makes every required report and keeps its licensure information current, so it remains in good standing and the OLC always has accurate information.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of information — </w:t>
      </w:r>
      <w:r>
        <w:rPr>
          <w:rFonts w:eastAsia="Calibri" w:cs="Calibri"/>
          <w:b w:val="false"/>
          <w:bCs w:val="false"/>
          <w:i w:val="false"/>
          <w:iCs w:val="false"/>
          <w:color w:val="1A1A1A"/>
          <w:sz w:val="21"/>
          <w:szCs w:val="21"/>
        </w:rPr>
        <w:t>a change in the agency’s name, address, ownership, administrator, services, or branch offices requiring notice to the OLC.</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triennial renewal of the Home Care Organization license.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makes every report Virginia requires — renewal of the Home Care Organization license every three years with the required fee, any report a survey or investigation requires, and notice of changes in name, address, ownership, administrator, services, or branch offices — within required timeframes, and keeps its licensure information current. The agency submits a complete, timely renewal so that its current license remains in effect while a timely and complete renewal is processed.</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compliance calendar of reporting, renewal, and change-of-information obligations, files on time, pays required fees, and documents each filing and approval. It does not operate outside the services or locations on its license and does not let its license lapse. Where a legislative or regulatory change alters requirements, the agency updates its practices.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owns regulatory reporting and change-of-information duties, tracks deadlines, ensures approvals are obtained before changes take effect where required, and keeps the administrative record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Renew the Home Care Organization license every three years with the required fee, filing a complete, timely renewal.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Make any report a survey or investigation requires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the OLC of changes in name, address, ownership, administrator, services, or branch offices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a compliance calendar of reporting, renewal, and change-of-information obligations and pay required fees.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each filing and approval and keep the administrative record complete.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Operate only within the services and locations on the license and do not let it lapse.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practices when legislative or regulatory requirements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Regulatory Reporting &amp; Renewal Log · Change-of-Information Notice Record · Compliance Calendar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Care Organization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&amp; Crosswalk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Description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Attendant Scope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Services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Licensure &amp; Renewal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Reserve Operating Funds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Body &amp; Administrator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Qualifications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Alternate Administrator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RN Supervisor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Services &amp;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Insurance &amp; Bond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Location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Coverage Currency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&amp; Financial-Interest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Arrangement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Marketing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Complaint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 &amp; 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Payment &amp; Coverage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Change-of-Service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Plan-of-Services Review &amp;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of Complaints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Breach Response &amp; Notification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Transfer &amp; 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 Transition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Reference &amp; Employment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Retention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Record Report &amp; Sworn Disclosure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Barrier-Crimes Determination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Pending-Report Direct-Supervision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Screening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Monthly Re-Screen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Exclusion Finding &amp; Remediation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In-Service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&amp; TB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Communicable-Condition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Health-Clearance Currency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Attendant Conduct &amp; Fitness Standards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Driving-Record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Conduct/Discipline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Coverage &amp; Scheduling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Supervisory-Visit Due-Date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Plan-of-Services Change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Attendant Duties &amp; Task-Scope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Plan-of-Services Assignment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Task-Change Authorization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Attendant Medication-Boundary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Referral-for-Administration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System &amp;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Exception &amp; Reconciliation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Documentation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Transportation Authorization &amp; Incident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Handling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Property/Funds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&amp; APS Contact Guide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Mandated-Reporter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Investigation &amp; Corrective Action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Exposure/Illness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Infection-Control Supply &amp; Practice Audit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Acuity &amp; Priority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Contact &amp; Communication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Escalation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Plan-of-Services Safety Update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Communicable Disease Report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Public-Health Cooperation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Clearance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 Access &amp;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Trend &amp; Corrective-Action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Governing-Body Quality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Deficiency &amp; Plan of Correction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Correction Follow-Up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DMAS Enrollment &amp; Cardinal Care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&amp; Claims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Program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Training &amp; Audit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Concern-Reporting &amp; Overpayment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Reporting &amp; Renewal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Change-of-Information Notice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Calendar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12VAC5-381  —  Ready to customize  —  Page </w:t>
    </w:r>
    <w:r>
      <w:rPr/>
      <w:fldChar w:fldCharType="begin"/>
    </w:r>
    <w:r>
      <w:rPr/>
      <w:instrText xml:space="preserve"> PAGE </w:instrText>
    </w:r>
    <w:r>
      <w:rPr/>
      <w:fldChar w:fldCharType="separate"/>
    </w:r>
    <w:r>
      <w:rPr/>
      <w:t>85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12VAC5-381  —  Ready to customize  —  Page </w:t>
    </w:r>
    <w:r>
      <w:rPr/>
      <w:fldChar w:fldCharType="begin"/>
    </w:r>
    <w:r>
      <w:rPr/>
      <w:instrText xml:space="preserve"> PAGE </w:instrText>
    </w:r>
    <w:r>
      <w:rPr/>
      <w:fldChar w:fldCharType="separate"/>
    </w:r>
    <w:r>
      <w:rPr/>
      <w:t>85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Care Organization (Personal Care)  •  Virginia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Care Organization (Personal Care)  •  Virginia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2026-07-12T21:55:34Z</dcterms:created>
  <dc:creator>PolicyReady.org</dc:creator>
  <dc:description/>
  <dc:language>en-US</dc:language>
  <cp:lastModifiedBy>Un-named</cp:lastModifiedBy>
  <dcterms:modified xsi:type="dcterms:W3CDTF">2026-07-12T21:55:34Z</dcterms:modified>
  <cp:revision>1</cp:revision>
  <dc:subject/>
  <dc:title>Virginia Home Care Organization — Policy &amp; Procedure Manual</dc:title>
</cp:coreProperties>
</file>