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ARKANSAS</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 Level I</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[OLTC License Number]</w:t>
      </w:r>
    </w:p>
    <w:p>
      <w:pPr>
        <w:pStyle w:val="Normal"/>
        <w:spacing w:before="1600" w:after="0"/>
        <w:jc w:val="center"/>
        <w:rPr/>
      </w:pPr>
      <w:r>
        <w:rPr>
          <w:rFonts w:eastAsia="Arial" w:cs="Arial"/>
          <w:color w:val="666666"/>
          <w:sz w:val="18"/>
          <w:szCs w:val="18"/>
        </w:rPr>
        <w:t>Aligned to the Arkansas Rules for Assisted Living Facilities Level I</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OLTC Level I license. It covers admission and the occupancy admission agreement (including the Level I admission criteria and the requirement that residents self-administer medication), residents’ rights, abuse and neglect reporting, resident funds, and licensure and the Permit of Approval.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Occupancy Admission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Licensure &amp; Permit of Approval</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Occupancy Admission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Occupancy Admission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(R. 01/01/2024); Ark. Code Ann. § 20-10-201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the Arkansas Rules for Assisted Living Facilities Level I and Ark. Code Ann. § 20-10-201 et seq. (Act 1230 of 2001).</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Arkansas Department of Human Services (DHS), Office of Long Term Care (OLTC), as a Level I Assisted Living Facility. A Level I ALF provides housing, meals, laundry, social activities, assistance with transportation, 24-hour supervision, and direct care services, and assists residents with obtaining 24-hour emergency care, transportation, activities of daily living, and medication (self-administration and reminders). A Level I ALF does not provide services for, or house, individuals who are medically eligible for nursing home level of care, and its staff do not administer medication. Where the Facility operates an Alzheimer’s Special Care Unit (ASCU), the ASCU policy applies the additional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whose needs it is licensed and able to meet at the Level I level of care, based on a health-needs assessment, and shall enter into an occupancy admission agreement with each resident before or on the day of admission. The Facility shall not admit or retain residents who exceed the Level I admission criteria, including residents who require medication administration by staff or who are medically eligible for nursing home level of care.</w:t>
      </w:r>
    </w:p>
    <w:p>
      <w:pPr>
        <w:pStyle w:val="Normal"/>
        <w:pBdr>
          <w:bottom w:val="single" w:sz="4" w:space="1" w:color="2E5E45"/>
        </w:pBdr>
        <w:spacing w:before="160" w:after="80"/>
        <w:rPr/>
      </w:pPr>
      <w:r>
        <w:rPr>
          <w:rFonts w:eastAsia="Arial" w:cs="Arial"/>
          <w:b/>
          <w:bCs/>
          <w:color w:val="1A4731"/>
          <w:sz w:val="20"/>
          <w:szCs w:val="20"/>
        </w:rPr>
        <w:t>PROCEDURE — ADMISSION CRITERIA</w:t>
      </w:r>
    </w:p>
    <w:p>
      <w:pPr>
        <w:pStyle w:val="Normal"/>
        <w:tabs>
          <w:tab w:val="left" w:pos="720" w:leader="none"/>
        </w:tabs>
        <w:spacing w:lineRule="exact" w:line="264" w:before="0" w:after="80"/>
        <w:ind w:hanging="360" w:start="720"/>
        <w:rPr/>
      </w:pPr>
      <w:r>
        <w:rPr>
          <w:rFonts w:eastAsia="Arial" w:cs="Arial"/>
          <w:sz w:val="21"/>
          <w:szCs w:val="21"/>
        </w:rPr>
        <w:t>a. Before admission, complete a health-needs assessment (conducted by a registered nurse) to determine that the Facility can meet the prospective resident’s needs at the Level I level of care and that the resident is able to self-administer medication (with reminders and limited assistance permitted).</w:t>
      </w:r>
    </w:p>
    <w:p>
      <w:pPr>
        <w:pStyle w:val="Normal"/>
        <w:tabs>
          <w:tab w:val="left" w:pos="720" w:leader="none"/>
        </w:tabs>
        <w:spacing w:lineRule="exact" w:line="264" w:before="0" w:after="80"/>
        <w:ind w:hanging="360" w:start="720"/>
        <w:rPr/>
      </w:pPr>
      <w:r>
        <w:rPr>
          <w:rFonts w:eastAsia="Arial" w:cs="Arial"/>
          <w:sz w:val="21"/>
          <w:szCs w:val="21"/>
        </w:rPr>
        <w:t>b. Do not admit or retain a resident who: is medically eligible for nursing home level of care; requires medication administration by facility staff; needs 24-hour nursing services (except as certified by a licensed home health agency for up to 60 days with one 30-day extension); is bedridden; needs transfer or evacuation assistance the Facility cannot meet with current staffing; or presents a danger to self or others.</w:t>
      </w:r>
    </w:p>
    <w:p>
      <w:pPr>
        <w:pStyle w:val="Normal"/>
        <w:tabs>
          <w:tab w:val="left" w:pos="720" w:leader="none"/>
        </w:tabs>
        <w:spacing w:lineRule="exact" w:line="264" w:before="0" w:after="80"/>
        <w:ind w:hanging="360" w:start="720"/>
        <w:rPr/>
      </w:pPr>
      <w:r>
        <w:rPr>
          <w:rFonts w:eastAsia="Arial" w:cs="Arial"/>
          <w:sz w:val="21"/>
          <w:szCs w:val="21"/>
        </w:rPr>
        <w:t>c. Where a resident’s condition changes such that the resident becomes medically eligible for nursing home level of care or requires medication administration or other services beyond the Level I scope, initiate transfer or discharge, or refer the resident to a Level II facility or other appropriate setting.</w:t>
      </w:r>
    </w:p>
    <w:p>
      <w:pPr>
        <w:pStyle w:val="Normal"/>
        <w:tabs>
          <w:tab w:val="left" w:pos="720" w:leader="none"/>
        </w:tabs>
        <w:spacing w:lineRule="exact" w:line="264" w:before="0" w:after="80"/>
        <w:ind w:hanging="360" w:start="720"/>
        <w:rPr/>
      </w:pPr>
      <w:r>
        <w:rPr>
          <w:rFonts w:eastAsia="Arial" w:cs="Arial"/>
          <w:sz w:val="21"/>
          <w:szCs w:val="21"/>
        </w:rPr>
        <w:t>d. Where a provisional placement is made for assessment or emergency (for example, by law enforcement or Adult Protective Services), permit it for no longer than 30 days, at which time the resident must be discharged or formally admitted.</w:t>
      </w:r>
    </w:p>
    <w:p>
      <w:pPr>
        <w:pStyle w:val="Normal"/>
        <w:pBdr>
          <w:bottom w:val="single" w:sz="4" w:space="1" w:color="2E5E45"/>
        </w:pBdr>
        <w:spacing w:before="160" w:after="80"/>
        <w:rPr/>
      </w:pPr>
      <w:r>
        <w:rPr>
          <w:rFonts w:eastAsia="Arial" w:cs="Arial"/>
          <w:b/>
          <w:bCs/>
          <w:color w:val="1A4731"/>
          <w:sz w:val="20"/>
          <w:szCs w:val="20"/>
        </w:rPr>
        <w:t>PROCEDURE — OCCUPANCY ADMISSION AGREEMENT &amp; DISCLOSURE</w:t>
      </w:r>
    </w:p>
    <w:p>
      <w:pPr>
        <w:pStyle w:val="Normal"/>
        <w:tabs>
          <w:tab w:val="left" w:pos="720" w:leader="none"/>
        </w:tabs>
        <w:spacing w:lineRule="exact" w:line="264" w:before="0" w:after="80"/>
        <w:ind w:hanging="360" w:start="720"/>
        <w:rPr/>
      </w:pPr>
      <w:r>
        <w:rPr>
          <w:rFonts w:eastAsia="Arial" w:cs="Arial"/>
          <w:sz w:val="21"/>
          <w:szCs w:val="21"/>
        </w:rPr>
        <w:t>e. Enter into an occupancy admission agreement before or on the day of admission covering core services, optional services and charges, health care services available through home health agencies, medication policies, fees and payment and refund policies, residency and facility rules, provisions for emergency transfers, and discharge criteria.</w:t>
      </w:r>
    </w:p>
    <w:p>
      <w:pPr>
        <w:pStyle w:val="Normal"/>
        <w:tabs>
          <w:tab w:val="left" w:pos="720" w:leader="none"/>
        </w:tabs>
        <w:spacing w:lineRule="exact" w:line="264" w:before="0" w:after="80"/>
        <w:ind w:hanging="360" w:start="720"/>
        <w:rPr/>
      </w:pPr>
      <w:r>
        <w:rPr>
          <w:rFonts w:eastAsia="Arial" w:cs="Arial"/>
          <w:sz w:val="21"/>
          <w:szCs w:val="21"/>
        </w:rPr>
        <w:t>f. Provide a comprehensive disclosure statement describing the care and services offered, treatment, staffing, emergency preparedness, special services, and costs, and provide information about the local Long-Term Care Ombudsman.</w:t>
      </w:r>
    </w:p>
    <w:p>
      <w:pPr>
        <w:pStyle w:val="Normal"/>
        <w:tabs>
          <w:tab w:val="left" w:pos="720" w:leader="none"/>
        </w:tabs>
        <w:spacing w:lineRule="exact" w:line="264" w:before="0" w:after="80"/>
        <w:ind w:hanging="360" w:start="720"/>
        <w:rPr/>
      </w:pPr>
      <w:r>
        <w:rPr>
          <w:rFonts w:eastAsia="Arial" w:cs="Arial"/>
          <w:sz w:val="21"/>
          <w:szCs w:val="21"/>
        </w:rPr>
        <w:t>g. Incorporate the resident’s direct care service plan and health care service plan into the occupancy admission agreement, and, where appropriate, negotiate a compliance agreement to reduce the risk of adverse outcomes.</w:t>
      </w:r>
    </w:p>
    <w:p>
      <w:pPr>
        <w:pStyle w:val="Normal"/>
        <w:pBdr>
          <w:bottom w:val="single" w:sz="4" w:space="1" w:color="2E5E45"/>
        </w:pBdr>
        <w:spacing w:before="160" w:after="80"/>
        <w:rPr/>
      </w:pPr>
      <w:r>
        <w:rPr>
          <w:rFonts w:eastAsia="Arial" w:cs="Arial"/>
          <w:b/>
          <w:bCs/>
          <w:color w:val="1A4731"/>
          <w:sz w:val="20"/>
          <w:szCs w:val="20"/>
        </w:rPr>
        <w:t>PROCEDURE — DISCHARGE &amp; TRANSFER</w:t>
      </w:r>
    </w:p>
    <w:p>
      <w:pPr>
        <w:pStyle w:val="Normal"/>
        <w:tabs>
          <w:tab w:val="left" w:pos="720" w:leader="none"/>
        </w:tabs>
        <w:spacing w:lineRule="exact" w:line="264" w:before="0" w:after="80"/>
        <w:ind w:hanging="360" w:start="720"/>
        <w:rPr/>
      </w:pPr>
      <w:r>
        <w:rPr>
          <w:rFonts w:eastAsia="Arial" w:cs="Arial"/>
          <w:sz w:val="21"/>
          <w:szCs w:val="21"/>
        </w:rPr>
        <w:t>h. Where a resident’s needs exceed what the Facility is licensed or able to provide, provide written notice and follow the discharge and transfer procedures in the rules, coordinating a safe transfer.</w:t>
      </w:r>
    </w:p>
    <w:p>
      <w:pPr>
        <w:pStyle w:val="Normal"/>
        <w:tabs>
          <w:tab w:val="left" w:pos="720" w:leader="none"/>
        </w:tabs>
        <w:spacing w:lineRule="exact" w:line="264" w:before="0" w:after="80"/>
        <w:ind w:hanging="360" w:start="720"/>
        <w:rPr/>
      </w:pPr>
      <w:r>
        <w:rPr>
          <w:rFonts w:eastAsia="Arial" w:cs="Arial"/>
          <w:sz w:val="21"/>
          <w:szCs w:val="21"/>
        </w:rPr>
        <w:t>i. Document the basis for discharge or transfer and the coordination of continuing care, and report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RN Health-Needs Assessment</w:t>
      </w:r>
    </w:p>
    <w:p>
      <w:pPr>
        <w:pStyle w:val="ListParagraph"/>
        <w:numPr>
          <w:ilvl w:val="0"/>
          <w:numId w:val="1"/>
        </w:numPr>
        <w:spacing w:lineRule="exact" w:line="264" w:before="0" w:after="60"/>
        <w:rPr/>
      </w:pPr>
      <w:r>
        <w:rPr>
          <w:rFonts w:eastAsia="Arial" w:cs="Arial"/>
          <w:sz w:val="21"/>
          <w:szCs w:val="21"/>
        </w:rPr>
        <w:t>Occupancy Admission Agreement</w:t>
      </w:r>
    </w:p>
    <w:p>
      <w:pPr>
        <w:pStyle w:val="ListParagraph"/>
        <w:numPr>
          <w:ilvl w:val="0"/>
          <w:numId w:val="1"/>
        </w:numPr>
        <w:spacing w:lineRule="exact" w:line="264" w:before="0" w:after="60"/>
        <w:rPr/>
      </w:pPr>
      <w:r>
        <w:rPr>
          <w:rFonts w:eastAsia="Arial" w:cs="Arial"/>
          <w:sz w:val="21"/>
          <w:szCs w:val="21"/>
        </w:rPr>
        <w:t>Comprehensive Disclosure Statement</w:t>
      </w:r>
    </w:p>
    <w:p>
      <w:pPr>
        <w:pStyle w:val="ListParagraph"/>
        <w:numPr>
          <w:ilvl w:val="0"/>
          <w:numId w:val="1"/>
        </w:numPr>
        <w:spacing w:lineRule="exact" w:line="264" w:before="0" w:after="60"/>
        <w:rPr/>
      </w:pPr>
      <w:r>
        <w:rPr>
          <w:rFonts w:eastAsia="Arial" w:cs="Arial"/>
          <w:sz w:val="21"/>
          <w:szCs w:val="21"/>
        </w:rPr>
        <w:t>Direct Care Service Plan / Health Care Service Plan</w:t>
      </w:r>
    </w:p>
    <w:p>
      <w:pPr>
        <w:pStyle w:val="ListParagraph"/>
        <w:numPr>
          <w:ilvl w:val="0"/>
          <w:numId w:val="1"/>
        </w:numPr>
        <w:spacing w:lineRule="exact" w:line="264" w:before="0" w:after="60"/>
        <w:rPr/>
      </w:pPr>
      <w:r>
        <w:rPr>
          <w:rFonts w:eastAsia="Arial" w:cs="Arial"/>
          <w:sz w:val="21"/>
          <w:szCs w:val="21"/>
        </w:rPr>
        <w:t>Compliance Agreement (negotiated risk)</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Residents’ Bill of Rights; Ark. Code Ann. § 20-10-1001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under the Arkansas Residents’ Bill of Rights and the Level II rules,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provide a written copy of residents’ rights at admission, and post the Long-Term Care Ombudsman and complaint contact information.</w:t>
      </w:r>
    </w:p>
    <w:p>
      <w:pPr>
        <w:pStyle w:val="Normal"/>
        <w:pBdr>
          <w:bottom w:val="single" w:sz="4" w:space="1" w:color="2E5E45"/>
        </w:pBdr>
        <w:spacing w:before="160" w:after="80"/>
        <w:rPr/>
      </w:pPr>
      <w:r>
        <w:rPr>
          <w:rFonts w:eastAsia="Arial" w:cs="Arial"/>
          <w:b/>
          <w:bCs/>
          <w:color w:val="1A4731"/>
          <w:sz w:val="20"/>
          <w:szCs w:val="20"/>
        </w:rPr>
        <w:t>PROCEDURE — RESIDENTS’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exploitation, and mental abuse, and from improper physical or chemical restraint.</w:t>
      </w:r>
    </w:p>
    <w:p>
      <w:pPr>
        <w:pStyle w:val="Normal"/>
        <w:tabs>
          <w:tab w:val="left" w:pos="720" w:leader="none"/>
        </w:tabs>
        <w:spacing w:lineRule="exact" w:line="264" w:before="0" w:after="80"/>
        <w:ind w:hanging="360" w:start="720"/>
        <w:rPr/>
      </w:pPr>
      <w:r>
        <w:rPr>
          <w:rFonts w:eastAsia="Arial" w:cs="Arial"/>
          <w:sz w:val="21"/>
          <w:szCs w:val="21"/>
        </w:rPr>
        <w:t>b. Ensure the right to privacy, to retain and use personal possessions, to manage personal finances or receive an accounting, to private communication and visitation, and to self-determination, choice, and independence in a barrier-free environment.</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assessment and the direct care and health care service plans, to exercise choice through the negotiated-risk (compliance) process,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Provide each resident a written copy of the Residents’ Bill of Rights at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present a grievance, and post the Long-Term Care Ombudsman number and OLTC complaint contact information.</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OLTC.</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Residents’ Bill of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Ark. Code Ann. § 5-28-101 et seq.; § 12-12-1701 et seq. (adult maltreatment)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Arkansas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reporting of suspected abuse, neglect, and exploitation, and reports and investigates incidents as required by the Level II rules and Arkansas adult-maltreatment law.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immediately report suspected abuse, neglect, exploitation, or maltreatment of an endangered or impaired adult to the Adult Protective Services / Adult Maltreatment Hotline and to law enforcement as applicable,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incidents and significant changes in a resident’s condition, and notify the resident’s physician and responsible party.</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OLTC, the Ombudsman, and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Adult Maltreatment Hotline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manages or holds a resident’s funds or property, it shall do so under written authorization, maintain a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managing or holding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itemized accounting for each resident, record each deposit and disbursement with supporting documentation,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Licensure &amp; Permit of Approval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Licensure &amp; Permit of Approval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Ark. Code Ann. § 20-10-224; Health Services Permit Commission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valid OLTC Level I license and Permit of Approval and operates within its licensed bed capacity.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current Level I Assisted Living Facility license (non-transferable, tied to the premises, persons, and bed count named) and a valid Permit of Approval, and shall not house or serve individuals who are medically eligible for nursing home level of care.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Level I license issued by OLTC (effective July 1 through June 30) and a valid, current Permit of Approval from the Health Services Permit Commission or Agency; operate no more beds, and accept no more residents, than the license states.</w:t>
      </w:r>
    </w:p>
    <w:p>
      <w:pPr>
        <w:pStyle w:val="Normal"/>
        <w:tabs>
          <w:tab w:val="left" w:pos="720" w:leader="none"/>
        </w:tabs>
        <w:spacing w:lineRule="exact" w:line="264" w:before="0" w:after="80"/>
        <w:ind w:hanging="360" w:start="720"/>
        <w:rPr/>
      </w:pPr>
      <w:r>
        <w:rPr>
          <w:rFonts w:eastAsia="Arial" w:cs="Arial"/>
          <w:sz w:val="21"/>
          <w:szCs w:val="21"/>
        </w:rPr>
        <w:t>b. Ensure the Facility does not house any resident who is medically eligible for nursing home level of care; where a resident becomes eligible, initiate transfer or discharge or refer to a Level II facility.</w:t>
      </w:r>
    </w:p>
    <w:p>
      <w:pPr>
        <w:pStyle w:val="Normal"/>
        <w:tabs>
          <w:tab w:val="left" w:pos="720" w:leader="none"/>
        </w:tabs>
        <w:spacing w:lineRule="exact" w:line="264" w:before="0" w:after="80"/>
        <w:ind w:hanging="360" w:start="720"/>
        <w:rPr/>
      </w:pPr>
      <w:r>
        <w:rPr>
          <w:rFonts w:eastAsia="Arial" w:cs="Arial"/>
          <w:sz w:val="21"/>
          <w:szCs w:val="21"/>
        </w:rPr>
        <w:t>c. Meet the applicable physical-plant requirements (including the International Building Code in effect at the time of licensure or construction), and, where the Facility wishes to expand its scope, apply to change licensure status to Level II under the Level II rules.</w:t>
      </w:r>
    </w:p>
    <w:p>
      <w:pPr>
        <w:pStyle w:val="Normal"/>
        <w:tabs>
          <w:tab w:val="left" w:pos="720" w:leader="none"/>
        </w:tabs>
        <w:spacing w:lineRule="exact" w:line="264" w:before="0" w:after="80"/>
        <w:ind w:hanging="360" w:start="720"/>
        <w:rPr/>
      </w:pPr>
      <w:r>
        <w:rPr>
          <w:rFonts w:eastAsia="Arial" w:cs="Arial"/>
          <w:sz w:val="21"/>
          <w:szCs w:val="21"/>
        </w:rPr>
        <w:t>d. Retain licensure and Permit of Approval documentation in the administrative records, and report changes of ownership or administrator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Level I License</w:t>
      </w:r>
    </w:p>
    <w:p>
      <w:pPr>
        <w:pStyle w:val="ListParagraph"/>
        <w:numPr>
          <w:ilvl w:val="0"/>
          <w:numId w:val="1"/>
        </w:numPr>
        <w:spacing w:lineRule="exact" w:line="264" w:before="0" w:after="60"/>
        <w:rPr/>
      </w:pPr>
      <w:r>
        <w:rPr>
          <w:rFonts w:eastAsia="Arial" w:cs="Arial"/>
          <w:sz w:val="21"/>
          <w:szCs w:val="21"/>
        </w:rPr>
        <w:t>Permit of Approval</w:t>
      </w:r>
    </w:p>
    <w:p>
      <w:pPr>
        <w:pStyle w:val="ListParagraph"/>
        <w:numPr>
          <w:ilvl w:val="0"/>
          <w:numId w:val="1"/>
        </w:numPr>
        <w:spacing w:lineRule="exact" w:line="264" w:before="0" w:after="60"/>
        <w:rPr/>
      </w:pPr>
      <w:r>
        <w:rPr>
          <w:rFonts w:eastAsia="Arial" w:cs="Arial"/>
          <w:sz w:val="21"/>
          <w:szCs w:val="21"/>
        </w:rPr>
        <w:t>Change of Ownership / Administrator Notice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criminal record checks under the LTC rules, the timed training program (7-day, 30-day, 180-day), and the full-time certified administrator and the day, evening, and night direct-care staffing that Level I care requires.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Criminal Record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&amp; Direct-Care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Criminal Record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Criminal Record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Rules for Conducting Criminal Record Checks for Employees of Long Term Care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staff member is screened and suitable to work with residents through the required criminal record check and meets health-screening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criminal record checks in compliance with the Rules for Conducting Criminal Record Checks for Employees of Long Term Care Facilities before or within the timeframe allowed for employment, shall not employ any individual with a disqualifying offense, and shall maintain employment and health-screening documentation.</w:t>
      </w:r>
    </w:p>
    <w:p>
      <w:pPr>
        <w:pStyle w:val="Normal"/>
        <w:pBdr>
          <w:bottom w:val="single" w:sz="4" w:space="1" w:color="2E5E45"/>
        </w:pBdr>
        <w:spacing w:before="160" w:after="80"/>
        <w:rPr/>
      </w:pPr>
      <w:r>
        <w:rPr>
          <w:rFonts w:eastAsia="Arial" w:cs="Arial"/>
          <w:b/>
          <w:bCs/>
          <w:color w:val="1A4731"/>
          <w:sz w:val="20"/>
          <w:szCs w:val="20"/>
        </w:rPr>
        <w:t>PROCEDURE — CRIMINAL RECORD CHECKS</w:t>
      </w:r>
    </w:p>
    <w:p>
      <w:pPr>
        <w:pStyle w:val="Normal"/>
        <w:tabs>
          <w:tab w:val="left" w:pos="720" w:leader="none"/>
        </w:tabs>
        <w:spacing w:lineRule="exact" w:line="264" w:before="0" w:after="80"/>
        <w:ind w:hanging="360" w:start="720"/>
        <w:rPr/>
      </w:pPr>
      <w:r>
        <w:rPr>
          <w:rFonts w:eastAsia="Arial" w:cs="Arial"/>
          <w:sz w:val="21"/>
          <w:szCs w:val="21"/>
        </w:rPr>
        <w:t>a. Obtain a criminal record check for each employee under the Rules for Conducting Criminal Record Checks for Employees of Long Term Care Facilities and Ark. Code Ann. § 20-38-101 et seq., and do not employ or retain an individual with a disqualifying conviction, including convictions under Ark. Code Ann. § 20-10-401.</w:t>
      </w:r>
    </w:p>
    <w:p>
      <w:pPr>
        <w:pStyle w:val="Normal"/>
        <w:tabs>
          <w:tab w:val="left" w:pos="720" w:leader="none"/>
        </w:tabs>
        <w:spacing w:lineRule="exact" w:line="264" w:before="0" w:after="80"/>
        <w:ind w:hanging="360" w:start="720"/>
        <w:rPr/>
      </w:pPr>
      <w:r>
        <w:rPr>
          <w:rFonts w:eastAsia="Arial" w:cs="Arial"/>
          <w:sz w:val="21"/>
          <w:szCs w:val="21"/>
        </w:rPr>
        <w:t>b. Check the Adult and Long-Term Care Facility Resident Maltreatment Central Registry and the certified nurse aide registry as applicable, and maintain documentation in each personnel record.</w:t>
      </w:r>
    </w:p>
    <w:p>
      <w:pPr>
        <w:pStyle w:val="Normal"/>
        <w:tabs>
          <w:tab w:val="left" w:pos="720" w:leader="none"/>
        </w:tabs>
        <w:spacing w:lineRule="exact" w:line="264" w:before="0" w:after="80"/>
        <w:ind w:hanging="360" w:start="720"/>
        <w:rPr/>
      </w:pPr>
      <w:r>
        <w:rPr>
          <w:rFonts w:eastAsia="Arial" w:cs="Arial"/>
          <w:sz w:val="21"/>
          <w:szCs w:val="21"/>
        </w:rPr>
        <w:t>c. Comply with any conditional-employment and supervision requirements pending results.</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a health screening, including tuberculosis screening as required, for staff who provide direct care.</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including the employment application, job description, qualifications and credentials, criminal record check,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OLTC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Record Check (LTC rules)</w:t>
      </w:r>
    </w:p>
    <w:p>
      <w:pPr>
        <w:pStyle w:val="ListParagraph"/>
        <w:numPr>
          <w:ilvl w:val="0"/>
          <w:numId w:val="1"/>
        </w:numPr>
        <w:spacing w:lineRule="exact" w:line="264" w:before="0" w:after="60"/>
        <w:rPr/>
      </w:pPr>
      <w:r>
        <w:rPr>
          <w:rFonts w:eastAsia="Arial" w:cs="Arial"/>
          <w:sz w:val="21"/>
          <w:szCs w:val="21"/>
        </w:rPr>
        <w:t>Central Registry / Nurse Aide Registry Verification</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(training timelines; dementia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the orientation and ongoing training Arkansas requires within the required timeframes and demonstrate competency.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staff member completes required training within the timeframes set by the Level II rules, including safety and rights training within 7 days, medication and dementia training within 30 days, and additional training within 180 days, and shall provide ongoing in-service training.</w:t>
      </w:r>
    </w:p>
    <w:p>
      <w:pPr>
        <w:pStyle w:val="Normal"/>
        <w:pBdr>
          <w:bottom w:val="single" w:sz="4" w:space="1" w:color="2E5E45"/>
        </w:pBdr>
        <w:spacing w:before="160" w:after="80"/>
        <w:rPr/>
      </w:pPr>
      <w:r>
        <w:rPr>
          <w:rFonts w:eastAsia="Arial" w:cs="Arial"/>
          <w:b/>
          <w:bCs/>
          <w:color w:val="1A4731"/>
          <w:sz w:val="20"/>
          <w:szCs w:val="20"/>
        </w:rPr>
        <w:t>PROCEDURE — ORIENTATION &amp; TIMED TRAINING</w:t>
      </w:r>
    </w:p>
    <w:p>
      <w:pPr>
        <w:pStyle w:val="Normal"/>
        <w:tabs>
          <w:tab w:val="left" w:pos="720" w:leader="none"/>
        </w:tabs>
        <w:spacing w:lineRule="exact" w:line="264" w:before="0" w:after="80"/>
        <w:ind w:hanging="360" w:start="720"/>
        <w:rPr/>
      </w:pPr>
      <w:r>
        <w:rPr>
          <w:rFonts w:eastAsia="Arial" w:cs="Arial"/>
          <w:sz w:val="21"/>
          <w:szCs w:val="21"/>
        </w:rPr>
        <w:t>a. Within 7 calendar days of hire, train each staff member on building safety and emergency measures and response; abuse, neglect, and financial exploitation and reporting; incident reporting; sanitation and food safety; resident health and related problems; a general overview of the job; the philosophy and principles of independent living in an ALF; and the Residents’ Bill of Rights.</w:t>
      </w:r>
    </w:p>
    <w:p>
      <w:pPr>
        <w:pStyle w:val="Normal"/>
        <w:tabs>
          <w:tab w:val="left" w:pos="720" w:leader="none"/>
        </w:tabs>
        <w:spacing w:lineRule="exact" w:line="264" w:before="0" w:after="80"/>
        <w:ind w:hanging="360" w:start="720"/>
        <w:rPr/>
      </w:pPr>
      <w:r>
        <w:rPr>
          <w:rFonts w:eastAsia="Arial" w:cs="Arial"/>
          <w:sz w:val="21"/>
          <w:szCs w:val="21"/>
        </w:rPr>
        <w:t>b. Within 30 calendar days of hire, train staff on medication assistance and monitoring, communicable diseases, and dementia and cognitive impairment.</w:t>
      </w:r>
    </w:p>
    <w:p>
      <w:pPr>
        <w:pStyle w:val="Normal"/>
        <w:tabs>
          <w:tab w:val="left" w:pos="720" w:leader="none"/>
        </w:tabs>
        <w:spacing w:lineRule="exact" w:line="264" w:before="0" w:after="80"/>
        <w:ind w:hanging="360" w:start="720"/>
        <w:rPr/>
      </w:pPr>
      <w:r>
        <w:rPr>
          <w:rFonts w:eastAsia="Arial" w:cs="Arial"/>
          <w:sz w:val="21"/>
          <w:szCs w:val="21"/>
        </w:rPr>
        <w:t>c. Within 180 calendar days of hire, train staff on communication skills, a review of the aging process, and disability sensitivity.</w:t>
      </w:r>
    </w:p>
    <w:p>
      <w:pPr>
        <w:pStyle w:val="Normal"/>
        <w:tabs>
          <w:tab w:val="left" w:pos="720" w:leader="none"/>
        </w:tabs>
        <w:spacing w:lineRule="exact" w:line="264" w:before="0" w:after="80"/>
        <w:ind w:hanging="360" w:start="720"/>
        <w:rPr/>
      </w:pPr>
      <w:r>
        <w:rPr>
          <w:rFonts w:eastAsia="Arial" w:cs="Arial"/>
          <w:sz w:val="21"/>
          <w:szCs w:val="21"/>
        </w:rPr>
        <w:t>d. Provide hazardous-chemical (HazCom) training on the location and use of Safety Data Sheets as part of orientation, consistent with the Hazardous Chemicals policy.</w:t>
      </w:r>
    </w:p>
    <w:p>
      <w:pPr>
        <w:pStyle w:val="Normal"/>
        <w:pBdr>
          <w:bottom w:val="single" w:sz="4" w:space="1" w:color="2E5E45"/>
        </w:pBdr>
        <w:spacing w:before="160" w:after="80"/>
        <w:rPr/>
      </w:pPr>
      <w:r>
        <w:rPr>
          <w:rFonts w:eastAsia="Arial" w:cs="Arial"/>
          <w:b/>
          <w:bCs/>
          <w:color w:val="1A4731"/>
          <w:sz w:val="20"/>
          <w:szCs w:val="20"/>
        </w:rPr>
        <w:t>PROCEDURE — COMPETENCY &amp; ONGOING TRAINING</w:t>
      </w:r>
    </w:p>
    <w:p>
      <w:pPr>
        <w:pStyle w:val="Normal"/>
        <w:tabs>
          <w:tab w:val="left" w:pos="720" w:leader="none"/>
        </w:tabs>
        <w:spacing w:lineRule="exact" w:line="264" w:before="0" w:after="80"/>
        <w:ind w:hanging="360" w:start="720"/>
        <w:rPr/>
      </w:pPr>
      <w:r>
        <w:rPr>
          <w:rFonts w:eastAsia="Arial" w:cs="Arial"/>
          <w:sz w:val="21"/>
          <w:szCs w:val="21"/>
        </w:rPr>
        <w:t>e. Verify competency for direct care and any delegated tasks before independent assignment, consistent with the Nurse Practice Act, and document it.</w:t>
      </w:r>
    </w:p>
    <w:p>
      <w:pPr>
        <w:pStyle w:val="Normal"/>
        <w:tabs>
          <w:tab w:val="left" w:pos="720" w:leader="none"/>
        </w:tabs>
        <w:spacing w:lineRule="exact" w:line="264" w:before="0" w:after="80"/>
        <w:ind w:hanging="360" w:start="720"/>
        <w:rPr/>
      </w:pPr>
      <w:r>
        <w:rPr>
          <w:rFonts w:eastAsia="Arial" w:cs="Arial"/>
          <w:sz w:val="21"/>
          <w:szCs w:val="21"/>
        </w:rPr>
        <w:t>f. Provide ongoing in-service training so staff stay current, and provide the enhanced dementia training in the ASCU policy where the Facility operates an ASCU.</w:t>
      </w:r>
    </w:p>
    <w:p>
      <w:pPr>
        <w:pStyle w:val="Normal"/>
        <w:tabs>
          <w:tab w:val="left" w:pos="720" w:leader="none"/>
        </w:tabs>
        <w:spacing w:lineRule="exact" w:line="264" w:before="0" w:after="80"/>
        <w:ind w:hanging="360" w:start="720"/>
        <w:rPr/>
      </w:pPr>
      <w:r>
        <w:rPr>
          <w:rFonts w:eastAsia="Arial" w:cs="Arial"/>
          <w:sz w:val="21"/>
          <w:szCs w:val="21"/>
        </w:rPr>
        <w:t>g. Maintain training and competency records, including dates, topics, and hours, in each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&amp; 7-Day Training Checklist</w:t>
      </w:r>
    </w:p>
    <w:p>
      <w:pPr>
        <w:pStyle w:val="ListParagraph"/>
        <w:numPr>
          <w:ilvl w:val="0"/>
          <w:numId w:val="1"/>
        </w:numPr>
        <w:spacing w:lineRule="exact" w:line="264" w:before="0" w:after="60"/>
        <w:rPr/>
      </w:pPr>
      <w:r>
        <w:rPr>
          <w:rFonts w:eastAsia="Arial" w:cs="Arial"/>
          <w:sz w:val="21"/>
          <w:szCs w:val="21"/>
        </w:rPr>
        <w:t>30-Day / 180-Day Training Record</w:t>
      </w:r>
    </w:p>
    <w:p>
      <w:pPr>
        <w:pStyle w:val="ListParagraph"/>
        <w:numPr>
          <w:ilvl w:val="0"/>
          <w:numId w:val="1"/>
        </w:numPr>
        <w:spacing w:lineRule="exact" w:line="264" w:before="0" w:after="60"/>
        <w:rPr/>
      </w:pPr>
      <w:r>
        <w:rPr>
          <w:rFonts w:eastAsia="Arial" w:cs="Arial"/>
          <w:sz w:val="21"/>
          <w:szCs w:val="21"/>
        </w:rPr>
        <w:t>In-Service Training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&amp; Direct-Care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&amp; Direct-Care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(Section 504; staffing ratios); Nurse Practice Act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led by a qualified administrator and staffed at the day, evening, and night direct-care ratios and levels required for Level I care, consistent with the Level 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employ a full-time certified administrator and shall meet the minimum day, evening, and night direct-care staffing ratios at all times, using sufficient staff to meet each resident’s particular direct care needs as specified in the resident’s services plan, with at least one responsible staff person awake and on premises at all times.</w:t>
      </w:r>
    </w:p>
    <w:p>
      <w:pPr>
        <w:pStyle w:val="Normal"/>
        <w:pBdr>
          <w:bottom w:val="single" w:sz="4" w:space="1" w:color="2E5E45"/>
        </w:pBdr>
        <w:spacing w:before="160" w:after="80"/>
        <w:rPr/>
      </w:pPr>
      <w:r>
        <w:rPr>
          <w:rFonts w:eastAsia="Arial" w:cs="Arial"/>
          <w:b/>
          <w:bCs/>
          <w:color w:val="1A4731"/>
          <w:sz w:val="20"/>
          <w:szCs w:val="20"/>
        </w:rPr>
        <w:t>PROCEDURE — ADMINISTRATOR</w:t>
      </w:r>
    </w:p>
    <w:p>
      <w:pPr>
        <w:pStyle w:val="Normal"/>
        <w:tabs>
          <w:tab w:val="left" w:pos="720" w:leader="none"/>
        </w:tabs>
        <w:spacing w:lineRule="exact" w:line="264" w:before="0" w:after="80"/>
        <w:ind w:hanging="360" w:start="720"/>
        <w:rPr/>
      </w:pPr>
      <w:r>
        <w:rPr>
          <w:rFonts w:eastAsia="Arial" w:cs="Arial"/>
          <w:sz w:val="21"/>
          <w:szCs w:val="21"/>
        </w:rPr>
        <w:t>a. Designate a full-time (40 hours/week) administrator, certified through a Department-approved assisted living facility administrator program (or a Residential Care Facility or Nursing Home Administrator until programs are certified), on-site during normal business hours and responsible for daily operation.</w:t>
      </w:r>
    </w:p>
    <w:p>
      <w:pPr>
        <w:pStyle w:val="Normal"/>
        <w:tabs>
          <w:tab w:val="left" w:pos="720" w:leader="none"/>
        </w:tabs>
        <w:spacing w:lineRule="exact" w:line="264" w:before="0" w:after="80"/>
        <w:ind w:hanging="360" w:start="720"/>
        <w:rPr/>
      </w:pPr>
      <w:r>
        <w:rPr>
          <w:rFonts w:eastAsia="Arial" w:cs="Arial"/>
          <w:sz w:val="21"/>
          <w:szCs w:val="21"/>
        </w:rPr>
        <w:t>b. Where the structure or building houses more than one type of long-term care program, a single administrator may be employed for all programs housed within that structure, as permitted by rule.</w:t>
      </w:r>
    </w:p>
    <w:p>
      <w:pPr>
        <w:pStyle w:val="Normal"/>
        <w:tabs>
          <w:tab w:val="left" w:pos="720" w:leader="none"/>
        </w:tabs>
        <w:spacing w:lineRule="exact" w:line="264" w:before="0" w:after="80"/>
        <w:ind w:hanging="360" w:start="720"/>
        <w:rPr/>
      </w:pPr>
      <w:r>
        <w:rPr>
          <w:rFonts w:eastAsia="Arial" w:cs="Arial"/>
          <w:sz w:val="21"/>
          <w:szCs w:val="21"/>
        </w:rPr>
        <w:t>c. Maintain documentation of administrator certification and qualifications.</w:t>
      </w:r>
    </w:p>
    <w:p>
      <w:pPr>
        <w:pStyle w:val="Normal"/>
        <w:pBdr>
          <w:bottom w:val="single" w:sz="4" w:space="1" w:color="2E5E45"/>
        </w:pBdr>
        <w:spacing w:before="160" w:after="80"/>
        <w:rPr/>
      </w:pPr>
      <w:r>
        <w:rPr>
          <w:rFonts w:eastAsia="Arial" w:cs="Arial"/>
          <w:b/>
          <w:bCs/>
          <w:color w:val="1A4731"/>
          <w:sz w:val="20"/>
          <w:szCs w:val="20"/>
        </w:rPr>
        <w:t>PROCEDURE — DIRECT-CARE STAFFING RATIOS</w:t>
      </w:r>
    </w:p>
    <w:p>
      <w:pPr>
        <w:pStyle w:val="Normal"/>
        <w:tabs>
          <w:tab w:val="left" w:pos="720" w:leader="none"/>
        </w:tabs>
        <w:spacing w:lineRule="exact" w:line="264" w:before="0" w:after="80"/>
        <w:ind w:hanging="360" w:start="720"/>
        <w:rPr/>
      </w:pPr>
      <w:r>
        <w:rPr>
          <w:rFonts w:eastAsia="Arial" w:cs="Arial"/>
          <w:sz w:val="21"/>
          <w:szCs w:val="21"/>
        </w:rPr>
        <w:t>d. Meet the minimum day, evening, and night direct-care staffing ratios set by the Level I rules based on the number of residents, at all times, and use sufficient staff to meet each resident’s particular direct care needs as agreed to in the services plan portion of the occupancy admission agreement.</w:t>
      </w:r>
    </w:p>
    <w:p>
      <w:pPr>
        <w:pStyle w:val="Normal"/>
        <w:tabs>
          <w:tab w:val="left" w:pos="720" w:leader="none"/>
        </w:tabs>
        <w:spacing w:lineRule="exact" w:line="264" w:before="0" w:after="80"/>
        <w:ind w:hanging="360" w:start="720"/>
        <w:rPr/>
      </w:pPr>
      <w:r>
        <w:rPr>
          <w:rFonts w:eastAsia="Arial" w:cs="Arial"/>
          <w:sz w:val="21"/>
          <w:szCs w:val="21"/>
        </w:rPr>
        <w:t>e. Ensure at least one responsible staff person is awake and on premises at all times; each on-duty person may be counted toward the ratio even while performing housekeeping, laundry, or dietary tasks; staff who live on site but are sleeping are not counted.</w:t>
      </w:r>
    </w:p>
    <w:p>
      <w:pPr>
        <w:pStyle w:val="Normal"/>
        <w:tabs>
          <w:tab w:val="left" w:pos="720" w:leader="none"/>
        </w:tabs>
        <w:spacing w:lineRule="exact" w:line="264" w:before="0" w:after="80"/>
        <w:ind w:hanging="360" w:start="720"/>
        <w:rPr/>
      </w:pPr>
      <w:r>
        <w:rPr>
          <w:rFonts w:eastAsia="Arial" w:cs="Arial"/>
          <w:sz w:val="21"/>
          <w:szCs w:val="21"/>
        </w:rPr>
        <w:t>f. Where the Facility has more than sixteen (16) residents, maintain one relief staff person to provide coverage should an on-duty staff member need to leave for an emergency.</w:t>
      </w:r>
    </w:p>
    <w:p>
      <w:pPr>
        <w:pStyle w:val="Normal"/>
        <w:tabs>
          <w:tab w:val="left" w:pos="720" w:leader="none"/>
        </w:tabs>
        <w:spacing w:lineRule="exact" w:line="264" w:before="0" w:after="80"/>
        <w:ind w:hanging="360" w:start="720"/>
        <w:rPr/>
      </w:pPr>
      <w:r>
        <w:rPr>
          <w:rFonts w:eastAsia="Arial" w:cs="Arial"/>
          <w:sz w:val="21"/>
          <w:szCs w:val="21"/>
        </w:rPr>
        <w:t>g. Maintain a written staffing plan and schedule reflecting the day, evening, and night coverage pattern, and, where an ASCU is operated, staff it separately based on the ASCU census consistent with the ASCU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Certification Record</w:t>
      </w:r>
    </w:p>
    <w:p>
      <w:pPr>
        <w:pStyle w:val="ListParagraph"/>
        <w:numPr>
          <w:ilvl w:val="0"/>
          <w:numId w:val="1"/>
        </w:numPr>
        <w:spacing w:lineRule="exact" w:line="264" w:before="0" w:after="60"/>
        <w:rPr/>
      </w:pPr>
      <w:r>
        <w:rPr>
          <w:rFonts w:eastAsia="Arial" w:cs="Arial"/>
          <w:sz w:val="21"/>
          <w:szCs w:val="21"/>
        </w:rPr>
        <w:t>Day / Evening / Night Staffing Ratio Schedule</w:t>
      </w:r>
    </w:p>
    <w:p>
      <w:pPr>
        <w:pStyle w:val="ListParagraph"/>
        <w:numPr>
          <w:ilvl w:val="0"/>
          <w:numId w:val="1"/>
        </w:numPr>
        <w:spacing w:lineRule="exact" w:line="264" w:before="0" w:after="60"/>
        <w:rPr/>
      </w:pPr>
      <w:r>
        <w:rPr>
          <w:rFonts w:eastAsia="Arial" w:cs="Arial"/>
          <w:sz w:val="21"/>
          <w:szCs w:val="21"/>
        </w:rPr>
        <w:t>Relief Staff Coverage Record (16+ residents)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residents and plans their care — the health-needs assessment and the negotiated direct care service plan, direct care services and activities of daily living within the Level I scope,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Health-Needs Assessment &amp; Service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Direct Care Services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Health-Needs Assessment &amp; Service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Health-Needs Assessment &amp;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(assessments; direct care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health-needs assessment and a current, negotiated direct care service plan that reflects the resident’s needs and preferences, consistent with the Level 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a health-needs assessment (conducted by a registered nurse) before admission, develop the resident’s direct care service plan through a negotiated process as part of the occupancy admission agreement, complete an individual assessment at least annually, and update the plan on change of condition.</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Complete a health-needs assessment (conducted by a registered nurse) before admission to identify the resident’s needs and confirm the resident is appropriate for the Level I level of care, including the ability to self-administer medication, and complete an individual assessment for each resident at least annually and on a significant change in condition.</w:t>
      </w:r>
    </w:p>
    <w:p>
      <w:pPr>
        <w:pStyle w:val="Normal"/>
        <w:tabs>
          <w:tab w:val="left" w:pos="720" w:leader="none"/>
        </w:tabs>
        <w:spacing w:lineRule="exact" w:line="264" w:before="0" w:after="80"/>
        <w:ind w:hanging="360" w:start="720"/>
        <w:rPr/>
      </w:pPr>
      <w:r>
        <w:rPr>
          <w:rFonts w:eastAsia="Arial" w:cs="Arial"/>
          <w:sz w:val="21"/>
          <w:szCs w:val="21"/>
        </w:rPr>
        <w:t>b. Base the assessment on current medical, functional, cognitive, and social information, and identify services the Facility will and will not provide, with alternatives.</w:t>
      </w:r>
    </w:p>
    <w:p>
      <w:pPr>
        <w:pStyle w:val="Normal"/>
        <w:tabs>
          <w:tab w:val="left" w:pos="720" w:leader="none"/>
        </w:tabs>
        <w:spacing w:lineRule="exact" w:line="264" w:before="0" w:after="80"/>
        <w:ind w:hanging="360" w:start="720"/>
        <w:rPr/>
      </w:pPr>
      <w:r>
        <w:rPr>
          <w:rFonts w:eastAsia="Arial" w:cs="Arial"/>
          <w:sz w:val="21"/>
          <w:szCs w:val="21"/>
        </w:rPr>
        <w:t>c. Where the Facility operates an ASCU, use the Individual Assessment Team (IAT) process in the ASCU policy for ASCU residents.</w:t>
      </w:r>
    </w:p>
    <w:p>
      <w:pPr>
        <w:pStyle w:val="Normal"/>
        <w:pBdr>
          <w:bottom w:val="single" w:sz="4" w:space="1" w:color="2E5E45"/>
        </w:pBdr>
        <w:spacing w:before="160" w:after="80"/>
        <w:rPr/>
      </w:pPr>
      <w:r>
        <w:rPr>
          <w:rFonts w:eastAsia="Arial" w:cs="Arial"/>
          <w:b/>
          <w:bCs/>
          <w:color w:val="1A4731"/>
          <w:sz w:val="20"/>
          <w:szCs w:val="20"/>
        </w:rPr>
        <w:t>PROCEDURE — DIRECT CARE SERVICE PLAN</w:t>
      </w:r>
    </w:p>
    <w:p>
      <w:pPr>
        <w:pStyle w:val="Normal"/>
        <w:tabs>
          <w:tab w:val="left" w:pos="720" w:leader="none"/>
        </w:tabs>
        <w:spacing w:lineRule="exact" w:line="264" w:before="0" w:after="80"/>
        <w:ind w:hanging="360" w:start="720"/>
        <w:rPr/>
      </w:pPr>
      <w:r>
        <w:rPr>
          <w:rFonts w:eastAsia="Arial" w:cs="Arial"/>
          <w:sz w:val="21"/>
          <w:szCs w:val="21"/>
        </w:rPr>
        <w:t>d. Develop the direct care service plan (for assistance with activities of daily living and direct care services) through a negotiated process with the resident or representative, and incorporate it into the occupancy admission agreement, specifying each resident’s particular direct care needs for staffing.</w:t>
      </w:r>
    </w:p>
    <w:p>
      <w:pPr>
        <w:pStyle w:val="Normal"/>
        <w:tabs>
          <w:tab w:val="left" w:pos="720" w:leader="none"/>
        </w:tabs>
        <w:spacing w:lineRule="exact" w:line="264" w:before="0" w:after="80"/>
        <w:ind w:hanging="360" w:start="720"/>
        <w:rPr/>
      </w:pPr>
      <w:r>
        <w:rPr>
          <w:rFonts w:eastAsia="Arial" w:cs="Arial"/>
          <w:sz w:val="21"/>
          <w:szCs w:val="21"/>
        </w:rPr>
        <w:t>e. Implement and follow the service plan, coordinating any health care services the resident receives through a home health agency.</w:t>
      </w:r>
    </w:p>
    <w:p>
      <w:pPr>
        <w:pStyle w:val="Normal"/>
        <w:tabs>
          <w:tab w:val="left" w:pos="720" w:leader="none"/>
        </w:tabs>
        <w:spacing w:lineRule="exact" w:line="264" w:before="0" w:after="80"/>
        <w:ind w:hanging="360" w:start="720"/>
        <w:rPr/>
      </w:pPr>
      <w:r>
        <w:rPr>
          <w:rFonts w:eastAsia="Arial" w:cs="Arial"/>
          <w:sz w:val="21"/>
          <w:szCs w:val="21"/>
        </w:rPr>
        <w:t>f. Review and update the plan when the resident’s needs or preferences change, and where risk is involved, use a negotiated compliance agreement to support resident choice while reducing the risk of adverse outcomes.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Health-Needs Assessment</w:t>
      </w:r>
    </w:p>
    <w:p>
      <w:pPr>
        <w:pStyle w:val="ListParagraph"/>
        <w:numPr>
          <w:ilvl w:val="0"/>
          <w:numId w:val="1"/>
        </w:numPr>
        <w:spacing w:lineRule="exact" w:line="264" w:before="0" w:after="60"/>
        <w:rPr/>
      </w:pPr>
      <w:r>
        <w:rPr>
          <w:rFonts w:eastAsia="Arial" w:cs="Arial"/>
          <w:sz w:val="21"/>
          <w:szCs w:val="21"/>
        </w:rPr>
        <w:t>Annual / Change-of-Condition Assessment</w:t>
      </w:r>
    </w:p>
    <w:p>
      <w:pPr>
        <w:pStyle w:val="ListParagraph"/>
        <w:numPr>
          <w:ilvl w:val="0"/>
          <w:numId w:val="1"/>
        </w:numPr>
        <w:spacing w:lineRule="exact" w:line="264" w:before="0" w:after="60"/>
        <w:rPr/>
      </w:pPr>
      <w:r>
        <w:rPr>
          <w:rFonts w:eastAsia="Arial" w:cs="Arial"/>
          <w:sz w:val="21"/>
          <w:szCs w:val="21"/>
        </w:rPr>
        <w:t>Direct Care Service Plan</w:t>
      </w:r>
    </w:p>
    <w:p>
      <w:pPr>
        <w:pStyle w:val="ListParagraph"/>
        <w:numPr>
          <w:ilvl w:val="0"/>
          <w:numId w:val="1"/>
        </w:numPr>
        <w:spacing w:lineRule="exact" w:line="264" w:before="0" w:after="60"/>
        <w:rPr/>
      </w:pPr>
      <w:r>
        <w:rPr>
          <w:rFonts w:eastAsia="Arial" w:cs="Arial"/>
          <w:sz w:val="21"/>
          <w:szCs w:val="21"/>
        </w:rPr>
        <w:t>Compliance Agreement (negotiated risk)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Direct Care Services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Direct Care Services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Nurse Practice Act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direct care services, meals, and activities according to each resident’s service plan, within the Level I scope and the Nurse Practice Act, while supporting dignity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direct care services to assist residents with activities of daily living, provide 24-hour supervision, provide meals and any ordered therapeutic diet, assist residents with obtaining emergency care and transportation, and provide social, recreational, and other activities.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direct care services — assistance with mobility and transfers, eating, grooming, bathing, dressing, personal hygiene, and bladder and bowel needs — as identified in the service plan, and assistance with medication limited to reminders and self-administration support to the extent permitted by the Nurse Practice Act (facility staff do not administer medication).</w:t>
      </w:r>
    </w:p>
    <w:p>
      <w:pPr>
        <w:pStyle w:val="Normal"/>
        <w:tabs>
          <w:tab w:val="left" w:pos="720" w:leader="none"/>
        </w:tabs>
        <w:spacing w:lineRule="exact" w:line="264" w:before="0" w:after="80"/>
        <w:ind w:hanging="360" w:start="720"/>
        <w:rPr/>
      </w:pPr>
      <w:r>
        <w:rPr>
          <w:rFonts w:eastAsia="Arial" w:cs="Arial"/>
          <w:sz w:val="21"/>
          <w:szCs w:val="21"/>
        </w:rPr>
        <w:t>b. Provide 24-hour supervision and assist residents with obtaining 24-hour emergency care and with obtaining transportation.</w:t>
      </w:r>
    </w:p>
    <w:p>
      <w:pPr>
        <w:pStyle w:val="Normal"/>
        <w:tabs>
          <w:tab w:val="left" w:pos="720" w:leader="none"/>
        </w:tabs>
        <w:spacing w:lineRule="exact" w:line="264" w:before="0" w:after="80"/>
        <w:ind w:hanging="360" w:start="720"/>
        <w:rPr/>
      </w:pPr>
      <w:r>
        <w:rPr>
          <w:rFonts w:eastAsia="Arial" w:cs="Arial"/>
          <w:sz w:val="21"/>
          <w:szCs w:val="21"/>
        </w:rPr>
        <w:t>c. Provide meals meeting residents’ nutritional needs and any physician- or APN-ordered therapeutic diet, and provide social, recreational, and other activities.</w:t>
      </w:r>
    </w:p>
    <w:p>
      <w:pPr>
        <w:pStyle w:val="Normal"/>
        <w:tabs>
          <w:tab w:val="left" w:pos="720" w:leader="none"/>
        </w:tabs>
        <w:spacing w:lineRule="exact" w:line="264" w:before="0" w:after="80"/>
        <w:ind w:hanging="360" w:start="720"/>
        <w:rPr/>
      </w:pPr>
      <w:r>
        <w:rPr>
          <w:rFonts w:eastAsia="Arial" w:cs="Arial"/>
          <w:sz w:val="21"/>
          <w:szCs w:val="21"/>
        </w:rPr>
        <w:t>d. Coordinate home health services where a resident receives them (including up to a 60-day period with one 30-day extension where certified), and report changes in condition to the administrator, physician, and responsible party; where a resident’s needs exceed the Level I scope, initiate transfer or discharge.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Direct Care / ADL Service Record</w:t>
      </w:r>
    </w:p>
    <w:p>
      <w:pPr>
        <w:pStyle w:val="ListParagraph"/>
        <w:numPr>
          <w:ilvl w:val="0"/>
          <w:numId w:val="1"/>
        </w:numPr>
        <w:spacing w:lineRule="exact" w:line="264" w:before="0" w:after="60"/>
        <w:rPr/>
      </w:pPr>
      <w:r>
        <w:rPr>
          <w:rFonts w:eastAsia="Arial" w:cs="Arial"/>
          <w:sz w:val="21"/>
          <w:szCs w:val="21"/>
        </w:rPr>
        <w:t>Emergency Care &amp; Transportation Assistance Log</w:t>
      </w:r>
    </w:p>
    <w:p>
      <w:pPr>
        <w:pStyle w:val="ListParagraph"/>
        <w:numPr>
          <w:ilvl w:val="0"/>
          <w:numId w:val="1"/>
        </w:numPr>
        <w:spacing w:lineRule="exact" w:line="264" w:before="0" w:after="60"/>
        <w:rPr/>
      </w:pPr>
      <w:r>
        <w:rPr>
          <w:rFonts w:eastAsia="Arial" w:cs="Arial"/>
          <w:sz w:val="21"/>
          <w:szCs w:val="21"/>
        </w:rPr>
        <w:t>Therapeutic Diet &amp; Activities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as part of the health-needs assessment and address identified risk in the service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ensure the 24-hour-monitored call system is functioning,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administrator, physician, and responsible party, and review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the Level I rules and the Nurse Practice Act — resident self-administration, the reminders and limited assistance staff may provide (staff do not administer medication), secure storage of any facility-stored medications, and the safe handling of irregularities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Self-Administration, Reminders &amp; Assistance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Irregularities, Storage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Self-Administration, Reminders &amp; Assistance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Self-Administration, Reminders &amp; Assistance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Nurse Practice Act (Ark. Code Ann. § 17-87-101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self-administer their medications safely, that staff provide only the reminders and limited assistance permitted for a Level I facility, and that all medication activities comply with the Nurse Practice Act and the Level 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 this Level I Facility, residents self-administer their own medications; facility staff do not administer medication. Staff may provide medication reminders and limited assistance (such as, in the resident’s presence, taking the container from storage, handing it to the resident, and opening or loosening packaging) to the extent permitted by the Nurse Practice Act. A resident who is no longer able to self-administer, or who requires medication administration, exceeds the Level I level of care.</w:t>
      </w:r>
    </w:p>
    <w:p>
      <w:pPr>
        <w:pStyle w:val="Normal"/>
        <w:pBdr>
          <w:bottom w:val="single" w:sz="4" w:space="1" w:color="2E5E45"/>
        </w:pBdr>
        <w:spacing w:before="160" w:after="80"/>
        <w:rPr/>
      </w:pPr>
      <w:r>
        <w:rPr>
          <w:rFonts w:eastAsia="Arial" w:cs="Arial"/>
          <w:b/>
          <w:bCs/>
          <w:color w:val="1A4731"/>
          <w:sz w:val="20"/>
          <w:szCs w:val="20"/>
        </w:rPr>
        <w:t>PROCEDURE — SELF-ADMINISTRATION &amp; REMINDERS</w:t>
      </w:r>
    </w:p>
    <w:p>
      <w:pPr>
        <w:pStyle w:val="Normal"/>
        <w:tabs>
          <w:tab w:val="left" w:pos="720" w:leader="none"/>
        </w:tabs>
        <w:spacing w:lineRule="exact" w:line="264" w:before="0" w:after="80"/>
        <w:ind w:hanging="360" w:start="720"/>
        <w:rPr/>
      </w:pPr>
      <w:r>
        <w:rPr>
          <w:rFonts w:eastAsia="Arial" w:cs="Arial"/>
          <w:sz w:val="21"/>
          <w:szCs w:val="21"/>
        </w:rPr>
        <w:t>a. Confirm, through the health-needs assessment, that each resident is able to self-administer medication (that is, can maintain possession and control of the medication and self-administer without creating an unreasonable risk to health and safety).</w:t>
      </w:r>
    </w:p>
    <w:p>
      <w:pPr>
        <w:pStyle w:val="Normal"/>
        <w:tabs>
          <w:tab w:val="left" w:pos="720" w:leader="none"/>
        </w:tabs>
        <w:spacing w:lineRule="exact" w:line="264" w:before="0" w:after="80"/>
        <w:ind w:hanging="360" w:start="720"/>
        <w:rPr/>
      </w:pPr>
      <w:r>
        <w:rPr>
          <w:rFonts w:eastAsia="Arial" w:cs="Arial"/>
          <w:sz w:val="21"/>
          <w:szCs w:val="21"/>
        </w:rPr>
        <w:t>b. Provide medication reminders (reminding the resident when to take medication and watching to ensure the resident follows the directions on the container) and record reminders as required.</w:t>
      </w:r>
    </w:p>
    <w:p>
      <w:pPr>
        <w:pStyle w:val="Normal"/>
        <w:tabs>
          <w:tab w:val="left" w:pos="720" w:leader="none"/>
        </w:tabs>
        <w:spacing w:lineRule="exact" w:line="264" w:before="0" w:after="80"/>
        <w:ind w:hanging="360" w:start="720"/>
        <w:rPr/>
      </w:pPr>
      <w:r>
        <w:rPr>
          <w:rFonts w:eastAsia="Arial" w:cs="Arial"/>
          <w:sz w:val="21"/>
          <w:szCs w:val="21"/>
        </w:rPr>
        <w:t>c. Provide limited assistance in the resident’s presence — taking the container from where it is stored and handing it to the resident, and removing the container cap or loosening packaging — without administering the medication; do not crush, measure, or place medication in the resident’s mouth.</w:t>
      </w:r>
    </w:p>
    <w:p>
      <w:pPr>
        <w:pStyle w:val="Normal"/>
        <w:tabs>
          <w:tab w:val="left" w:pos="720" w:leader="none"/>
        </w:tabs>
        <w:spacing w:lineRule="exact" w:line="264" w:before="0" w:after="80"/>
        <w:ind w:hanging="360" w:start="720"/>
        <w:rPr/>
      </w:pPr>
      <w:r>
        <w:rPr>
          <w:rFonts w:eastAsia="Arial" w:cs="Arial"/>
          <w:sz w:val="21"/>
          <w:szCs w:val="21"/>
        </w:rPr>
        <w:t>d. Where a resident becomes unable to self-administer or requires medication administration, initiate reassessment and transfer or discharge, or refer to a Level II facility.</w:t>
      </w:r>
    </w:p>
    <w:p>
      <w:pPr>
        <w:pStyle w:val="Normal"/>
        <w:pBdr>
          <w:bottom w:val="single" w:sz="4" w:space="1" w:color="2E5E45"/>
        </w:pBdr>
        <w:spacing w:before="160" w:after="80"/>
        <w:rPr/>
      </w:pPr>
      <w:r>
        <w:rPr>
          <w:rFonts w:eastAsia="Arial" w:cs="Arial"/>
          <w:b/>
          <w:bCs/>
          <w:color w:val="1A4731"/>
          <w:sz w:val="20"/>
          <w:szCs w:val="20"/>
        </w:rPr>
        <w:t>PROCEDURE — STORAGE &amp; COORDINATION</w:t>
      </w:r>
    </w:p>
    <w:p>
      <w:pPr>
        <w:pStyle w:val="Normal"/>
        <w:tabs>
          <w:tab w:val="left" w:pos="720" w:leader="none"/>
        </w:tabs>
        <w:spacing w:lineRule="exact" w:line="264" w:before="0" w:after="80"/>
        <w:ind w:hanging="360" w:start="720"/>
        <w:rPr/>
      </w:pPr>
      <w:r>
        <w:rPr>
          <w:rFonts w:eastAsia="Arial" w:cs="Arial"/>
          <w:sz w:val="21"/>
          <w:szCs w:val="21"/>
        </w:rPr>
        <w:t>e. Support residents in securely storing their own medications; where the Facility stores medications for residents, store them securely, separate from hazardous chemicals, with access limited, and keep each resident’s medications in properly labeled containers.</w:t>
      </w:r>
    </w:p>
    <w:p>
      <w:pPr>
        <w:pStyle w:val="Normal"/>
        <w:tabs>
          <w:tab w:val="left" w:pos="720" w:leader="none"/>
        </w:tabs>
        <w:spacing w:lineRule="exact" w:line="264" w:before="0" w:after="80"/>
        <w:ind w:hanging="360" w:start="720"/>
        <w:rPr/>
      </w:pPr>
      <w:r>
        <w:rPr>
          <w:rFonts w:eastAsia="Arial" w:cs="Arial"/>
          <w:sz w:val="21"/>
          <w:szCs w:val="21"/>
        </w:rPr>
        <w:t>f. Coordinate with the resident’s pharmacy, physician, and any home health agency that provides medication administration or nursing services to the resident.</w:t>
      </w:r>
    </w:p>
    <w:p>
      <w:pPr>
        <w:pStyle w:val="Normal"/>
        <w:tabs>
          <w:tab w:val="left" w:pos="720" w:leader="none"/>
        </w:tabs>
        <w:spacing w:lineRule="exact" w:line="264" w:before="0" w:after="80"/>
        <w:ind w:hanging="360" w:start="720"/>
        <w:rPr/>
      </w:pPr>
      <w:r>
        <w:rPr>
          <w:rFonts w:eastAsia="Arial" w:cs="Arial"/>
          <w:sz w:val="21"/>
          <w:szCs w:val="21"/>
        </w:rPr>
        <w:t>g. Observe residents for apparent adverse effects and report concerns to the resident, physician, and responsible party.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Reminder / Assistance Log</w:t>
      </w:r>
    </w:p>
    <w:p>
      <w:pPr>
        <w:pStyle w:val="ListParagraph"/>
        <w:numPr>
          <w:ilvl w:val="0"/>
          <w:numId w:val="1"/>
        </w:numPr>
        <w:spacing w:lineRule="exact" w:line="264" w:before="0" w:after="60"/>
        <w:rPr/>
      </w:pPr>
      <w:r>
        <w:rPr>
          <w:rFonts w:eastAsia="Arial" w:cs="Arial"/>
          <w:sz w:val="21"/>
          <w:szCs w:val="21"/>
        </w:rPr>
        <w:t>Medication Storage Record (if facility-stored)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Irregularities, Storage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Irregularities, Storage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irregularities (in reminders, assistance, or storage) are identified, reported, and reviewed for patterns, and that facility-stored medication disposal occurs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irregularities involving reminders, assistance, or facility-stored medications, report them as incidents where required, and dispose of any facility-stored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IRREGULARITIES</w:t>
      </w:r>
    </w:p>
    <w:p>
      <w:pPr>
        <w:pStyle w:val="Normal"/>
        <w:tabs>
          <w:tab w:val="left" w:pos="720" w:leader="none"/>
        </w:tabs>
        <w:spacing w:lineRule="exact" w:line="264" w:before="0" w:after="80"/>
        <w:ind w:hanging="360" w:start="720"/>
        <w:rPr/>
      </w:pPr>
      <w:r>
        <w:rPr>
          <w:rFonts w:eastAsia="Arial" w:cs="Arial"/>
          <w:sz w:val="21"/>
          <w:szCs w:val="21"/>
        </w:rPr>
        <w:t>a. Document each medication irregularity or discrepancy involving reminders, limited assistance, or facility-stored medications, including the type and the effect on the resident, and corrective action taken, and notify the administrator.</w:t>
      </w:r>
    </w:p>
    <w:p>
      <w:pPr>
        <w:pStyle w:val="Normal"/>
        <w:tabs>
          <w:tab w:val="left" w:pos="720" w:leader="none"/>
        </w:tabs>
        <w:spacing w:lineRule="exact" w:line="264" w:before="0" w:after="80"/>
        <w:ind w:hanging="360" w:start="720"/>
        <w:rPr/>
      </w:pPr>
      <w:r>
        <w:rPr>
          <w:rFonts w:eastAsia="Arial" w:cs="Arial"/>
          <w:sz w:val="21"/>
          <w:szCs w:val="21"/>
        </w:rPr>
        <w:t>b. Notify the resident’s prescriber and responsible party of any irregularity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medication irregularities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STORAGE &amp; DISPOSAL</w:t>
      </w:r>
    </w:p>
    <w:p>
      <w:pPr>
        <w:pStyle w:val="Normal"/>
        <w:tabs>
          <w:tab w:val="left" w:pos="720" w:leader="none"/>
        </w:tabs>
        <w:spacing w:lineRule="exact" w:line="264" w:before="0" w:after="80"/>
        <w:ind w:hanging="360" w:start="720"/>
        <w:rPr/>
      </w:pPr>
      <w:r>
        <w:rPr>
          <w:rFonts w:eastAsia="Arial" w:cs="Arial"/>
          <w:sz w:val="21"/>
          <w:szCs w:val="21"/>
        </w:rPr>
        <w:t>d. For any medications the Facility stores for residents, store them securely and dispose of discontinued, expired, or unused facility-stored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Irregularity Report &amp; Log</w:t>
      </w:r>
    </w:p>
    <w:p>
      <w:pPr>
        <w:pStyle w:val="ListParagraph"/>
        <w:numPr>
          <w:ilvl w:val="0"/>
          <w:numId w:val="1"/>
        </w:numPr>
        <w:spacing w:lineRule="exact" w:line="264" w:before="0" w:after="60"/>
        <w:rPr/>
      </w:pPr>
      <w:r>
        <w:rPr>
          <w:rFonts w:eastAsia="Arial" w:cs="Arial"/>
          <w:sz w:val="21"/>
          <w:szCs w:val="21"/>
        </w:rPr>
        <w:t>Medication Destruction Record (facility-stored)</w:t>
      </w:r>
    </w:p>
    <w:p>
      <w:pPr>
        <w:pStyle w:val="ListParagraph"/>
        <w:numPr>
          <w:ilvl w:val="0"/>
          <w:numId w:val="1"/>
        </w:numPr>
        <w:spacing w:lineRule="exact" w:line="264" w:before="0" w:after="60"/>
        <w:rPr/>
      </w:pPr>
      <w:r>
        <w:rPr>
          <w:rFonts w:eastAsia="Arial" w:cs="Arial"/>
          <w:sz w:val="21"/>
          <w:szCs w:val="21"/>
        </w:rPr>
        <w:t>Controlled Substance Count Sheet (if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disaster response, infection prevention and control (including COVID-19), hazardous-chemical safety, and the apartment standards, physical environment, and dietary services required for a Level I facility.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Disaster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Apartment Standards, Physical Environment &amp; Dietary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Disaster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Disaster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the Level 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preparedness and disaster plan, maintain fire-safety systems, train staff, conduct drills, and coordinate with local emergency services, accounting for residents’ evacuation and transfer needs.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and disaster plan addressing fire, severe weather, utility failure, evacuation and relocation, and continuity of resident care, and describe it in the comprehensive disclosure statement.</w:t>
      </w:r>
    </w:p>
    <w:p>
      <w:pPr>
        <w:pStyle w:val="Normal"/>
        <w:tabs>
          <w:tab w:val="left" w:pos="720" w:leader="none"/>
        </w:tabs>
        <w:spacing w:lineRule="exact" w:line="264" w:before="0" w:after="80"/>
        <w:ind w:hanging="360" w:start="720"/>
        <w:rPr/>
      </w:pPr>
      <w:r>
        <w:rPr>
          <w:rFonts w:eastAsia="Arial" w:cs="Arial"/>
          <w:sz w:val="21"/>
          <w:szCs w:val="21"/>
        </w:rPr>
        <w:t>b. Maintain fire-safety systems and the 24-hour-monitored call system, and ensure staff capable of responding to an emergency are present at all times, consistent with the staffing policy.</w:t>
      </w:r>
    </w:p>
    <w:p>
      <w:pPr>
        <w:pStyle w:val="Normal"/>
        <w:tabs>
          <w:tab w:val="left" w:pos="720" w:leader="none"/>
        </w:tabs>
        <w:spacing w:lineRule="exact" w:line="264" w:before="0" w:after="80"/>
        <w:ind w:hanging="360" w:start="720"/>
        <w:rPr/>
      </w:pPr>
      <w:r>
        <w:rPr>
          <w:rFonts w:eastAsia="Arial" w:cs="Arial"/>
          <w:sz w:val="21"/>
          <w:szCs w:val="21"/>
        </w:rPr>
        <w:t>c. Assess each resident’s evacuation and transfer needs (the Facility may not retain residents whose evacuation needs it cannot meet with current staffing), and address them in planning.</w:t>
      </w:r>
    </w:p>
    <w:p>
      <w:pPr>
        <w:pStyle w:val="Normal"/>
        <w:tabs>
          <w:tab w:val="left" w:pos="720" w:leader="none"/>
        </w:tabs>
        <w:spacing w:lineRule="exact" w:line="264" w:before="0" w:after="80"/>
        <w:ind w:hanging="360" w:start="720"/>
        <w:rPr/>
      </w:pPr>
      <w:r>
        <w:rPr>
          <w:rFonts w:eastAsia="Arial" w:cs="Arial"/>
          <w:sz w:val="21"/>
          <w:szCs w:val="21"/>
        </w:rPr>
        <w:t>d. Conduct and document drills on the schedule required by rule, train all staff on their emergency roles, maintain emergency supplies and contact information,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Drill Records</w:t>
      </w:r>
    </w:p>
    <w:p>
      <w:pPr>
        <w:pStyle w:val="ListParagraph"/>
        <w:numPr>
          <w:ilvl w:val="0"/>
          <w:numId w:val="1"/>
        </w:numPr>
        <w:spacing w:lineRule="exact" w:line="264" w:before="0" w:after="60"/>
        <w:rPr/>
      </w:pPr>
      <w:r>
        <w:rPr>
          <w:rFonts w:eastAsia="Arial" w:cs="Arial"/>
          <w:sz w:val="21"/>
          <w:szCs w:val="21"/>
        </w:rPr>
        <w:t>Resident Evacuation Needs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CDC guidance; Arkansas communicable disease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nationally recognized guidelines (such as CDC), including standard precautions, staff training, surveillance, and an outbreak-response protocol for communicable diseases including COVID-19, and shall report communicable diseases to the Arkansas Department of Health as required.</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infection control and communicable diseases (within 30 days of hire), maintain an environmental hygiene schedule, and support resident and staff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Apply the admission criteria regarding communicable disease that poses a threat to the health or safety of others, and manage residents’ communicable conditions in coordination with the resident’s physician.</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reportable conditions and communicable-disease outbreaks (including COVID-19) to the Arkansas Department of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Apartment Standards, Physical Environment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Apartment Standards, Physical Environment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(apartments; physical environment; dietary)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apartment standards, safe physical environment, and dietary services required for a Level I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resident apartments and common areas that meet the Level I physical standards, and shall provide dietary services that meet residents’ nutritional needs.</w:t>
      </w:r>
    </w:p>
    <w:p>
      <w:pPr>
        <w:pStyle w:val="Normal"/>
        <w:pBdr>
          <w:bottom w:val="single" w:sz="4" w:space="1" w:color="2E5E45"/>
        </w:pBdr>
        <w:spacing w:before="160" w:after="80"/>
        <w:rPr/>
      </w:pPr>
      <w:r>
        <w:rPr>
          <w:rFonts w:eastAsia="Arial" w:cs="Arial"/>
          <w:b/>
          <w:bCs/>
          <w:color w:val="1A4731"/>
          <w:sz w:val="20"/>
          <w:szCs w:val="20"/>
        </w:rPr>
        <w:t>PROCEDURE — APARTMENTS &amp; PHYSICAL ENVIRONMENT</w:t>
      </w:r>
    </w:p>
    <w:p>
      <w:pPr>
        <w:pStyle w:val="Normal"/>
        <w:tabs>
          <w:tab w:val="left" w:pos="720" w:leader="none"/>
        </w:tabs>
        <w:spacing w:lineRule="exact" w:line="264" w:before="0" w:after="80"/>
        <w:ind w:hanging="360" w:start="720"/>
        <w:rPr/>
      </w:pPr>
      <w:r>
        <w:rPr>
          <w:rFonts w:eastAsia="Arial" w:cs="Arial"/>
          <w:sz w:val="21"/>
          <w:szCs w:val="21"/>
        </w:rPr>
        <w:t>a. Maintain each resident apartment with a lockable door, separate bathroom and kitchen areas, a small refrigerator and microwave (except where not permitted), wheelchair or mobility-aid accessibility, and a call system monitored 24 hours a day by staff; no apartment shall be occupied by more than two individuals.</w:t>
      </w:r>
    </w:p>
    <w:p>
      <w:pPr>
        <w:pStyle w:val="Normal"/>
        <w:tabs>
          <w:tab w:val="left" w:pos="720" w:leader="none"/>
        </w:tabs>
        <w:spacing w:lineRule="exact" w:line="264" w:before="0" w:after="80"/>
        <w:ind w:hanging="360" w:start="720"/>
        <w:rPr/>
      </w:pPr>
      <w:r>
        <w:rPr>
          <w:rFonts w:eastAsia="Arial" w:cs="Arial"/>
          <w:sz w:val="21"/>
          <w:szCs w:val="21"/>
        </w:rPr>
        <w:t>b. Maintain buildings and grounds in a safe, clean, and sanitary condition, ensure common areas meet all Level I requirements,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DIETARY SERVICES</w:t>
      </w:r>
    </w:p>
    <w:p>
      <w:pPr>
        <w:pStyle w:val="Normal"/>
        <w:tabs>
          <w:tab w:val="left" w:pos="720" w:leader="none"/>
        </w:tabs>
        <w:spacing w:lineRule="exact" w:line="264" w:before="0" w:after="80"/>
        <w:ind w:hanging="360" w:start="720"/>
        <w:rPr/>
      </w:pPr>
      <w:r>
        <w:rPr>
          <w:rFonts w:eastAsia="Arial" w:cs="Arial"/>
          <w:sz w:val="21"/>
          <w:szCs w:val="21"/>
        </w:rPr>
        <w:t>d. Provide meals meeting residents’ nutritional needs and supervise therapeutic diets ordered by a physician or advanced practice nurse,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and ensure dietary staff meet applicable food-safety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Apartment / Physical Plant Inspection Checklist</w:t>
      </w:r>
    </w:p>
    <w:p>
      <w:pPr>
        <w:pStyle w:val="ListParagraph"/>
        <w:numPr>
          <w:ilvl w:val="0"/>
          <w:numId w:val="1"/>
        </w:numPr>
        <w:spacing w:lineRule="exact" w:line="264" w:before="0" w:after="60"/>
        <w:rPr/>
      </w:pPr>
      <w:r>
        <w:rPr>
          <w:rFonts w:eastAsia="Arial" w:cs="Arial"/>
          <w:sz w:val="21"/>
          <w:szCs w:val="21"/>
        </w:rPr>
        <w:t>Call System Test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quality assurance and performance improvement program aligned with Joint Commission Assisted Living Community principles, and — where the Facility operates one — the additional requirements for an Alzheimer’s Special Care Unit.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Assurance &amp; Performance Improvement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Alzheimer’s Special Care Unit (ASCU)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(resident records);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the Level 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individual record for each resident, protect the confidentiality and security of resident information consistent with HIPAA and Arkansas law, retain records as required, and make records available to OLTC on request.</w:t>
      </w:r>
    </w:p>
    <w:p>
      <w:pPr>
        <w:pStyle w:val="Normal"/>
        <w:pBdr>
          <w:bottom w:val="single" w:sz="4" w:space="1" w:color="2E5E45"/>
        </w:pBdr>
        <w:spacing w:before="160" w:after="80"/>
        <w:rPr/>
      </w:pPr>
      <w:r>
        <w:rPr>
          <w:rFonts w:eastAsia="Arial" w:cs="Arial"/>
          <w:b/>
          <w:bCs/>
          <w:color w:val="1A4731"/>
          <w:sz w:val="20"/>
          <w:szCs w:val="20"/>
        </w:rPr>
        <w:t>PROCEDURE — RECORD CONTENTS &amp; RETENTION</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and emergency-contact information; the occupancy admission agreement and disclosure statement; the health-needs assessment and annual assessments; the direct care service plan; the medication reminder and self-administration records; records of services provided; and incident documentation.</w:t>
      </w:r>
    </w:p>
    <w:p>
      <w:pPr>
        <w:pStyle w:val="Normal"/>
        <w:tabs>
          <w:tab w:val="left" w:pos="720" w:leader="none"/>
        </w:tabs>
        <w:spacing w:lineRule="exact" w:line="264" w:before="0" w:after="80"/>
        <w:ind w:hanging="360" w:start="720"/>
        <w:rPr/>
      </w:pPr>
      <w:r>
        <w:rPr>
          <w:rFonts w:eastAsia="Arial" w:cs="Arial"/>
          <w:sz w:val="21"/>
          <w:szCs w:val="21"/>
        </w:rPr>
        <w:t>b. Retain records for the periods required by rule and maintain them securely.</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Assurance &amp; Performance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Assurance &amp;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(quality assurance);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assurance and performance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assurance and performance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administrator and ownership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the administrator and ownership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Alzheimer’s Special Care Unit (ASCU)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Alzheimer’s Special Care Unit (ASCU)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 — Section 800 (Alzheimer’s Special Care Units)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operates an Alzheimer’s Special Care Unit (ASCU) — a separate, distinct unit that segregates and provides a special program for residents with probable Alzheimer’s disease or related dementia and markets itself as providing specialized dementia care — consistent with the Level I rules. This policy applies only where the Facility operates an ASCU.</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operates an ASCU, it shall maintain a Department-approved ASCU disclosure statement, use an Individual Assessment Team (IAT) to develop each resident’s Individual Support Plan, provide the required specialized dementia staffing and training, and maintain the required secured physical environment,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DISCLOSURE, ASSESSMENT &amp; INDIVIDUAL SUPPORT PLAN</w:t>
      </w:r>
    </w:p>
    <w:p>
      <w:pPr>
        <w:pStyle w:val="Normal"/>
        <w:tabs>
          <w:tab w:val="left" w:pos="720" w:leader="none"/>
        </w:tabs>
        <w:spacing w:lineRule="exact" w:line="264" w:before="0" w:after="80"/>
        <w:ind w:hanging="360" w:start="720"/>
        <w:rPr/>
      </w:pPr>
      <w:r>
        <w:rPr>
          <w:rFonts w:eastAsia="Arial" w:cs="Arial"/>
          <w:sz w:val="21"/>
          <w:szCs w:val="21"/>
        </w:rPr>
        <w:t>a. Maintain an ASCU disclosure statement, approved by the Department before use, describing the unit’s philosophy; the pre-admission screening; admission, discharge, and transfer criteria; training topics, hours, and trainers; the minimum direct-care staff per shift; the Residents’ Rights; the assessment/support-plan process; therapeutic activity planning; and the stages of Alzheimer’s served.</w:t>
      </w:r>
    </w:p>
    <w:p>
      <w:pPr>
        <w:pStyle w:val="Normal"/>
        <w:tabs>
          <w:tab w:val="left" w:pos="720" w:leader="none"/>
        </w:tabs>
        <w:spacing w:lineRule="exact" w:line="264" w:before="0" w:after="80"/>
        <w:ind w:hanging="360" w:start="720"/>
        <w:rPr/>
      </w:pPr>
      <w:r>
        <w:rPr>
          <w:rFonts w:eastAsia="Arial" w:cs="Arial"/>
          <w:sz w:val="21"/>
          <w:szCs w:val="21"/>
        </w:rPr>
        <w:t>b. Use an Individual Assessment Team (IAT) — individuals with the knowledge and skills to identify residents’ medical, behavioral, and social needs — to develop and update each resident’s Individual Support Plan, and have a social worker or other licensed professional complete an initial social history evaluation on admission.</w:t>
      </w:r>
    </w:p>
    <w:p>
      <w:pPr>
        <w:pStyle w:val="Normal"/>
        <w:tabs>
          <w:tab w:val="left" w:pos="720" w:leader="none"/>
        </w:tabs>
        <w:spacing w:lineRule="exact" w:line="264" w:before="0" w:after="80"/>
        <w:ind w:hanging="360" w:start="720"/>
        <w:rPr/>
      </w:pPr>
      <w:r>
        <w:rPr>
          <w:rFonts w:eastAsia="Arial" w:cs="Arial"/>
          <w:sz w:val="21"/>
          <w:szCs w:val="21"/>
        </w:rPr>
        <w:t>c. Ensure the plan of care evolves and remains responsive to changes in the resident’s condition.</w:t>
      </w:r>
    </w:p>
    <w:p>
      <w:pPr>
        <w:pStyle w:val="Normal"/>
        <w:pBdr>
          <w:bottom w:val="single" w:sz="4" w:space="1" w:color="2E5E45"/>
        </w:pBdr>
        <w:spacing w:before="160" w:after="80"/>
        <w:rPr/>
      </w:pPr>
      <w:r>
        <w:rPr>
          <w:rFonts w:eastAsia="Arial" w:cs="Arial"/>
          <w:b/>
          <w:bCs/>
          <w:color w:val="1A4731"/>
          <w:sz w:val="20"/>
          <w:szCs w:val="20"/>
        </w:rPr>
        <w:t>PROCEDURE — STAFFING &amp; SPECIALIZED TRAINING</w:t>
      </w:r>
    </w:p>
    <w:p>
      <w:pPr>
        <w:pStyle w:val="Normal"/>
        <w:tabs>
          <w:tab w:val="left" w:pos="720" w:leader="none"/>
        </w:tabs>
        <w:spacing w:lineRule="exact" w:line="264" w:before="0" w:after="80"/>
        <w:ind w:hanging="360" w:start="720"/>
        <w:rPr/>
      </w:pPr>
      <w:r>
        <w:rPr>
          <w:rFonts w:eastAsia="Arial" w:cs="Arial"/>
          <w:sz w:val="21"/>
          <w:szCs w:val="21"/>
        </w:rPr>
        <w:t>d. Staff the ASCU based on the ASCU census separately from the rest of the Facility (ASCU staff separate and distinct from facility staff), meeting Level II staffing requirements, and assign the minimum direct-care staff per shift stated in the disclosure.</w:t>
      </w:r>
    </w:p>
    <w:p>
      <w:pPr>
        <w:pStyle w:val="Normal"/>
        <w:tabs>
          <w:tab w:val="left" w:pos="720" w:leader="none"/>
        </w:tabs>
        <w:spacing w:lineRule="exact" w:line="264" w:before="0" w:after="80"/>
        <w:ind w:hanging="360" w:start="720"/>
        <w:rPr/>
      </w:pPr>
      <w:r>
        <w:rPr>
          <w:rFonts w:eastAsia="Arial" w:cs="Arial"/>
          <w:sz w:val="21"/>
          <w:szCs w:val="21"/>
        </w:rPr>
        <w:t>e. Ensure ASCU direct-care staff complete the specialized dementia training curriculum — policies (1 hr); etiology, philosophy, and treatment of dementia (3 hrs); stages of Alzheimer’s disease (2 hrs); behavior management (4 hrs); physical restraints, wandering, and egress control (2 hrs); medication management (2 hrs); communication skills (4 hrs); prevention of staff burnout (2 hrs); activities (4 hrs); ADLs and individual-centered care (3 hrs); and assessment and individual service plans (3 hrs).</w:t>
      </w:r>
    </w:p>
    <w:p>
      <w:pPr>
        <w:pStyle w:val="Normal"/>
        <w:tabs>
          <w:tab w:val="left" w:pos="720" w:leader="none"/>
        </w:tabs>
        <w:spacing w:lineRule="exact" w:line="264" w:before="0" w:after="80"/>
        <w:ind w:hanging="360" w:start="720"/>
        <w:rPr/>
      </w:pPr>
      <w:r>
        <w:rPr>
          <w:rFonts w:eastAsia="Arial" w:cs="Arial"/>
          <w:sz w:val="21"/>
          <w:szCs w:val="21"/>
        </w:rPr>
        <w:t>f. Provide at least 2 hours of ongoing in-service training each quarter on dementia-related topics.</w:t>
      </w:r>
    </w:p>
    <w:p>
      <w:pPr>
        <w:pStyle w:val="Normal"/>
        <w:pBdr>
          <w:bottom w:val="single" w:sz="4" w:space="1" w:color="2E5E45"/>
        </w:pBdr>
        <w:spacing w:before="160" w:after="80"/>
        <w:rPr/>
      </w:pPr>
      <w:r>
        <w:rPr>
          <w:rFonts w:eastAsia="Arial" w:cs="Arial"/>
          <w:b/>
          <w:bCs/>
          <w:color w:val="1A4731"/>
          <w:sz w:val="20"/>
          <w:szCs w:val="20"/>
        </w:rPr>
        <w:t>PROCEDURE — PHYSICAL ENVIRONMENT &amp; SAFETY</w:t>
      </w:r>
    </w:p>
    <w:p>
      <w:pPr>
        <w:pStyle w:val="Normal"/>
        <w:tabs>
          <w:tab w:val="left" w:pos="720" w:leader="none"/>
        </w:tabs>
        <w:spacing w:lineRule="exact" w:line="264" w:before="0" w:after="80"/>
        <w:ind w:hanging="360" w:start="720"/>
        <w:rPr/>
      </w:pPr>
      <w:r>
        <w:rPr>
          <w:rFonts w:eastAsia="Arial" w:cs="Arial"/>
          <w:sz w:val="21"/>
          <w:szCs w:val="21"/>
        </w:rPr>
        <w:t>g. Maintain a physical environment designed to maximize awareness and orientation, ensure safety and security, provide privacy and a sense of control, support functional abilities, and provide positive environmental stimulation, including a floor plan that does not route visitors or staff through the ASCU, a multipurpose activity room, and secured outdoor space and walkways that prevent undetected egress.</w:t>
      </w:r>
    </w:p>
    <w:p>
      <w:pPr>
        <w:pStyle w:val="Normal"/>
        <w:tabs>
          <w:tab w:val="left" w:pos="720" w:leader="none"/>
        </w:tabs>
        <w:spacing w:lineRule="exact" w:line="264" w:before="0" w:after="80"/>
        <w:ind w:hanging="360" w:start="720"/>
        <w:rPr/>
      </w:pPr>
      <w:r>
        <w:rPr>
          <w:rFonts w:eastAsia="Arial" w:cs="Arial"/>
          <w:sz w:val="21"/>
          <w:szCs w:val="21"/>
        </w:rPr>
        <w:t>h. Provide freedom of movement to common areas and personal spaces (do not lock residents out of or inside their rooms), minimize glare and contrast hazards, provide contrasting tableware, and maintain a monitoring or nurses’ station with a call system and charting/records storage.</w:t>
      </w:r>
    </w:p>
    <w:p>
      <w:pPr>
        <w:pStyle w:val="Normal"/>
        <w:tabs>
          <w:tab w:val="left" w:pos="720" w:leader="none"/>
        </w:tabs>
        <w:spacing w:lineRule="exact" w:line="264" w:before="0" w:after="80"/>
        <w:ind w:hanging="360" w:start="720"/>
        <w:rPr/>
      </w:pPr>
      <w:r>
        <w:rPr>
          <w:rFonts w:eastAsia="Arial" w:cs="Arial"/>
          <w:sz w:val="21"/>
          <w:szCs w:val="21"/>
        </w:rPr>
        <w:t>i. Use non-restraint approaches to behavioral expressions of unmet need and review ASCU incidents and elopement risks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ASCU Disclosure Statement (Department-approved)</w:t>
      </w:r>
    </w:p>
    <w:p>
      <w:pPr>
        <w:pStyle w:val="ListParagraph"/>
        <w:numPr>
          <w:ilvl w:val="0"/>
          <w:numId w:val="1"/>
        </w:numPr>
        <w:spacing w:lineRule="exact" w:line="264" w:before="0" w:after="60"/>
        <w:rPr/>
      </w:pPr>
      <w:r>
        <w:rPr>
          <w:rFonts w:eastAsia="Arial" w:cs="Arial"/>
          <w:sz w:val="21"/>
          <w:szCs w:val="21"/>
        </w:rPr>
        <w:t>IAT Individual Support Plan &amp; Social History</w:t>
      </w:r>
    </w:p>
    <w:p>
      <w:pPr>
        <w:pStyle w:val="ListParagraph"/>
        <w:numPr>
          <w:ilvl w:val="0"/>
          <w:numId w:val="1"/>
        </w:numPr>
        <w:spacing w:lineRule="exact" w:line="264" w:before="0" w:after="60"/>
        <w:rPr/>
      </w:pPr>
      <w:r>
        <w:rPr>
          <w:rFonts w:eastAsia="Arial" w:cs="Arial"/>
          <w:sz w:val="21"/>
          <w:szCs w:val="21"/>
        </w:rPr>
        <w:t>ASCU Dementia Training Curriculum Records</w:t>
      </w:r>
    </w:p>
    <w:p>
      <w:pPr>
        <w:pStyle w:val="ListParagraph"/>
        <w:numPr>
          <w:ilvl w:val="0"/>
          <w:numId w:val="1"/>
        </w:numPr>
        <w:spacing w:lineRule="exact" w:line="264" w:before="0" w:after="60"/>
        <w:rPr/>
      </w:pPr>
      <w:r>
        <w:rPr>
          <w:rFonts w:eastAsia="Arial" w:cs="Arial"/>
          <w:sz w:val="21"/>
          <w:szCs w:val="21"/>
        </w:rPr>
        <w:t>Secured Egress / Environment Safety Check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Arkansas agencies and resources, guidance on customizing the manual (including which level this manual is for and the ASCU note), and a residents’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Arkansas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Residents’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Health-Needs Assessment</w:t>
      </w:r>
    </w:p>
    <w:p>
      <w:pPr>
        <w:pStyle w:val="ListParagraph"/>
        <w:numPr>
          <w:ilvl w:val="0"/>
          <w:numId w:val="1"/>
        </w:numPr>
        <w:spacing w:lineRule="exact" w:line="264" w:before="0" w:after="60"/>
        <w:rPr/>
      </w:pPr>
      <w:r>
        <w:rPr>
          <w:rFonts w:eastAsia="Arial" w:cs="Arial"/>
          <w:sz w:val="21"/>
          <w:szCs w:val="21"/>
        </w:rPr>
        <w:t>Annual / Change-of-Condition Assessment</w:t>
      </w:r>
    </w:p>
    <w:p>
      <w:pPr>
        <w:pStyle w:val="ListParagraph"/>
        <w:numPr>
          <w:ilvl w:val="0"/>
          <w:numId w:val="1"/>
        </w:numPr>
        <w:spacing w:lineRule="exact" w:line="264" w:before="0" w:after="60"/>
        <w:rPr/>
      </w:pPr>
      <w:r>
        <w:rPr>
          <w:rFonts w:eastAsia="Arial" w:cs="Arial"/>
          <w:sz w:val="21"/>
          <w:szCs w:val="21"/>
        </w:rPr>
        <w:t>Occupancy Admission Agreement</w:t>
      </w:r>
    </w:p>
    <w:p>
      <w:pPr>
        <w:pStyle w:val="ListParagraph"/>
        <w:numPr>
          <w:ilvl w:val="0"/>
          <w:numId w:val="1"/>
        </w:numPr>
        <w:spacing w:lineRule="exact" w:line="264" w:before="0" w:after="60"/>
        <w:rPr/>
      </w:pPr>
      <w:r>
        <w:rPr>
          <w:rFonts w:eastAsia="Arial" w:cs="Arial"/>
          <w:sz w:val="21"/>
          <w:szCs w:val="21"/>
        </w:rPr>
        <w:t>Comprehensive Disclosure Statement</w:t>
      </w:r>
    </w:p>
    <w:p>
      <w:pPr>
        <w:pStyle w:val="ListParagraph"/>
        <w:numPr>
          <w:ilvl w:val="0"/>
          <w:numId w:val="1"/>
        </w:numPr>
        <w:spacing w:lineRule="exact" w:line="264" w:before="0" w:after="60"/>
        <w:rPr/>
      </w:pPr>
      <w:r>
        <w:rPr>
          <w:rFonts w:eastAsia="Arial" w:cs="Arial"/>
          <w:sz w:val="21"/>
          <w:szCs w:val="21"/>
        </w:rPr>
        <w:t>Direct Care Service Plan</w:t>
      </w:r>
    </w:p>
    <w:p>
      <w:pPr>
        <w:pStyle w:val="ListParagraph"/>
        <w:numPr>
          <w:ilvl w:val="0"/>
          <w:numId w:val="1"/>
        </w:numPr>
        <w:spacing w:lineRule="exact" w:line="264" w:before="0" w:after="60"/>
        <w:rPr/>
      </w:pPr>
      <w:r>
        <w:rPr>
          <w:rFonts w:eastAsia="Arial" w:cs="Arial"/>
          <w:sz w:val="21"/>
          <w:szCs w:val="21"/>
        </w:rPr>
        <w:t>Compliance Agreement (negotiated risk)</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Residents’ Bill of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Adult Maltreatment Hotline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Level I License</w:t>
      </w:r>
    </w:p>
    <w:p>
      <w:pPr>
        <w:pStyle w:val="ListParagraph"/>
        <w:numPr>
          <w:ilvl w:val="0"/>
          <w:numId w:val="1"/>
        </w:numPr>
        <w:spacing w:lineRule="exact" w:line="264" w:before="0" w:after="60"/>
        <w:rPr/>
      </w:pPr>
      <w:r>
        <w:rPr>
          <w:rFonts w:eastAsia="Arial" w:cs="Arial"/>
          <w:sz w:val="21"/>
          <w:szCs w:val="21"/>
        </w:rPr>
        <w:t>Permit of Approval</w:t>
      </w:r>
    </w:p>
    <w:p>
      <w:pPr>
        <w:pStyle w:val="ListParagraph"/>
        <w:numPr>
          <w:ilvl w:val="0"/>
          <w:numId w:val="1"/>
        </w:numPr>
        <w:spacing w:lineRule="exact" w:line="264" w:before="0" w:after="60"/>
        <w:rPr/>
      </w:pPr>
      <w:r>
        <w:rPr>
          <w:rFonts w:eastAsia="Arial" w:cs="Arial"/>
          <w:sz w:val="21"/>
          <w:szCs w:val="21"/>
        </w:rPr>
        <w:t>Change of Ownership / Administrator Notice</w:t>
      </w:r>
    </w:p>
    <w:p>
      <w:pPr>
        <w:pStyle w:val="ListParagraph"/>
        <w:numPr>
          <w:ilvl w:val="0"/>
          <w:numId w:val="1"/>
        </w:numPr>
        <w:spacing w:lineRule="exact" w:line="264" w:before="0" w:after="60"/>
        <w:rPr/>
      </w:pPr>
      <w:r>
        <w:rPr>
          <w:rFonts w:eastAsia="Arial" w:cs="Arial"/>
          <w:sz w:val="21"/>
          <w:szCs w:val="21"/>
        </w:rPr>
        <w:t>Criminal Record Check (LTC rules)</w:t>
      </w:r>
    </w:p>
    <w:p>
      <w:pPr>
        <w:pStyle w:val="ListParagraph"/>
        <w:numPr>
          <w:ilvl w:val="0"/>
          <w:numId w:val="1"/>
        </w:numPr>
        <w:spacing w:lineRule="exact" w:line="264" w:before="0" w:after="60"/>
        <w:rPr/>
      </w:pPr>
      <w:r>
        <w:rPr>
          <w:rFonts w:eastAsia="Arial" w:cs="Arial"/>
          <w:sz w:val="21"/>
          <w:szCs w:val="21"/>
        </w:rPr>
        <w:t>Central Registry / Nurse Aide Registry Verification</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&amp; 7-Day Training Checklist</w:t>
      </w:r>
    </w:p>
    <w:p>
      <w:pPr>
        <w:pStyle w:val="ListParagraph"/>
        <w:numPr>
          <w:ilvl w:val="0"/>
          <w:numId w:val="1"/>
        </w:numPr>
        <w:spacing w:lineRule="exact" w:line="264" w:before="0" w:after="60"/>
        <w:rPr/>
      </w:pPr>
      <w:r>
        <w:rPr>
          <w:rFonts w:eastAsia="Arial" w:cs="Arial"/>
          <w:sz w:val="21"/>
          <w:szCs w:val="21"/>
        </w:rPr>
        <w:t>30-Day / 180-Day Training Record</w:t>
      </w:r>
    </w:p>
    <w:p>
      <w:pPr>
        <w:pStyle w:val="ListParagraph"/>
        <w:numPr>
          <w:ilvl w:val="0"/>
          <w:numId w:val="1"/>
        </w:numPr>
        <w:spacing w:lineRule="exact" w:line="264" w:before="0" w:after="60"/>
        <w:rPr/>
      </w:pPr>
      <w:r>
        <w:rPr>
          <w:rFonts w:eastAsia="Arial" w:cs="Arial"/>
          <w:sz w:val="21"/>
          <w:szCs w:val="21"/>
        </w:rPr>
        <w:t>In-Service Training Log</w:t>
      </w:r>
    </w:p>
    <w:p>
      <w:pPr>
        <w:pStyle w:val="ListParagraph"/>
        <w:numPr>
          <w:ilvl w:val="0"/>
          <w:numId w:val="1"/>
        </w:numPr>
        <w:spacing w:lineRule="exact" w:line="264" w:before="0" w:after="60"/>
        <w:rPr/>
      </w:pPr>
      <w:r>
        <w:rPr>
          <w:rFonts w:eastAsia="Arial" w:cs="Arial"/>
          <w:sz w:val="21"/>
          <w:szCs w:val="21"/>
        </w:rPr>
        <w:t>Administrator Certification Record</w:t>
      </w:r>
    </w:p>
    <w:p>
      <w:pPr>
        <w:pStyle w:val="ListParagraph"/>
        <w:numPr>
          <w:ilvl w:val="0"/>
          <w:numId w:val="1"/>
        </w:numPr>
        <w:spacing w:lineRule="exact" w:line="264" w:before="0" w:after="60"/>
        <w:rPr/>
      </w:pPr>
      <w:r>
        <w:rPr>
          <w:rFonts w:eastAsia="Arial" w:cs="Arial"/>
          <w:sz w:val="21"/>
          <w:szCs w:val="21"/>
        </w:rPr>
        <w:t>Day / Evening / Night Staffing Ratio Schedule</w:t>
      </w:r>
    </w:p>
    <w:p>
      <w:pPr>
        <w:pStyle w:val="ListParagraph"/>
        <w:numPr>
          <w:ilvl w:val="0"/>
          <w:numId w:val="1"/>
        </w:numPr>
        <w:spacing w:lineRule="exact" w:line="264" w:before="0" w:after="60"/>
        <w:rPr/>
      </w:pPr>
      <w:r>
        <w:rPr>
          <w:rFonts w:eastAsia="Arial" w:cs="Arial"/>
          <w:sz w:val="21"/>
          <w:szCs w:val="21"/>
        </w:rPr>
        <w:t>Relief Staff Coverage Record (16+ residents)</w:t>
      </w:r>
    </w:p>
    <w:p>
      <w:pPr>
        <w:pStyle w:val="ListParagraph"/>
        <w:numPr>
          <w:ilvl w:val="0"/>
          <w:numId w:val="1"/>
        </w:numPr>
        <w:spacing w:lineRule="exact" w:line="264" w:before="0" w:after="60"/>
        <w:rPr/>
      </w:pPr>
      <w:r>
        <w:rPr>
          <w:rFonts w:eastAsia="Arial" w:cs="Arial"/>
          <w:sz w:val="21"/>
          <w:szCs w:val="21"/>
        </w:rPr>
        <w:t>Direct Care / ADL Service Record</w:t>
      </w:r>
    </w:p>
    <w:p>
      <w:pPr>
        <w:pStyle w:val="ListParagraph"/>
        <w:numPr>
          <w:ilvl w:val="0"/>
          <w:numId w:val="1"/>
        </w:numPr>
        <w:spacing w:lineRule="exact" w:line="264" w:before="0" w:after="60"/>
        <w:rPr/>
      </w:pPr>
      <w:r>
        <w:rPr>
          <w:rFonts w:eastAsia="Arial" w:cs="Arial"/>
          <w:sz w:val="21"/>
          <w:szCs w:val="21"/>
        </w:rPr>
        <w:t>Emergency Care &amp; Transportation Assistance Log</w:t>
      </w:r>
    </w:p>
    <w:p>
      <w:pPr>
        <w:pStyle w:val="ListParagraph"/>
        <w:numPr>
          <w:ilvl w:val="0"/>
          <w:numId w:val="1"/>
        </w:numPr>
        <w:spacing w:lineRule="exact" w:line="264" w:before="0" w:after="60"/>
        <w:rPr/>
      </w:pPr>
      <w:r>
        <w:rPr>
          <w:rFonts w:eastAsia="Arial" w:cs="Arial"/>
          <w:sz w:val="21"/>
          <w:szCs w:val="21"/>
        </w:rPr>
        <w:t>Therapeutic Diet &amp; Activities Records</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Self-Administration Assessment</w:t>
      </w:r>
    </w:p>
    <w:p>
      <w:pPr>
        <w:pStyle w:val="ListParagraph"/>
        <w:numPr>
          <w:ilvl w:val="0"/>
          <w:numId w:val="1"/>
        </w:numPr>
        <w:spacing w:lineRule="exact" w:line="264" w:before="0" w:after="60"/>
        <w:rPr/>
      </w:pPr>
      <w:r>
        <w:rPr>
          <w:rFonts w:eastAsia="Arial" w:cs="Arial"/>
          <w:sz w:val="21"/>
          <w:szCs w:val="21"/>
        </w:rPr>
        <w:t>Medication Reminder / Assistance Log</w:t>
      </w:r>
    </w:p>
    <w:p>
      <w:pPr>
        <w:pStyle w:val="ListParagraph"/>
        <w:numPr>
          <w:ilvl w:val="0"/>
          <w:numId w:val="1"/>
        </w:numPr>
        <w:spacing w:lineRule="exact" w:line="264" w:before="0" w:after="60"/>
        <w:rPr/>
      </w:pPr>
      <w:r>
        <w:rPr>
          <w:rFonts w:eastAsia="Arial" w:cs="Arial"/>
          <w:sz w:val="21"/>
          <w:szCs w:val="21"/>
        </w:rPr>
        <w:t>Medication Storage Record (if facility-stored)</w:t>
      </w:r>
    </w:p>
    <w:p>
      <w:pPr>
        <w:pStyle w:val="ListParagraph"/>
        <w:numPr>
          <w:ilvl w:val="0"/>
          <w:numId w:val="1"/>
        </w:numPr>
        <w:spacing w:lineRule="exact" w:line="264" w:before="0" w:after="60"/>
        <w:rPr/>
      </w:pPr>
      <w:r>
        <w:rPr>
          <w:rFonts w:eastAsia="Arial" w:cs="Arial"/>
          <w:sz w:val="21"/>
          <w:szCs w:val="21"/>
        </w:rPr>
        <w:t>Medication Irregularity Report &amp; Log</w:t>
      </w:r>
    </w:p>
    <w:p>
      <w:pPr>
        <w:pStyle w:val="ListParagraph"/>
        <w:numPr>
          <w:ilvl w:val="0"/>
          <w:numId w:val="1"/>
        </w:numPr>
        <w:spacing w:lineRule="exact" w:line="264" w:before="0" w:after="60"/>
        <w:rPr/>
      </w:pPr>
      <w:r>
        <w:rPr>
          <w:rFonts w:eastAsia="Arial" w:cs="Arial"/>
          <w:sz w:val="21"/>
          <w:szCs w:val="21"/>
        </w:rPr>
        <w:t>Medication Destruction Record (facility-stored)</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Drill Records</w:t>
      </w:r>
    </w:p>
    <w:p>
      <w:pPr>
        <w:pStyle w:val="ListParagraph"/>
        <w:numPr>
          <w:ilvl w:val="0"/>
          <w:numId w:val="1"/>
        </w:numPr>
        <w:spacing w:lineRule="exact" w:line="264" w:before="0" w:after="60"/>
        <w:rPr/>
      </w:pPr>
      <w:r>
        <w:rPr>
          <w:rFonts w:eastAsia="Arial" w:cs="Arial"/>
          <w:sz w:val="21"/>
          <w:szCs w:val="21"/>
        </w:rPr>
        <w:t>Resident Evacuation Needs Assessment</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Apartment / Physical Plant Inspection Checklist</w:t>
      </w:r>
    </w:p>
    <w:p>
      <w:pPr>
        <w:pStyle w:val="ListParagraph"/>
        <w:numPr>
          <w:ilvl w:val="0"/>
          <w:numId w:val="1"/>
        </w:numPr>
        <w:spacing w:lineRule="exact" w:line="264" w:before="0" w:after="60"/>
        <w:rPr/>
      </w:pPr>
      <w:r>
        <w:rPr>
          <w:rFonts w:eastAsia="Arial" w:cs="Arial"/>
          <w:sz w:val="21"/>
          <w:szCs w:val="21"/>
        </w:rPr>
        <w:t>Call System Test Log</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ASCU Disclosure Statement &amp; IAT Support Plan (if ASCU operated)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Arkansas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Department of Human Services (DHS), Division of Medical Services, Office of Long Term Care (OLTC)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Rules for Assisted Living Facilities Level I (R. 01/01/2024)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 Code Ann. § 20-10-201 et seq.; Act 1230 of 2001; § 20-10-224 (license)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Permit of Approval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Health Services Permit Commission / Health Services Permit Agency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Nurse Practice Act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State Board of Nursing; Nurse Practice Act (Ark. Code Ann. § 17-87-101 et seq.) — governs medication self-administration assistance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Rules for Conducting Criminal Record Checks for Employees of LTC Facilities; Ark. Code Ann. § 20-38-101 et seq.; § 20-10-401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Adult Maltreatment Hotline (1-800-482-8049); Adult Protective Services; law enforcement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Long-Term Care Ombudsman Program (DHS Division of Aging, Adult, and Behavioral Health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Department of Health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Medicaid personal care program (Level I, where registered); Living Choices Assisted Living waiver is generally Level II</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Arkansas’s Rules for Assisted Living Facilities Level I (R. 01/01/2024) and Ark. Code Ann. § 20-10-201 et seq.,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 LEVEL I ASSISTED LIVING FACILITY — the level for residents who can live largely independently and who self-administer their own medications. In a Level I ALF, staff provide direct care assistance with activities of daily living and give medication reminders and limited assistance, but do not administer medication, and the Facility does not house individuals who are medically eligible for nursing home level of care. If your facility serves nursing-home-eligible residents, provides licensed-nurse medication administration, or provides limited nursing services, use the Arkansas Assisted Living Facility Level II manual instead.</w:t>
      </w:r>
    </w:p>
    <w:p>
      <w:pPr>
        <w:pStyle w:val="Normal"/>
        <w:spacing w:lineRule="exact" w:line="276" w:before="0" w:after="120"/>
        <w:rPr/>
      </w:pPr>
      <w:r>
        <w:rPr>
          <w:rFonts w:eastAsia="Arial" w:cs="Arial"/>
          <w:sz w:val="21"/>
          <w:szCs w:val="21"/>
        </w:rPr>
        <w:t>Level I and Level II. A Level II license is a broader license that also grants Level I authority, but the two are licensed separately. This manual is built to the Level I standard throughout. A Level I facility that wishes to serve nursing-home-eligible residents or administer medications must apply to change its licensure status to Level II under the Level II rules.</w:t>
      </w:r>
    </w:p>
    <w:p>
      <w:pPr>
        <w:pStyle w:val="Normal"/>
        <w:spacing w:lineRule="exact" w:line="276" w:before="0" w:after="120"/>
        <w:rPr/>
      </w:pPr>
      <w:r>
        <w:rPr>
          <w:rFonts w:eastAsia="Arial" w:cs="Arial"/>
          <w:sz w:val="21"/>
          <w:szCs w:val="21"/>
        </w:rPr>
        <w:t>Alzheimer’s Special Care Unit. Where the Facility operates an ASCU, the Alzheimer’s Special Care Unit policy applies the additional Section 800 requirements (Department-approved disclosure, IAT Individual Support Plan, specialized dementia training, and secured environment); use it only if you operate an ASCU.</w:t>
      </w:r>
    </w:p>
    <w:p>
      <w:pPr>
        <w:pStyle w:val="Normal"/>
        <w:spacing w:lineRule="exact" w:line="276" w:before="0" w:after="120"/>
        <w:rPr/>
      </w:pPr>
      <w:r>
        <w:rPr>
          <w:rFonts w:eastAsia="Arial" w:cs="Arial"/>
          <w:sz w:val="21"/>
          <w:szCs w:val="21"/>
        </w:rPr>
        <w:t>Medicaid waiver. Participation in Living Choices Assisted Living (the Medicaid 1915(c) HCBS waiver) is generally associated with Level II; a Level I facility may participate in the Medicaid personal care program where registered. This manual is built to the OLTC Level I licensing framework.</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OLTC survey; confirm your license and Permit of Approval, your day/evening/night staffing ratios, the health-needs assessment and direct-care-service-plan process, the self-administration and reminder policy, and your criminal-record-check and training timelines;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Residents’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Level I assisted living facility under the Arkansas Residents’ Bill of Rights and the Rules for Assisted Living Facilities Level I, including the Facility’s obligations, the grievance procedure, and the contact information for the Long-Term Care Ombudsman and the Office of Long Term Care.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Responsible party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Arkansas — Assisted Living Facility Level I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Arkansas — Assisted Living Facility Level I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2026-07-01T14:23:55Z</dcterms:created>
  <dc:creator>PolicyReady.org</dc:creator>
  <dc:description/>
  <dc:language>en-US</dc:language>
  <cp:lastModifiedBy>Un-named</cp:lastModifiedBy>
  <dcterms:modified xsi:type="dcterms:W3CDTF">2026-07-01T14:23:55Z</dcterms:modified>
  <cp:revision>1</cp:revision>
  <dc:subject/>
  <dc:title>Arkansas Assisted Living Facility Level I Policy &amp; Procedure Manual</dc:title>
</cp:coreProperties>
</file>