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ARKANSAS</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 Level II</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[OLTC License Number]</w:t>
      </w:r>
    </w:p>
    <w:p>
      <w:pPr>
        <w:pStyle w:val="Normal"/>
        <w:spacing w:before="1600" w:after="0"/>
        <w:jc w:val="center"/>
        <w:rPr/>
      </w:pPr>
      <w:r>
        <w:rPr>
          <w:rFonts w:eastAsia="Arial" w:cs="Arial"/>
          <w:color w:val="666666"/>
          <w:sz w:val="18"/>
          <w:szCs w:val="18"/>
        </w:rPr>
        <w:t>Aligned to the Arkansas Rules for Assisted Living Facilities Level II</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OLTC Level II license. It covers admission and the occupancy admission agreement (including the Level II admission criteria and RN health-needs assessment), residents’ rights, abuse and neglect reporting, resident funds, and licensure, the Permit of Approval, and the Level II/Level I structure.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Retention &amp; Occupancy Admission Agreement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Residents’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Abuse, Neglect &amp; Exploitation Reporting; Incident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Licensure, Permit of Approval &amp; Level II/Level I Structure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Retention &amp; Occupancy Admission Agreement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Retention &amp; Occupancy Admission Agreement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(R. 01/01/2024); Ark. Code Ann. § 20-10-201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admits, retains, and discharges residents, consistent with the Arkansas Rules for Assisted Living Facilities Level II and Ark. Code Ann. § 20-10-201 et seq. (Act 1230 of 2001).</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Arkansas Department of Human Services (DHS), Office of Long Term Care (OLTC), as a Level II Assisted Living Facility. A Level II ALF provides housing, meals, laundry, social activities, assistance with transportation, direct care services, health care services, 24-hour supervision and care, and limited nursing services, and may house or deliver services to individuals who are medically eligible for nursing home level of care or who receive services through the Medicaid 1915(c) HCBS waiver for assisted living. Where the Facility operates an Alzheimer’s Special Care Unit (ASCU), the ASCU policy applies the additional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admit and retain only residents whose needs it is licensed and able to meet, based on an RN health-needs assessment, and shall enter into an occupancy admission agreement with each resident before or on the day of admission. The Facility shall not admit or retain residents who exceed the Level II admission criteria.</w:t>
      </w:r>
    </w:p>
    <w:p>
      <w:pPr>
        <w:pStyle w:val="Normal"/>
        <w:pBdr>
          <w:bottom w:val="single" w:sz="4" w:space="1" w:color="2E5E45"/>
        </w:pBdr>
        <w:spacing w:before="160" w:after="80"/>
        <w:rPr/>
      </w:pPr>
      <w:r>
        <w:rPr>
          <w:rFonts w:eastAsia="Arial" w:cs="Arial"/>
          <w:b/>
          <w:bCs/>
          <w:color w:val="1A4731"/>
          <w:sz w:val="20"/>
          <w:szCs w:val="20"/>
        </w:rPr>
        <w:t>PROCEDURE — ADMISSION CRITERIA</w:t>
      </w:r>
    </w:p>
    <w:p>
      <w:pPr>
        <w:pStyle w:val="Normal"/>
        <w:tabs>
          <w:tab w:val="left" w:pos="720" w:leader="none"/>
        </w:tabs>
        <w:spacing w:lineRule="exact" w:line="264" w:before="0" w:after="80"/>
        <w:ind w:hanging="360" w:start="720"/>
        <w:rPr/>
      </w:pPr>
      <w:r>
        <w:rPr>
          <w:rFonts w:eastAsia="Arial" w:cs="Arial"/>
          <w:sz w:val="21"/>
          <w:szCs w:val="21"/>
        </w:rPr>
        <w:t>a. Before admission, complete a health-needs assessment conducted by a registered nurse to determine that the Facility can meet the prospective resident’s needs at the Level II level of care.</w:t>
      </w:r>
    </w:p>
    <w:p>
      <w:pPr>
        <w:pStyle w:val="Normal"/>
        <w:tabs>
          <w:tab w:val="left" w:pos="720" w:leader="none"/>
        </w:tabs>
        <w:spacing w:lineRule="exact" w:line="264" w:before="0" w:after="80"/>
        <w:ind w:hanging="360" w:start="720"/>
        <w:rPr/>
      </w:pPr>
      <w:r>
        <w:rPr>
          <w:rFonts w:eastAsia="Arial" w:cs="Arial"/>
          <w:sz w:val="21"/>
          <w:szCs w:val="21"/>
        </w:rPr>
        <w:t>b. Do not admit or retain a resident who: needs 24-hour nursing services (except as certified by a licensed home health agency for up to 60 days with one 30-day extension); is bedridden; has a feeding or intravenous tube; has total incontinence of both bowel and bladder; has a communicable disease that poses a threat to the health or safety of others; needs transfer or evacuation assistance the Facility cannot meet with current staffing; or presents a danger to self or others.</w:t>
      </w:r>
    </w:p>
    <w:p>
      <w:pPr>
        <w:pStyle w:val="Normal"/>
        <w:tabs>
          <w:tab w:val="left" w:pos="720" w:leader="none"/>
        </w:tabs>
        <w:spacing w:lineRule="exact" w:line="264" w:before="0" w:after="80"/>
        <w:ind w:hanging="360" w:start="720"/>
        <w:rPr/>
      </w:pPr>
      <w:r>
        <w:rPr>
          <w:rFonts w:eastAsia="Arial" w:cs="Arial"/>
          <w:sz w:val="21"/>
          <w:szCs w:val="21"/>
        </w:rPr>
        <w:t>c. For a resident with a temporary condition (more than 14 consecutive days) or a terminal condition, admit or retain only where a physician or advanced practice nurse certifies that the Facility can meet the resident’s needs.</w:t>
      </w:r>
    </w:p>
    <w:p>
      <w:pPr>
        <w:pStyle w:val="Normal"/>
        <w:tabs>
          <w:tab w:val="left" w:pos="720" w:leader="none"/>
        </w:tabs>
        <w:spacing w:lineRule="exact" w:line="264" w:before="0" w:after="80"/>
        <w:ind w:hanging="360" w:start="720"/>
        <w:rPr/>
      </w:pPr>
      <w:r>
        <w:rPr>
          <w:rFonts w:eastAsia="Arial" w:cs="Arial"/>
          <w:sz w:val="21"/>
          <w:szCs w:val="21"/>
        </w:rPr>
        <w:t>d. Where a provisional placement is made for assessment or emergency (for example, by law enforcement or Adult Protective Services), permit it for no longer than 30 days, at which time the resident must be discharged or formally admitted.</w:t>
      </w:r>
    </w:p>
    <w:p>
      <w:pPr>
        <w:pStyle w:val="Normal"/>
        <w:pBdr>
          <w:bottom w:val="single" w:sz="4" w:space="1" w:color="2E5E45"/>
        </w:pBdr>
        <w:spacing w:before="160" w:after="80"/>
        <w:rPr/>
      </w:pPr>
      <w:r>
        <w:rPr>
          <w:rFonts w:eastAsia="Arial" w:cs="Arial"/>
          <w:b/>
          <w:bCs/>
          <w:color w:val="1A4731"/>
          <w:sz w:val="20"/>
          <w:szCs w:val="20"/>
        </w:rPr>
        <w:t>PROCEDURE — OCCUPANCY ADMISSION AGREEMENT &amp; DISCLOSURE</w:t>
      </w:r>
    </w:p>
    <w:p>
      <w:pPr>
        <w:pStyle w:val="Normal"/>
        <w:tabs>
          <w:tab w:val="left" w:pos="720" w:leader="none"/>
        </w:tabs>
        <w:spacing w:lineRule="exact" w:line="264" w:before="0" w:after="80"/>
        <w:ind w:hanging="360" w:start="720"/>
        <w:rPr/>
      </w:pPr>
      <w:r>
        <w:rPr>
          <w:rFonts w:eastAsia="Arial" w:cs="Arial"/>
          <w:sz w:val="21"/>
          <w:szCs w:val="21"/>
        </w:rPr>
        <w:t>e. Enter into an occupancy admission agreement before or on the day of admission covering core services, optional services and charges, health care services available through home health agencies, medication policies, fees and payment and refund policies, residency and facility rules, provisions for emergency transfers, and discharge criteria.</w:t>
      </w:r>
    </w:p>
    <w:p>
      <w:pPr>
        <w:pStyle w:val="Normal"/>
        <w:tabs>
          <w:tab w:val="left" w:pos="720" w:leader="none"/>
        </w:tabs>
        <w:spacing w:lineRule="exact" w:line="264" w:before="0" w:after="80"/>
        <w:ind w:hanging="360" w:start="720"/>
        <w:rPr/>
      </w:pPr>
      <w:r>
        <w:rPr>
          <w:rFonts w:eastAsia="Arial" w:cs="Arial"/>
          <w:sz w:val="21"/>
          <w:szCs w:val="21"/>
        </w:rPr>
        <w:t>f. Provide a comprehensive disclosure statement describing the care and services offered, treatment, staffing, emergency preparedness, special services, and costs, and provide information about the local Long-Term Care Ombudsman.</w:t>
      </w:r>
    </w:p>
    <w:p>
      <w:pPr>
        <w:pStyle w:val="Normal"/>
        <w:tabs>
          <w:tab w:val="left" w:pos="720" w:leader="none"/>
        </w:tabs>
        <w:spacing w:lineRule="exact" w:line="264" w:before="0" w:after="80"/>
        <w:ind w:hanging="360" w:start="720"/>
        <w:rPr/>
      </w:pPr>
      <w:r>
        <w:rPr>
          <w:rFonts w:eastAsia="Arial" w:cs="Arial"/>
          <w:sz w:val="21"/>
          <w:szCs w:val="21"/>
        </w:rPr>
        <w:t>g. Incorporate the resident’s direct care service plan and health care service plan into the occupancy admission agreement, and, where appropriate, negotiate a compliance agreement to reduce the risk of adverse outcomes.</w:t>
      </w:r>
    </w:p>
    <w:p>
      <w:pPr>
        <w:pStyle w:val="Normal"/>
        <w:pBdr>
          <w:bottom w:val="single" w:sz="4" w:space="1" w:color="2E5E45"/>
        </w:pBdr>
        <w:spacing w:before="160" w:after="80"/>
        <w:rPr/>
      </w:pPr>
      <w:r>
        <w:rPr>
          <w:rFonts w:eastAsia="Arial" w:cs="Arial"/>
          <w:b/>
          <w:bCs/>
          <w:color w:val="1A4731"/>
          <w:sz w:val="20"/>
          <w:szCs w:val="20"/>
        </w:rPr>
        <w:t>PROCEDURE — DISCHARGE &amp; TRANSFER</w:t>
      </w:r>
    </w:p>
    <w:p>
      <w:pPr>
        <w:pStyle w:val="Normal"/>
        <w:tabs>
          <w:tab w:val="left" w:pos="720" w:leader="none"/>
        </w:tabs>
        <w:spacing w:lineRule="exact" w:line="264" w:before="0" w:after="80"/>
        <w:ind w:hanging="360" w:start="720"/>
        <w:rPr/>
      </w:pPr>
      <w:r>
        <w:rPr>
          <w:rFonts w:eastAsia="Arial" w:cs="Arial"/>
          <w:sz w:val="21"/>
          <w:szCs w:val="21"/>
        </w:rPr>
        <w:t>h. Where a resident’s needs exceed what the Facility is licensed or able to provide, provide written notice and follow the discharge and transfer procedures in the rules, coordinating a safe transfer.</w:t>
      </w:r>
    </w:p>
    <w:p>
      <w:pPr>
        <w:pStyle w:val="Normal"/>
        <w:tabs>
          <w:tab w:val="left" w:pos="720" w:leader="none"/>
        </w:tabs>
        <w:spacing w:lineRule="exact" w:line="264" w:before="0" w:after="80"/>
        <w:ind w:hanging="360" w:start="720"/>
        <w:rPr/>
      </w:pPr>
      <w:r>
        <w:rPr>
          <w:rFonts w:eastAsia="Arial" w:cs="Arial"/>
          <w:sz w:val="21"/>
          <w:szCs w:val="21"/>
        </w:rPr>
        <w:t>i. Document the basis for discharge or transfer and the coordination of continuing care, and report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RN Health-Needs Assessment</w:t>
      </w:r>
    </w:p>
    <w:p>
      <w:pPr>
        <w:pStyle w:val="ListParagraph"/>
        <w:numPr>
          <w:ilvl w:val="0"/>
          <w:numId w:val="1"/>
        </w:numPr>
        <w:spacing w:lineRule="exact" w:line="264" w:before="0" w:after="60"/>
        <w:rPr/>
      </w:pPr>
      <w:r>
        <w:rPr>
          <w:rFonts w:eastAsia="Arial" w:cs="Arial"/>
          <w:sz w:val="21"/>
          <w:szCs w:val="21"/>
        </w:rPr>
        <w:t>Occupancy Admission Agreement</w:t>
      </w:r>
    </w:p>
    <w:p>
      <w:pPr>
        <w:pStyle w:val="ListParagraph"/>
        <w:numPr>
          <w:ilvl w:val="0"/>
          <w:numId w:val="1"/>
        </w:numPr>
        <w:spacing w:lineRule="exact" w:line="264" w:before="0" w:after="60"/>
        <w:rPr/>
      </w:pPr>
      <w:r>
        <w:rPr>
          <w:rFonts w:eastAsia="Arial" w:cs="Arial"/>
          <w:sz w:val="21"/>
          <w:szCs w:val="21"/>
        </w:rPr>
        <w:t>Comprehensive Disclosure Statement</w:t>
      </w:r>
    </w:p>
    <w:p>
      <w:pPr>
        <w:pStyle w:val="ListParagraph"/>
        <w:numPr>
          <w:ilvl w:val="0"/>
          <w:numId w:val="1"/>
        </w:numPr>
        <w:spacing w:lineRule="exact" w:line="264" w:before="0" w:after="60"/>
        <w:rPr/>
      </w:pPr>
      <w:r>
        <w:rPr>
          <w:rFonts w:eastAsia="Arial" w:cs="Arial"/>
          <w:sz w:val="21"/>
          <w:szCs w:val="21"/>
        </w:rPr>
        <w:t>Direct Care Service Plan / Health Care Service Plan</w:t>
      </w:r>
    </w:p>
    <w:p>
      <w:pPr>
        <w:pStyle w:val="ListParagraph"/>
        <w:numPr>
          <w:ilvl w:val="0"/>
          <w:numId w:val="1"/>
        </w:numPr>
        <w:spacing w:lineRule="exact" w:line="264" w:before="0" w:after="60"/>
        <w:rPr/>
      </w:pPr>
      <w:r>
        <w:rPr>
          <w:rFonts w:eastAsia="Arial" w:cs="Arial"/>
          <w:sz w:val="21"/>
          <w:szCs w:val="21"/>
        </w:rPr>
        <w:t>Compliance Agreement (negotiated risk)</w:t>
      </w:r>
    </w:p>
    <w:p>
      <w:pPr>
        <w:pStyle w:val="ListParagraph"/>
        <w:numPr>
          <w:ilvl w:val="0"/>
          <w:numId w:val="1"/>
        </w:numPr>
        <w:spacing w:lineRule="exact" w:line="264" w:before="0" w:after="60"/>
        <w:rPr/>
      </w:pPr>
      <w:r>
        <w:rPr>
          <w:rFonts w:eastAsia="Arial" w:cs="Arial"/>
          <w:sz w:val="21"/>
          <w:szCs w:val="21"/>
        </w:rPr>
        <w:t>Notice of Discharge / Transfer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Residents’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Residents’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Residents’ Bill of Rights; Ark. Code Ann. § 20-10-1001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under the Arkansas Residents’ Bill of Rights and the Level II rules,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provide a written copy of residents’ rights at admission, and post the Long-Term Care Ombudsman and complaint contact information.</w:t>
      </w:r>
    </w:p>
    <w:p>
      <w:pPr>
        <w:pStyle w:val="Normal"/>
        <w:pBdr>
          <w:bottom w:val="single" w:sz="4" w:space="1" w:color="2E5E45"/>
        </w:pBdr>
        <w:spacing w:before="160" w:after="80"/>
        <w:rPr/>
      </w:pPr>
      <w:r>
        <w:rPr>
          <w:rFonts w:eastAsia="Arial" w:cs="Arial"/>
          <w:b/>
          <w:bCs/>
          <w:color w:val="1A4731"/>
          <w:sz w:val="20"/>
          <w:szCs w:val="20"/>
        </w:rPr>
        <w:t>PROCEDURE — RESIDENTS’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be treated with dignity and respect and to be free from abuse, neglect, exploitation, and mental abuse, and from improper physical or chemical restraint.</w:t>
      </w:r>
    </w:p>
    <w:p>
      <w:pPr>
        <w:pStyle w:val="Normal"/>
        <w:tabs>
          <w:tab w:val="left" w:pos="720" w:leader="none"/>
        </w:tabs>
        <w:spacing w:lineRule="exact" w:line="264" w:before="0" w:after="80"/>
        <w:ind w:hanging="360" w:start="720"/>
        <w:rPr/>
      </w:pPr>
      <w:r>
        <w:rPr>
          <w:rFonts w:eastAsia="Arial" w:cs="Arial"/>
          <w:sz w:val="21"/>
          <w:szCs w:val="21"/>
        </w:rPr>
        <w:t>b. Ensure the right to privacy, to retain and use personal possessions, to manage personal finances or receive an accounting, to private communication and visitation, and to self-determination, choice, and independence in a barrier-free environment.</w:t>
      </w:r>
    </w:p>
    <w:p>
      <w:pPr>
        <w:pStyle w:val="Normal"/>
        <w:tabs>
          <w:tab w:val="left" w:pos="720" w:leader="none"/>
        </w:tabs>
        <w:spacing w:lineRule="exact" w:line="264" w:before="0" w:after="80"/>
        <w:ind w:hanging="360" w:start="720"/>
        <w:rPr/>
      </w:pPr>
      <w:r>
        <w:rPr>
          <w:rFonts w:eastAsia="Arial" w:cs="Arial"/>
          <w:sz w:val="21"/>
          <w:szCs w:val="21"/>
        </w:rPr>
        <w:t>c. Ensure the right to participate in the assessment and the direct care and health care service plans, to exercise choice through the negotiated-risk (compliance) process, and to voice grievances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d. Provide each resident a written copy of the Residents’ Bill of Rights at admission and obtain acknowledgment.</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present a grievance, and post the Long-Term Care Ombudsman number and OLTC complaint contact information.</w:t>
      </w:r>
    </w:p>
    <w:p>
      <w:pPr>
        <w:pStyle w:val="Normal"/>
        <w:tabs>
          <w:tab w:val="left" w:pos="720" w:leader="none"/>
        </w:tabs>
        <w:spacing w:lineRule="exact" w:line="264" w:before="0" w:after="80"/>
        <w:ind w:hanging="360" w:start="720"/>
        <w:rPr/>
      </w:pPr>
      <w:r>
        <w:rPr>
          <w:rFonts w:eastAsia="Arial" w:cs="Arial"/>
          <w:sz w:val="21"/>
          <w:szCs w:val="21"/>
        </w:rPr>
        <w:t>f.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g. Do not retaliate against any resident who presents a grievance or contacts the Ombudsman or OLTC.</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Residents’ Bill of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Abuse, Neglect &amp; Exploitation Reporting; Incident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Abuse, Neglect &amp; Exploitation Reporting; Incident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Ark. Code Ann. § 5-28-101 et seq.; § 12-12-1701 et seq. (adult maltreatment)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suspected abuse, neglect, and exploitation and other reportable incidents are identified, reported, and investigated as required by Arkansas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immediate reporting of suspected abuse, neglect, and exploitation, and reports and investigates incidents as required by the Level II rules and Arkansas adult-maltreatment law.</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to immediately report suspected abuse, neglect, exploitation, or maltreatment of an endangered or impaired adult to the Adult Protective Services / Adult Maltreatment Hotline and to law enforcement as applicable, protecting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incidents and significant changes in a resident’s condition, and notify the resident’s physician and responsible party.</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individuals involved,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OLTC, the Ombudsman, and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Adult Maltreatment Hotline Report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Facility manages or holds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manages or holds a resident’s funds or property, it shall do so under written authorization, maintain a separate accounting, and return funds and property with a final accounting on discharge or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managing or holding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separate, itemized accounting for each resident, record each deposit and disbursement with supporting documentation, and keep resident funds separate from Facility funds.</w:t>
      </w:r>
    </w:p>
    <w:p>
      <w:pPr>
        <w:pStyle w:val="Normal"/>
        <w:tabs>
          <w:tab w:val="left" w:pos="720" w:leader="none"/>
        </w:tabs>
        <w:spacing w:lineRule="exact" w:line="264" w:before="0" w:after="80"/>
        <w:ind w:hanging="360" w:start="720"/>
        <w:rPr/>
      </w:pPr>
      <w:r>
        <w:rPr>
          <w:rFonts w:eastAsia="Arial" w:cs="Arial"/>
          <w:sz w:val="21"/>
          <w:szCs w:val="21"/>
        </w:rPr>
        <w:t>c. Provide the resident or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Licensure, Permit of Approval &amp; Level II/Level I Structure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Licensure, Permit of Approval &amp; Level II/Level I Structure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Ark. Code Ann. § 20-10-224; Health Services Permit Commission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valid OLTC license and Permit of Approval, operates within its licensed bed capacity, and correctly maintains the Level II and Level I structure of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current Level II Assisted Living Facility license (non-transferable, tied to the premises, persons, and bed count named), a valid Permit of Approval, and, where it also houses Level I-level-of-care residents, the physically distinct parts and separate staffing required by the rules.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current Level II license issued by OLTC (effective July 1 through June 30) and a valid, current Permit of Approval from the Health Services Permit Commission or Agency; operate no more beds, and accept no more residents, than the license states.</w:t>
      </w:r>
    </w:p>
    <w:p>
      <w:pPr>
        <w:pStyle w:val="Normal"/>
        <w:tabs>
          <w:tab w:val="left" w:pos="720" w:leader="none"/>
        </w:tabs>
        <w:spacing w:lineRule="exact" w:line="264" w:before="0" w:after="80"/>
        <w:ind w:hanging="360" w:start="720"/>
        <w:rPr/>
      </w:pPr>
      <w:r>
        <w:rPr>
          <w:rFonts w:eastAsia="Arial" w:cs="Arial"/>
          <w:sz w:val="21"/>
          <w:szCs w:val="21"/>
        </w:rPr>
        <w:t>b. Where the Facility (as a Level II licensee, which is also granted Level I licensure) houses residents who are not medically eligible for nursing home level of care, maintain physically distinct parts or wings for Level II residents separate from Level I residents; ensure no Level II-level-of-care resident is housed in a Level I unit or bed, and count any resident residing in a Level II unit as a Level II resident for staffing.</w:t>
      </w:r>
    </w:p>
    <w:p>
      <w:pPr>
        <w:pStyle w:val="Normal"/>
        <w:tabs>
          <w:tab w:val="left" w:pos="720" w:leader="none"/>
        </w:tabs>
        <w:spacing w:lineRule="exact" w:line="264" w:before="0" w:after="80"/>
        <w:ind w:hanging="360" w:start="720"/>
        <w:rPr/>
      </w:pPr>
      <w:r>
        <w:rPr>
          <w:rFonts w:eastAsia="Arial" w:cs="Arial"/>
          <w:sz w:val="21"/>
          <w:szCs w:val="21"/>
        </w:rPr>
        <w:t>c. Ensure staffing within the Level II parts or wings meets Level II requirements at all times, independent of Level I staffing, and ensure common areas meet all Level II requirements.</w:t>
      </w:r>
    </w:p>
    <w:p>
      <w:pPr>
        <w:pStyle w:val="Normal"/>
        <w:tabs>
          <w:tab w:val="left" w:pos="720" w:leader="none"/>
        </w:tabs>
        <w:spacing w:lineRule="exact" w:line="264" w:before="0" w:after="80"/>
        <w:ind w:hanging="360" w:start="720"/>
        <w:rPr/>
      </w:pPr>
      <w:r>
        <w:rPr>
          <w:rFonts w:eastAsia="Arial" w:cs="Arial"/>
          <w:sz w:val="21"/>
          <w:szCs w:val="21"/>
        </w:rPr>
        <w:t>d. Retain licensure, Permit of Approval, and structural documentation in the administrative records, and report changes of ownership or administrator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Current Level II License</w:t>
      </w:r>
    </w:p>
    <w:p>
      <w:pPr>
        <w:pStyle w:val="ListParagraph"/>
        <w:numPr>
          <w:ilvl w:val="0"/>
          <w:numId w:val="1"/>
        </w:numPr>
        <w:spacing w:lineRule="exact" w:line="264" w:before="0" w:after="60"/>
        <w:rPr/>
      </w:pPr>
      <w:r>
        <w:rPr>
          <w:rFonts w:eastAsia="Arial" w:cs="Arial"/>
          <w:sz w:val="21"/>
          <w:szCs w:val="21"/>
        </w:rPr>
        <w:t>Permit of Approval</w:t>
      </w:r>
    </w:p>
    <w:p>
      <w:pPr>
        <w:pStyle w:val="ListParagraph"/>
        <w:numPr>
          <w:ilvl w:val="0"/>
          <w:numId w:val="1"/>
        </w:numPr>
        <w:spacing w:lineRule="exact" w:line="264" w:before="0" w:after="60"/>
        <w:rPr/>
      </w:pPr>
      <w:r>
        <w:rPr>
          <w:rFonts w:eastAsia="Arial" w:cs="Arial"/>
          <w:sz w:val="21"/>
          <w:szCs w:val="21"/>
        </w:rPr>
        <w:t>Level II / Level I Unit Designation &amp; Staffing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 criminal record checks under the LTC rules, the timed training program (7-day, 30-day, 180-day), and the full-time certified administrator and the RN, LPN, CNA, and PCA staffing (including night-shift coverage) that Level II care requires.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Criminal Record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&amp; Continuing Education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Nursing &amp; Direct-Care Staffing</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Criminal Record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Criminal Record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Rules for Conducting Criminal Record Checks for Employees of Long Term Care Facilities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staff member is screened and suitable to work with residents through the required criminal record check and meets health-screening requirements.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criminal record checks in compliance with the Rules for Conducting Criminal Record Checks for Employees of Long Term Care Facilities before or within the timeframe allowed for employment, shall not employ any individual with a disqualifying offense, and shall maintain employment and health-screening documentation.</w:t>
      </w:r>
    </w:p>
    <w:p>
      <w:pPr>
        <w:pStyle w:val="Normal"/>
        <w:pBdr>
          <w:bottom w:val="single" w:sz="4" w:space="1" w:color="2E5E45"/>
        </w:pBdr>
        <w:spacing w:before="160" w:after="80"/>
        <w:rPr/>
      </w:pPr>
      <w:r>
        <w:rPr>
          <w:rFonts w:eastAsia="Arial" w:cs="Arial"/>
          <w:b/>
          <w:bCs/>
          <w:color w:val="1A4731"/>
          <w:sz w:val="20"/>
          <w:szCs w:val="20"/>
        </w:rPr>
        <w:t>PROCEDURE — CRIMINAL RECORD CHECKS</w:t>
      </w:r>
    </w:p>
    <w:p>
      <w:pPr>
        <w:pStyle w:val="Normal"/>
        <w:tabs>
          <w:tab w:val="left" w:pos="720" w:leader="none"/>
        </w:tabs>
        <w:spacing w:lineRule="exact" w:line="264" w:before="0" w:after="80"/>
        <w:ind w:hanging="360" w:start="720"/>
        <w:rPr/>
      </w:pPr>
      <w:r>
        <w:rPr>
          <w:rFonts w:eastAsia="Arial" w:cs="Arial"/>
          <w:sz w:val="21"/>
          <w:szCs w:val="21"/>
        </w:rPr>
        <w:t>a. Obtain a criminal record check for each employee under the Rules for Conducting Criminal Record Checks for Employees of Long Term Care Facilities and Ark. Code Ann. § 20-38-101 et seq., and do not employ or retain an individual with a disqualifying conviction, including convictions under Ark. Code Ann. § 20-10-401.</w:t>
      </w:r>
    </w:p>
    <w:p>
      <w:pPr>
        <w:pStyle w:val="Normal"/>
        <w:tabs>
          <w:tab w:val="left" w:pos="720" w:leader="none"/>
        </w:tabs>
        <w:spacing w:lineRule="exact" w:line="264" w:before="0" w:after="80"/>
        <w:ind w:hanging="360" w:start="720"/>
        <w:rPr/>
      </w:pPr>
      <w:r>
        <w:rPr>
          <w:rFonts w:eastAsia="Arial" w:cs="Arial"/>
          <w:sz w:val="21"/>
          <w:szCs w:val="21"/>
        </w:rPr>
        <w:t>b. Check the Adult and Long-Term Care Facility Resident Maltreatment Central Registry and the certified nurse aide registry as applicable, and maintain documentation in each personnel record.</w:t>
      </w:r>
    </w:p>
    <w:p>
      <w:pPr>
        <w:pStyle w:val="Normal"/>
        <w:tabs>
          <w:tab w:val="left" w:pos="720" w:leader="none"/>
        </w:tabs>
        <w:spacing w:lineRule="exact" w:line="264" w:before="0" w:after="80"/>
        <w:ind w:hanging="360" w:start="720"/>
        <w:rPr/>
      </w:pPr>
      <w:r>
        <w:rPr>
          <w:rFonts w:eastAsia="Arial" w:cs="Arial"/>
          <w:sz w:val="21"/>
          <w:szCs w:val="21"/>
        </w:rPr>
        <w:t>c. Comply with any conditional-employment and supervision requirements pending results.</w:t>
      </w:r>
    </w:p>
    <w:p>
      <w:pPr>
        <w:pStyle w:val="Normal"/>
        <w:pBdr>
          <w:bottom w:val="single" w:sz="4" w:space="1" w:color="2E5E45"/>
        </w:pBdr>
        <w:spacing w:before="160" w:after="80"/>
        <w:rPr/>
      </w:pPr>
      <w:r>
        <w:rPr>
          <w:rFonts w:eastAsia="Arial" w:cs="Arial"/>
          <w:b/>
          <w:bCs/>
          <w:color w:val="1A4731"/>
          <w:sz w:val="20"/>
          <w:szCs w:val="20"/>
        </w:rPr>
        <w:t>PROCEDURE — HEALTH SCREENING &amp; PERSONNEL RECORDS</w:t>
      </w:r>
    </w:p>
    <w:p>
      <w:pPr>
        <w:pStyle w:val="Normal"/>
        <w:tabs>
          <w:tab w:val="left" w:pos="720" w:leader="none"/>
        </w:tabs>
        <w:spacing w:lineRule="exact" w:line="264" w:before="0" w:after="80"/>
        <w:ind w:hanging="360" w:start="720"/>
        <w:rPr/>
      </w:pPr>
      <w:r>
        <w:rPr>
          <w:rFonts w:eastAsia="Arial" w:cs="Arial"/>
          <w:sz w:val="21"/>
          <w:szCs w:val="21"/>
        </w:rPr>
        <w:t>d. Obtain a health screening, including tuberculosis screening as required, for staff who provide direct care.</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staff member including the employment application, job description, qualifications and credentials, criminal record check, required training, and health documentation.</w:t>
      </w:r>
    </w:p>
    <w:p>
      <w:pPr>
        <w:pStyle w:val="Normal"/>
        <w:tabs>
          <w:tab w:val="left" w:pos="720" w:leader="none"/>
        </w:tabs>
        <w:spacing w:lineRule="exact" w:line="264" w:before="0" w:after="80"/>
        <w:ind w:hanging="360" w:start="720"/>
        <w:rPr/>
      </w:pPr>
      <w:r>
        <w:rPr>
          <w:rFonts w:eastAsia="Arial" w:cs="Arial"/>
          <w:sz w:val="21"/>
          <w:szCs w:val="21"/>
        </w:rPr>
        <w:t>f. Make personnel records available to OLTC for review on request.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Criminal Record Check (LTC rules)</w:t>
      </w:r>
    </w:p>
    <w:p>
      <w:pPr>
        <w:pStyle w:val="ListParagraph"/>
        <w:numPr>
          <w:ilvl w:val="0"/>
          <w:numId w:val="1"/>
        </w:numPr>
        <w:spacing w:lineRule="exact" w:line="264" w:before="0" w:after="60"/>
        <w:rPr/>
      </w:pPr>
      <w:r>
        <w:rPr>
          <w:rFonts w:eastAsia="Arial" w:cs="Arial"/>
          <w:sz w:val="21"/>
          <w:szCs w:val="21"/>
        </w:rPr>
        <w:t>Central Registry / Nurse Aide Registry Verification</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&amp; Continuing Education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&amp; Continuing Education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(training timelines; dementia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the orientation and ongoing training Arkansas requires within the required timeframes and demonstrate competency.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staff member completes required training within the timeframes set by the Level II rules, including safety and rights training within 7 days, medication and dementia training within 30 days, and additional training within 180 days, and shall provide ongoing in-service training.</w:t>
      </w:r>
    </w:p>
    <w:p>
      <w:pPr>
        <w:pStyle w:val="Normal"/>
        <w:pBdr>
          <w:bottom w:val="single" w:sz="4" w:space="1" w:color="2E5E45"/>
        </w:pBdr>
        <w:spacing w:before="160" w:after="80"/>
        <w:rPr/>
      </w:pPr>
      <w:r>
        <w:rPr>
          <w:rFonts w:eastAsia="Arial" w:cs="Arial"/>
          <w:b/>
          <w:bCs/>
          <w:color w:val="1A4731"/>
          <w:sz w:val="20"/>
          <w:szCs w:val="20"/>
        </w:rPr>
        <w:t>PROCEDURE — ORIENTATION &amp; TIMED TRAINING</w:t>
      </w:r>
    </w:p>
    <w:p>
      <w:pPr>
        <w:pStyle w:val="Normal"/>
        <w:tabs>
          <w:tab w:val="left" w:pos="720" w:leader="none"/>
        </w:tabs>
        <w:spacing w:lineRule="exact" w:line="264" w:before="0" w:after="80"/>
        <w:ind w:hanging="360" w:start="720"/>
        <w:rPr/>
      </w:pPr>
      <w:r>
        <w:rPr>
          <w:rFonts w:eastAsia="Arial" w:cs="Arial"/>
          <w:sz w:val="21"/>
          <w:szCs w:val="21"/>
        </w:rPr>
        <w:t>a. Within 7 calendar days of hire, train each staff member on building safety and emergency measures and response; abuse, neglect, and financial exploitation and reporting; incident reporting; sanitation and food safety; resident health and related problems; a general overview of the job; the philosophy and principles of independent living in an ALF; and the Residents’ Bill of Rights.</w:t>
      </w:r>
    </w:p>
    <w:p>
      <w:pPr>
        <w:pStyle w:val="Normal"/>
        <w:tabs>
          <w:tab w:val="left" w:pos="720" w:leader="none"/>
        </w:tabs>
        <w:spacing w:lineRule="exact" w:line="264" w:before="0" w:after="80"/>
        <w:ind w:hanging="360" w:start="720"/>
        <w:rPr/>
      </w:pPr>
      <w:r>
        <w:rPr>
          <w:rFonts w:eastAsia="Arial" w:cs="Arial"/>
          <w:sz w:val="21"/>
          <w:szCs w:val="21"/>
        </w:rPr>
        <w:t>b. Within 30 calendar days of hire, train staff on medication assistance and monitoring, communicable diseases, and dementia and cognitive impairment.</w:t>
      </w:r>
    </w:p>
    <w:p>
      <w:pPr>
        <w:pStyle w:val="Normal"/>
        <w:tabs>
          <w:tab w:val="left" w:pos="720" w:leader="none"/>
        </w:tabs>
        <w:spacing w:lineRule="exact" w:line="264" w:before="0" w:after="80"/>
        <w:ind w:hanging="360" w:start="720"/>
        <w:rPr/>
      </w:pPr>
      <w:r>
        <w:rPr>
          <w:rFonts w:eastAsia="Arial" w:cs="Arial"/>
          <w:sz w:val="21"/>
          <w:szCs w:val="21"/>
        </w:rPr>
        <w:t>c. Within 180 calendar days of hire, train staff on communication skills, a review of the aging process, and disability sensitivity.</w:t>
      </w:r>
    </w:p>
    <w:p>
      <w:pPr>
        <w:pStyle w:val="Normal"/>
        <w:tabs>
          <w:tab w:val="left" w:pos="720" w:leader="none"/>
        </w:tabs>
        <w:spacing w:lineRule="exact" w:line="264" w:before="0" w:after="80"/>
        <w:ind w:hanging="360" w:start="720"/>
        <w:rPr/>
      </w:pPr>
      <w:r>
        <w:rPr>
          <w:rFonts w:eastAsia="Arial" w:cs="Arial"/>
          <w:sz w:val="21"/>
          <w:szCs w:val="21"/>
        </w:rPr>
        <w:t>d. Provide hazardous-chemical (HazCom) training on the location and use of Safety Data Sheets as part of orientation, consistent with the Hazardous Chemicals policy.</w:t>
      </w:r>
    </w:p>
    <w:p>
      <w:pPr>
        <w:pStyle w:val="Normal"/>
        <w:pBdr>
          <w:bottom w:val="single" w:sz="4" w:space="1" w:color="2E5E45"/>
        </w:pBdr>
        <w:spacing w:before="160" w:after="80"/>
        <w:rPr/>
      </w:pPr>
      <w:r>
        <w:rPr>
          <w:rFonts w:eastAsia="Arial" w:cs="Arial"/>
          <w:b/>
          <w:bCs/>
          <w:color w:val="1A4731"/>
          <w:sz w:val="20"/>
          <w:szCs w:val="20"/>
        </w:rPr>
        <w:t>PROCEDURE — COMPETENCY &amp; ONGOING TRAINING</w:t>
      </w:r>
    </w:p>
    <w:p>
      <w:pPr>
        <w:pStyle w:val="Normal"/>
        <w:tabs>
          <w:tab w:val="left" w:pos="720" w:leader="none"/>
        </w:tabs>
        <w:spacing w:lineRule="exact" w:line="264" w:before="0" w:after="80"/>
        <w:ind w:hanging="360" w:start="720"/>
        <w:rPr/>
      </w:pPr>
      <w:r>
        <w:rPr>
          <w:rFonts w:eastAsia="Arial" w:cs="Arial"/>
          <w:sz w:val="21"/>
          <w:szCs w:val="21"/>
        </w:rPr>
        <w:t>e. Verify competency for direct care and any delegated tasks before independent assignment, consistent with the Nurse Practice Act, and document it.</w:t>
      </w:r>
    </w:p>
    <w:p>
      <w:pPr>
        <w:pStyle w:val="Normal"/>
        <w:tabs>
          <w:tab w:val="left" w:pos="720" w:leader="none"/>
        </w:tabs>
        <w:spacing w:lineRule="exact" w:line="264" w:before="0" w:after="80"/>
        <w:ind w:hanging="360" w:start="720"/>
        <w:rPr/>
      </w:pPr>
      <w:r>
        <w:rPr>
          <w:rFonts w:eastAsia="Arial" w:cs="Arial"/>
          <w:sz w:val="21"/>
          <w:szCs w:val="21"/>
        </w:rPr>
        <w:t>f. Provide ongoing in-service training so staff stay current, and provide the enhanced dementia training in the ASCU policy where the Facility operates an ASCU.</w:t>
      </w:r>
    </w:p>
    <w:p>
      <w:pPr>
        <w:pStyle w:val="Normal"/>
        <w:tabs>
          <w:tab w:val="left" w:pos="720" w:leader="none"/>
        </w:tabs>
        <w:spacing w:lineRule="exact" w:line="264" w:before="0" w:after="80"/>
        <w:ind w:hanging="360" w:start="720"/>
        <w:rPr/>
      </w:pPr>
      <w:r>
        <w:rPr>
          <w:rFonts w:eastAsia="Arial" w:cs="Arial"/>
          <w:sz w:val="21"/>
          <w:szCs w:val="21"/>
        </w:rPr>
        <w:t>g. Maintain training and competency records, including dates, topics, and hours, in each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&amp; 7-Day Training Checklist</w:t>
      </w:r>
    </w:p>
    <w:p>
      <w:pPr>
        <w:pStyle w:val="ListParagraph"/>
        <w:numPr>
          <w:ilvl w:val="0"/>
          <w:numId w:val="1"/>
        </w:numPr>
        <w:spacing w:lineRule="exact" w:line="264" w:before="0" w:after="60"/>
        <w:rPr/>
      </w:pPr>
      <w:r>
        <w:rPr>
          <w:rFonts w:eastAsia="Arial" w:cs="Arial"/>
          <w:sz w:val="21"/>
          <w:szCs w:val="21"/>
        </w:rPr>
        <w:t>30-Day / 180-Day Training Record</w:t>
      </w:r>
    </w:p>
    <w:p>
      <w:pPr>
        <w:pStyle w:val="ListParagraph"/>
        <w:numPr>
          <w:ilvl w:val="0"/>
          <w:numId w:val="1"/>
        </w:numPr>
        <w:spacing w:lineRule="exact" w:line="264" w:before="0" w:after="60"/>
        <w:rPr/>
      </w:pPr>
      <w:r>
        <w:rPr>
          <w:rFonts w:eastAsia="Arial" w:cs="Arial"/>
          <w:sz w:val="21"/>
          <w:szCs w:val="21"/>
        </w:rPr>
        <w:t>In-Service Training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Nursing &amp; Direct-Care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Nursing &amp; Direct-Care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(Section 504; staffing); Nurse Practice Act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led by a qualified administrator and staffed with the nursing and direct-care personnel required for Level II care, consistent with the Level II rules and the Nurse Practice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employ a full-time certified administrator, employ or contract at least one registered nurse and licensed practical nurses, employ certified nursing assistants (and may employ personal care assistants), and maintain sufficient awake staff at all times, including the required night-shift coverage.</w:t>
      </w:r>
    </w:p>
    <w:p>
      <w:pPr>
        <w:pStyle w:val="Normal"/>
        <w:pBdr>
          <w:bottom w:val="single" w:sz="4" w:space="1" w:color="2E5E45"/>
        </w:pBdr>
        <w:spacing w:before="160" w:after="80"/>
        <w:rPr/>
      </w:pPr>
      <w:r>
        <w:rPr>
          <w:rFonts w:eastAsia="Arial" w:cs="Arial"/>
          <w:b/>
          <w:bCs/>
          <w:color w:val="1A4731"/>
          <w:sz w:val="20"/>
          <w:szCs w:val="20"/>
        </w:rPr>
        <w:t>PROCEDURE — ADMINISTRATOR &amp; NURSING</w:t>
      </w:r>
    </w:p>
    <w:p>
      <w:pPr>
        <w:pStyle w:val="Normal"/>
        <w:tabs>
          <w:tab w:val="left" w:pos="720" w:leader="none"/>
        </w:tabs>
        <w:spacing w:lineRule="exact" w:line="264" w:before="0" w:after="80"/>
        <w:ind w:hanging="360" w:start="720"/>
        <w:rPr/>
      </w:pPr>
      <w:r>
        <w:rPr>
          <w:rFonts w:eastAsia="Arial" w:cs="Arial"/>
          <w:sz w:val="21"/>
          <w:szCs w:val="21"/>
        </w:rPr>
        <w:t>a. Designate a full-time (40 hours/week) administrator, certified through a Department-approved assisted living facility administrator program (or a Residential Care Facility or Nursing Home Administrator until programs are certified), on-site during normal business hours and responsible for daily operation.</w:t>
      </w:r>
    </w:p>
    <w:p>
      <w:pPr>
        <w:pStyle w:val="Normal"/>
        <w:tabs>
          <w:tab w:val="left" w:pos="720" w:leader="none"/>
        </w:tabs>
        <w:spacing w:lineRule="exact" w:line="264" w:before="0" w:after="80"/>
        <w:ind w:hanging="360" w:start="720"/>
        <w:rPr/>
      </w:pPr>
      <w:r>
        <w:rPr>
          <w:rFonts w:eastAsia="Arial" w:cs="Arial"/>
          <w:sz w:val="21"/>
          <w:szCs w:val="21"/>
        </w:rPr>
        <w:t>b. Employ or contract at least one registered nurse who prepares, coordinates, staffs, and implements the residents’ care service plans and oversees all LPN, CNA, and PCA personnel; the RN must be licensed and in good standing with the Arkansas State Board of Nursing.</w:t>
      </w:r>
    </w:p>
    <w:p>
      <w:pPr>
        <w:pStyle w:val="Normal"/>
        <w:tabs>
          <w:tab w:val="left" w:pos="720" w:leader="none"/>
        </w:tabs>
        <w:spacing w:lineRule="exact" w:line="264" w:before="0" w:after="80"/>
        <w:ind w:hanging="360" w:start="720"/>
        <w:rPr/>
      </w:pPr>
      <w:r>
        <w:rPr>
          <w:rFonts w:eastAsia="Arial" w:cs="Arial"/>
          <w:sz w:val="21"/>
          <w:szCs w:val="21"/>
        </w:rPr>
        <w:t>c. Employ or contract licensed practical nurses and certified nursing assistants to provide nursing and direct care services; the Facility may also employ personal care assistants; ensure CNAs are certified and in good standing.</w:t>
      </w:r>
    </w:p>
    <w:p>
      <w:pPr>
        <w:pStyle w:val="Normal"/>
        <w:pBdr>
          <w:bottom w:val="single" w:sz="4" w:space="1" w:color="2E5E45"/>
        </w:pBdr>
        <w:spacing w:before="160" w:after="80"/>
        <w:rPr/>
      </w:pPr>
      <w:r>
        <w:rPr>
          <w:rFonts w:eastAsia="Arial" w:cs="Arial"/>
          <w:b/>
          <w:bCs/>
          <w:color w:val="1A4731"/>
          <w:sz w:val="20"/>
          <w:szCs w:val="20"/>
        </w:rPr>
        <w:t>PROCEDURE — STAFFING COVERAGE</w:t>
      </w:r>
    </w:p>
    <w:p>
      <w:pPr>
        <w:pStyle w:val="Normal"/>
        <w:tabs>
          <w:tab w:val="left" w:pos="720" w:leader="none"/>
        </w:tabs>
        <w:spacing w:lineRule="exact" w:line="264" w:before="0" w:after="80"/>
        <w:ind w:hanging="360" w:start="720"/>
        <w:rPr/>
      </w:pPr>
      <w:r>
        <w:rPr>
          <w:rFonts w:eastAsia="Arial" w:cs="Arial"/>
          <w:sz w:val="21"/>
          <w:szCs w:val="21"/>
        </w:rPr>
        <w:t>d. Maintain as many staff awake and on duty at all times as needed to safeguard residents’ health, safety, and welfare, with at least one responsible staff person awake and on premises at all times.</w:t>
      </w:r>
    </w:p>
    <w:p>
      <w:pPr>
        <w:pStyle w:val="Normal"/>
        <w:tabs>
          <w:tab w:val="left" w:pos="720" w:leader="none"/>
        </w:tabs>
        <w:spacing w:lineRule="exact" w:line="264" w:before="0" w:after="80"/>
        <w:ind w:hanging="360" w:start="720"/>
        <w:rPr/>
      </w:pPr>
      <w:r>
        <w:rPr>
          <w:rFonts w:eastAsia="Arial" w:cs="Arial"/>
          <w:sz w:val="21"/>
          <w:szCs w:val="21"/>
        </w:rPr>
        <w:t>e. From 8:00 p.m. to 7:00 a.m., maintain no fewer than two staff on duty, at least one of whom is a CNA, and designate one staff member as the on-site manager outside normal business hours; staff who live on site but are sleeping are not counted toward minimum staffing.</w:t>
      </w:r>
    </w:p>
    <w:p>
      <w:pPr>
        <w:pStyle w:val="Normal"/>
        <w:tabs>
          <w:tab w:val="left" w:pos="720" w:leader="none"/>
        </w:tabs>
        <w:spacing w:lineRule="exact" w:line="264" w:before="0" w:after="80"/>
        <w:ind w:hanging="360" w:start="720"/>
        <w:rPr/>
      </w:pPr>
      <w:r>
        <w:rPr>
          <w:rFonts w:eastAsia="Arial" w:cs="Arial"/>
          <w:sz w:val="21"/>
          <w:szCs w:val="21"/>
        </w:rPr>
        <w:t>f. Maintain a written staffing plan and schedule reflecting the 24-hour coverage pattern, and, where an ASCU is operated, staff it separately based on the ASCU census consistent with the ASCU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Certification Record</w:t>
      </w:r>
    </w:p>
    <w:p>
      <w:pPr>
        <w:pStyle w:val="ListParagraph"/>
        <w:numPr>
          <w:ilvl w:val="0"/>
          <w:numId w:val="1"/>
        </w:numPr>
        <w:spacing w:lineRule="exact" w:line="264" w:before="0" w:after="60"/>
        <w:rPr/>
      </w:pPr>
      <w:r>
        <w:rPr>
          <w:rFonts w:eastAsia="Arial" w:cs="Arial"/>
          <w:sz w:val="21"/>
          <w:szCs w:val="21"/>
        </w:rPr>
        <w:t>Nursing Coverage / RN Oversight Record</w:t>
      </w:r>
    </w:p>
    <w:p>
      <w:pPr>
        <w:pStyle w:val="ListParagraph"/>
        <w:numPr>
          <w:ilvl w:val="0"/>
          <w:numId w:val="1"/>
        </w:numPr>
        <w:spacing w:lineRule="exact" w:line="264" w:before="0" w:after="60"/>
        <w:rPr/>
      </w:pPr>
      <w:r>
        <w:rPr>
          <w:rFonts w:eastAsia="Arial" w:cs="Arial"/>
          <w:sz w:val="21"/>
          <w:szCs w:val="21"/>
        </w:rPr>
        <w:t>Staffing Plan / Schedule (incl. night-shift)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residents and plans their care — the RN health-needs assessment and the negotiated direct care and health care service plans, direct care services and limited nursing within the Nurse Practice Act, and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RN Health-Needs Assessment &amp; Service Planning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Direct Care Services, Limited Nursing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Resident Safety</w:t>
      </w:r>
    </w:p>
    <w:p>
      <w:pPr>
        <w:pStyle w:val="Normal"/>
        <w:rPr/>
      </w:pPr>
      <w:r>
        <w:rPr/>
      </w:r>
      <w:r>
        <w:br w:type="page"/>
      </w:r>
    </w:p>
    <w:p>
      <w:pPr>
        <w:pStyle w:val="Heading2"/>
        <w:spacing w:before="0" w:after="120"/>
        <w:rPr/>
      </w:pPr>
      <w:r>
        <w:rPr>
          <w:rFonts w:eastAsia="Arial" w:cs="Arial" w:ascii="Arial" w:hAnsi="Arial"/>
          <w:b/>
          <w:bCs/>
          <w:color w:val="1A4731"/>
          <w:sz w:val="26"/>
          <w:szCs w:val="26"/>
        </w:rPr>
        <w:t>3.00  RN Health-Needs Assessment &amp; Service Planning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RN Health-Needs Assessment &amp; Service Planning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(assessments; direct care &amp; health care service plans)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an RN health-needs assessment and current, negotiated service plans that reflect the resident’s needs and preferences, consistent with the Level II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complete a registered-nurse health-needs assessment before admission, develop the resident’s direct care service plan and health care service plan through a negotiated process as part of the occupancy admission agreement, complete an individual assessment at least annually, and update the plans on change of condition.</w:t>
      </w:r>
    </w:p>
    <w:p>
      <w:pPr>
        <w:pStyle w:val="Normal"/>
        <w:pBdr>
          <w:bottom w:val="single" w:sz="4" w:space="1" w:color="2E5E45"/>
        </w:pBdr>
        <w:spacing w:before="160" w:after="80"/>
        <w:rPr/>
      </w:pPr>
      <w:r>
        <w:rPr>
          <w:rFonts w:eastAsia="Arial" w:cs="Arial"/>
          <w:b/>
          <w:bCs/>
          <w:color w:val="1A4731"/>
          <w:sz w:val="20"/>
          <w:szCs w:val="20"/>
        </w:rPr>
        <w:t>PROCEDURE — ASSESSMENT</w:t>
      </w:r>
    </w:p>
    <w:p>
      <w:pPr>
        <w:pStyle w:val="Normal"/>
        <w:tabs>
          <w:tab w:val="left" w:pos="720" w:leader="none"/>
        </w:tabs>
        <w:spacing w:lineRule="exact" w:line="264" w:before="0" w:after="80"/>
        <w:ind w:hanging="360" w:start="720"/>
        <w:rPr/>
      </w:pPr>
      <w:r>
        <w:rPr>
          <w:rFonts w:eastAsia="Arial" w:cs="Arial"/>
          <w:sz w:val="21"/>
          <w:szCs w:val="21"/>
        </w:rPr>
        <w:t>a. Complete an RN health-needs assessment before admission to identify the resident’s needs and determine the appropriate level of care, and complete an individual assessment for each resident at least annually and on a significant change in condition.</w:t>
      </w:r>
    </w:p>
    <w:p>
      <w:pPr>
        <w:pStyle w:val="Normal"/>
        <w:tabs>
          <w:tab w:val="left" w:pos="720" w:leader="none"/>
        </w:tabs>
        <w:spacing w:lineRule="exact" w:line="264" w:before="0" w:after="80"/>
        <w:ind w:hanging="360" w:start="720"/>
        <w:rPr/>
      </w:pPr>
      <w:r>
        <w:rPr>
          <w:rFonts w:eastAsia="Arial" w:cs="Arial"/>
          <w:sz w:val="21"/>
          <w:szCs w:val="21"/>
        </w:rPr>
        <w:t>b. Base the assessment on current medical, functional, cognitive, and social information, and identify services the Facility will and will not provide, with alternatives.</w:t>
      </w:r>
    </w:p>
    <w:p>
      <w:pPr>
        <w:pStyle w:val="Normal"/>
        <w:tabs>
          <w:tab w:val="left" w:pos="720" w:leader="none"/>
        </w:tabs>
        <w:spacing w:lineRule="exact" w:line="264" w:before="0" w:after="80"/>
        <w:ind w:hanging="360" w:start="720"/>
        <w:rPr/>
      </w:pPr>
      <w:r>
        <w:rPr>
          <w:rFonts w:eastAsia="Arial" w:cs="Arial"/>
          <w:sz w:val="21"/>
          <w:szCs w:val="21"/>
        </w:rPr>
        <w:t>c. Where the Facility operates an ASCU, use the Individual Assessment Team (IAT) process in the ASCU policy for ASCU residents.</w:t>
      </w:r>
    </w:p>
    <w:p>
      <w:pPr>
        <w:pStyle w:val="Normal"/>
        <w:pBdr>
          <w:bottom w:val="single" w:sz="4" w:space="1" w:color="2E5E45"/>
        </w:pBdr>
        <w:spacing w:before="160" w:after="80"/>
        <w:rPr/>
      </w:pPr>
      <w:r>
        <w:rPr>
          <w:rFonts w:eastAsia="Arial" w:cs="Arial"/>
          <w:b/>
          <w:bCs/>
          <w:color w:val="1A4731"/>
          <w:sz w:val="20"/>
          <w:szCs w:val="20"/>
        </w:rPr>
        <w:t>PROCEDURE — SERVICE PLANS</w:t>
      </w:r>
    </w:p>
    <w:p>
      <w:pPr>
        <w:pStyle w:val="Normal"/>
        <w:tabs>
          <w:tab w:val="left" w:pos="720" w:leader="none"/>
        </w:tabs>
        <w:spacing w:lineRule="exact" w:line="264" w:before="0" w:after="80"/>
        <w:ind w:hanging="360" w:start="720"/>
        <w:rPr/>
      </w:pPr>
      <w:r>
        <w:rPr>
          <w:rFonts w:eastAsia="Arial" w:cs="Arial"/>
          <w:sz w:val="21"/>
          <w:szCs w:val="21"/>
        </w:rPr>
        <w:t>d. Develop the direct care service plan (for assistance with activities of daily living and direct care services) and the health care service plan (for health care services) through a negotiated process with the resident or responsible party, and incorporate them into the occupancy admission agreement.</w:t>
      </w:r>
    </w:p>
    <w:p>
      <w:pPr>
        <w:pStyle w:val="Normal"/>
        <w:tabs>
          <w:tab w:val="left" w:pos="720" w:leader="none"/>
        </w:tabs>
        <w:spacing w:lineRule="exact" w:line="264" w:before="0" w:after="80"/>
        <w:ind w:hanging="360" w:start="720"/>
        <w:rPr/>
      </w:pPr>
      <w:r>
        <w:rPr>
          <w:rFonts w:eastAsia="Arial" w:cs="Arial"/>
          <w:sz w:val="21"/>
          <w:szCs w:val="21"/>
        </w:rPr>
        <w:t>e. Ensure the registered nurse prepares, coordinates, and implements the care service plans and oversees LPN, CNA, and PCA staff in carrying them out.</w:t>
      </w:r>
    </w:p>
    <w:p>
      <w:pPr>
        <w:pStyle w:val="Normal"/>
        <w:tabs>
          <w:tab w:val="left" w:pos="720" w:leader="none"/>
        </w:tabs>
        <w:spacing w:lineRule="exact" w:line="264" w:before="0" w:after="80"/>
        <w:ind w:hanging="360" w:start="720"/>
        <w:rPr/>
      </w:pPr>
      <w:r>
        <w:rPr>
          <w:rFonts w:eastAsia="Arial" w:cs="Arial"/>
          <w:sz w:val="21"/>
          <w:szCs w:val="21"/>
        </w:rPr>
        <w:t>f. Review and update the plans when the resident’s needs or preferences change, and where risk is involved, use a negotiated compliance agreement to support resident choice while reducing the risk of adverse outcomes.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RN Health-Needs Assessment</w:t>
      </w:r>
    </w:p>
    <w:p>
      <w:pPr>
        <w:pStyle w:val="ListParagraph"/>
        <w:numPr>
          <w:ilvl w:val="0"/>
          <w:numId w:val="1"/>
        </w:numPr>
        <w:spacing w:lineRule="exact" w:line="264" w:before="0" w:after="60"/>
        <w:rPr/>
      </w:pPr>
      <w:r>
        <w:rPr>
          <w:rFonts w:eastAsia="Arial" w:cs="Arial"/>
          <w:sz w:val="21"/>
          <w:szCs w:val="21"/>
        </w:rPr>
        <w:t>Annual / Change-of-Condition Assessment</w:t>
      </w:r>
    </w:p>
    <w:p>
      <w:pPr>
        <w:pStyle w:val="ListParagraph"/>
        <w:numPr>
          <w:ilvl w:val="0"/>
          <w:numId w:val="1"/>
        </w:numPr>
        <w:spacing w:lineRule="exact" w:line="264" w:before="0" w:after="60"/>
        <w:rPr/>
      </w:pPr>
      <w:r>
        <w:rPr>
          <w:rFonts w:eastAsia="Arial" w:cs="Arial"/>
          <w:sz w:val="21"/>
          <w:szCs w:val="21"/>
        </w:rPr>
        <w:t>Direct Care Service Plan</w:t>
      </w:r>
    </w:p>
    <w:p>
      <w:pPr>
        <w:pStyle w:val="ListParagraph"/>
        <w:numPr>
          <w:ilvl w:val="0"/>
          <w:numId w:val="1"/>
        </w:numPr>
        <w:spacing w:lineRule="exact" w:line="264" w:before="0" w:after="60"/>
        <w:rPr/>
      </w:pPr>
      <w:r>
        <w:rPr>
          <w:rFonts w:eastAsia="Arial" w:cs="Arial"/>
          <w:sz w:val="21"/>
          <w:szCs w:val="21"/>
        </w:rPr>
        <w:t>Health Care Service Plan</w:t>
      </w:r>
    </w:p>
    <w:p>
      <w:pPr>
        <w:pStyle w:val="ListParagraph"/>
        <w:numPr>
          <w:ilvl w:val="0"/>
          <w:numId w:val="1"/>
        </w:numPr>
        <w:spacing w:lineRule="exact" w:line="264" w:before="0" w:after="60"/>
        <w:rPr/>
      </w:pPr>
      <w:r>
        <w:rPr>
          <w:rFonts w:eastAsia="Arial" w:cs="Arial"/>
          <w:sz w:val="21"/>
          <w:szCs w:val="21"/>
        </w:rPr>
        <w:t>Compliance Agreement (negotiated risk)</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Direct Care Services, Limited Nursing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Direct Care Services, Limited Nursing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Nurse Practice Act; limited nursing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direct care services, limited nursing services, meals, and activities according to each resident’s service plans, within the Level II scope and the Nurse Practice Act, while supporting dignity and independence.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direct care services to assist residents with activities of daily living on a 24-hour basis, provide limited nursing services within the scope allowed by rule, provide meals and therapeutic diets, and provide social and therapeutic activities.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direct care services — assistance with mobility and transfers, eating, grooming, bathing, dressing, personal hygiene, and bladder and bowel needs — as identified in the service plan, and assistance with medication only to the extent permitted by the Nurse Practice Act.</w:t>
      </w:r>
    </w:p>
    <w:p>
      <w:pPr>
        <w:pStyle w:val="Normal"/>
        <w:tabs>
          <w:tab w:val="left" w:pos="720" w:leader="none"/>
        </w:tabs>
        <w:spacing w:lineRule="exact" w:line="264" w:before="0" w:after="80"/>
        <w:ind w:hanging="360" w:start="720"/>
        <w:rPr/>
      </w:pPr>
      <w:r>
        <w:rPr>
          <w:rFonts w:eastAsia="Arial" w:cs="Arial"/>
          <w:sz w:val="21"/>
          <w:szCs w:val="21"/>
        </w:rPr>
        <w:t>b. Provide limited nursing services (acts by licensed personnel not complex enough to require 24-hour nursing supervision, such as application and care of routine dressings and care of casts, braces, and splints) to residents who meet the admission criteria.</w:t>
      </w:r>
    </w:p>
    <w:p>
      <w:pPr>
        <w:pStyle w:val="Normal"/>
        <w:tabs>
          <w:tab w:val="left" w:pos="720" w:leader="none"/>
        </w:tabs>
        <w:spacing w:lineRule="exact" w:line="264" w:before="0" w:after="80"/>
        <w:ind w:hanging="360" w:start="720"/>
        <w:rPr/>
      </w:pPr>
      <w:r>
        <w:rPr>
          <w:rFonts w:eastAsia="Arial" w:cs="Arial"/>
          <w:sz w:val="21"/>
          <w:szCs w:val="21"/>
        </w:rPr>
        <w:t>c. Provide meals meeting residents’ nutritional needs and any physician- or APN-ordered therapeutic diet, and provide social, recreational, and therapeutic activities.</w:t>
      </w:r>
    </w:p>
    <w:p>
      <w:pPr>
        <w:pStyle w:val="Normal"/>
        <w:tabs>
          <w:tab w:val="left" w:pos="720" w:leader="none"/>
        </w:tabs>
        <w:spacing w:lineRule="exact" w:line="264" w:before="0" w:after="80"/>
        <w:ind w:hanging="360" w:start="720"/>
        <w:rPr/>
      </w:pPr>
      <w:r>
        <w:rPr>
          <w:rFonts w:eastAsia="Arial" w:cs="Arial"/>
          <w:sz w:val="21"/>
          <w:szCs w:val="21"/>
        </w:rPr>
        <w:t>d. Coordinate home health services where a resident receives them (including up to a 60-day period with one 30-day extension where certified), and report changes in condition to the RN, physician, and responsible party.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Direct Care / ADL Service Record</w:t>
      </w:r>
    </w:p>
    <w:p>
      <w:pPr>
        <w:pStyle w:val="ListParagraph"/>
        <w:numPr>
          <w:ilvl w:val="0"/>
          <w:numId w:val="1"/>
        </w:numPr>
        <w:spacing w:lineRule="exact" w:line="264" w:before="0" w:after="60"/>
        <w:rPr/>
      </w:pPr>
      <w:r>
        <w:rPr>
          <w:rFonts w:eastAsia="Arial" w:cs="Arial"/>
          <w:sz w:val="21"/>
          <w:szCs w:val="21"/>
        </w:rPr>
        <w:t>Limited Nursing Services Log</w:t>
      </w:r>
    </w:p>
    <w:p>
      <w:pPr>
        <w:pStyle w:val="ListParagraph"/>
        <w:numPr>
          <w:ilvl w:val="0"/>
          <w:numId w:val="1"/>
        </w:numPr>
        <w:spacing w:lineRule="exact" w:line="264" w:before="0" w:after="60"/>
        <w:rPr/>
      </w:pPr>
      <w:r>
        <w:rPr>
          <w:rFonts w:eastAsia="Arial" w:cs="Arial"/>
          <w:sz w:val="21"/>
          <w:szCs w:val="21"/>
        </w:rPr>
        <w:t>Therapeutic Diet &amp; Activities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as part of the RN assessment and address identified risk in the service plan,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ensure the 24-hour-monitored call system is functioning,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and the response, notify the RN, physician, and responsible party, and review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under the Level II rules and the Nurse Practice Act — administration by licensed nursing personnel for residents assessed as unable to self-administer, support for self-administration where appropriate, medication assistance and monitoring, secure storage, and the safe handling of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Administration, Assistance &amp; Monitoring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Administration, Assistance &amp; Monitoring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Administration, Assistance &amp; Monitoring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Nurse Practice Act (Ark. Code Ann. § 17-87-101 et seq.)</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administered by licensed nursing personnel where required, that self-administration is supported where appropriate, and that all medication activities comply with the Nurse Practice Act and the Level II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 this Level II Facility, licensed nursing personnel may administer medications to residents assessed as unable to self-administer; residents who are able may self-administer or receive assistance with self-administration; and the Facility shall provide medication assistance and monitoring in accordance with the Nurse Practice Act to ensure residents receive prescribed medication and to prevent wastage.</w:t>
      </w:r>
    </w:p>
    <w:p>
      <w:pPr>
        <w:pStyle w:val="Normal"/>
        <w:pBdr>
          <w:bottom w:val="single" w:sz="4" w:space="1" w:color="2E5E45"/>
        </w:pBdr>
        <w:spacing w:before="160" w:after="80"/>
        <w:rPr/>
      </w:pPr>
      <w:r>
        <w:rPr>
          <w:rFonts w:eastAsia="Arial" w:cs="Arial"/>
          <w:b/>
          <w:bCs/>
          <w:color w:val="1A4731"/>
          <w:sz w:val="20"/>
          <w:szCs w:val="20"/>
        </w:rPr>
        <w:t>PROCEDURE — ADMINISTRATION &amp; SELF-ADMINISTRATION</w:t>
      </w:r>
    </w:p>
    <w:p>
      <w:pPr>
        <w:pStyle w:val="Normal"/>
        <w:tabs>
          <w:tab w:val="left" w:pos="720" w:leader="none"/>
        </w:tabs>
        <w:spacing w:lineRule="exact" w:line="264" w:before="0" w:after="80"/>
        <w:ind w:hanging="360" w:start="720"/>
        <w:rPr/>
      </w:pPr>
      <w:r>
        <w:rPr>
          <w:rFonts w:eastAsia="Arial" w:cs="Arial"/>
          <w:sz w:val="21"/>
          <w:szCs w:val="21"/>
        </w:rPr>
        <w:t>a. Determine, through the RN assessment, whether each resident can self-administer medication; residents who are aware of and able to control their medications may self-administer.</w:t>
      </w:r>
    </w:p>
    <w:p>
      <w:pPr>
        <w:pStyle w:val="Normal"/>
        <w:tabs>
          <w:tab w:val="left" w:pos="720" w:leader="none"/>
        </w:tabs>
        <w:spacing w:lineRule="exact" w:line="264" w:before="0" w:after="80"/>
        <w:ind w:hanging="360" w:start="720"/>
        <w:rPr/>
      </w:pPr>
      <w:r>
        <w:rPr>
          <w:rFonts w:eastAsia="Arial" w:cs="Arial"/>
          <w:sz w:val="21"/>
          <w:szCs w:val="21"/>
        </w:rPr>
        <w:t>b. For residents assessed as unable to self-administer, ensure medications are administered by licensed nursing personnel (RN or LPN) consistent with the Nurse Practice Act, in accordance with the prescriber’s orders, and record each dose on the medication record.</w:t>
      </w:r>
    </w:p>
    <w:p>
      <w:pPr>
        <w:pStyle w:val="Normal"/>
        <w:tabs>
          <w:tab w:val="left" w:pos="720" w:leader="none"/>
        </w:tabs>
        <w:spacing w:lineRule="exact" w:line="264" w:before="0" w:after="80"/>
        <w:ind w:hanging="360" w:start="720"/>
        <w:rPr/>
      </w:pPr>
      <w:r>
        <w:rPr>
          <w:rFonts w:eastAsia="Arial" w:cs="Arial"/>
          <w:sz w:val="21"/>
          <w:szCs w:val="21"/>
        </w:rPr>
        <w:t>c. Where staff assist with self-administration, limit assistance to what is permitted by rule and the Nurse Practice Act (for example, taking the container from storage, handing it to the resident, and opening or loosening packaging in the resident’s presence).</w:t>
      </w:r>
    </w:p>
    <w:p>
      <w:pPr>
        <w:pStyle w:val="Normal"/>
        <w:tabs>
          <w:tab w:val="left" w:pos="720" w:leader="none"/>
        </w:tabs>
        <w:spacing w:lineRule="exact" w:line="264" w:before="0" w:after="80"/>
        <w:ind w:hanging="360" w:start="720"/>
        <w:rPr/>
      </w:pPr>
      <w:r>
        <w:rPr>
          <w:rFonts w:eastAsia="Arial" w:cs="Arial"/>
          <w:sz w:val="21"/>
          <w:szCs w:val="21"/>
        </w:rPr>
        <w:t>d. Observe residents for effectiveness, adverse effects, and contraindications, and report concerns to the RN, prescriber, and responsible party.</w:t>
      </w:r>
    </w:p>
    <w:p>
      <w:pPr>
        <w:pStyle w:val="Normal"/>
        <w:pBdr>
          <w:bottom w:val="single" w:sz="4" w:space="1" w:color="2E5E45"/>
        </w:pBdr>
        <w:spacing w:before="160" w:after="80"/>
        <w:rPr/>
      </w:pPr>
      <w:r>
        <w:rPr>
          <w:rFonts w:eastAsia="Arial" w:cs="Arial"/>
          <w:b/>
          <w:bCs/>
          <w:color w:val="1A4731"/>
          <w:sz w:val="20"/>
          <w:szCs w:val="20"/>
        </w:rPr>
        <w:t>PROCEDURE — STORAGE &amp; MONITORING</w:t>
      </w:r>
    </w:p>
    <w:p>
      <w:pPr>
        <w:pStyle w:val="Normal"/>
        <w:tabs>
          <w:tab w:val="left" w:pos="720" w:leader="none"/>
        </w:tabs>
        <w:spacing w:lineRule="exact" w:line="264" w:before="0" w:after="80"/>
        <w:ind w:hanging="360" w:start="720"/>
        <w:rPr/>
      </w:pPr>
      <w:r>
        <w:rPr>
          <w:rFonts w:eastAsia="Arial" w:cs="Arial"/>
          <w:sz w:val="21"/>
          <w:szCs w:val="21"/>
        </w:rPr>
        <w:t>e. Store medications securely, separate from hazardous chemicals, with controlled substances secured and access limited to authorized staff, and keep each resident’s medications in properly labeled containers.</w:t>
      </w:r>
    </w:p>
    <w:p>
      <w:pPr>
        <w:pStyle w:val="Normal"/>
        <w:tabs>
          <w:tab w:val="left" w:pos="720" w:leader="none"/>
        </w:tabs>
        <w:spacing w:lineRule="exact" w:line="264" w:before="0" w:after="80"/>
        <w:ind w:hanging="360" w:start="720"/>
        <w:rPr/>
      </w:pPr>
      <w:r>
        <w:rPr>
          <w:rFonts w:eastAsia="Arial" w:cs="Arial"/>
          <w:sz w:val="21"/>
          <w:szCs w:val="21"/>
        </w:rPr>
        <w:t>f. Provide medication assistance and monitoring designed to ensure residents receive necessary or prescribed medication and to prevent wastage, and reconcile medications at admission and at return from a hospital or other setting.</w:t>
      </w:r>
    </w:p>
    <w:p>
      <w:pPr>
        <w:pStyle w:val="Normal"/>
        <w:tabs>
          <w:tab w:val="left" w:pos="720" w:leader="none"/>
        </w:tabs>
        <w:spacing w:lineRule="exact" w:line="264" w:before="0" w:after="80"/>
        <w:ind w:hanging="360" w:start="720"/>
        <w:rPr/>
      </w:pPr>
      <w:r>
        <w:rPr>
          <w:rFonts w:eastAsia="Arial" w:cs="Arial"/>
          <w:sz w:val="21"/>
          <w:szCs w:val="21"/>
        </w:rPr>
        <w:t>g. Ensure any delegation of medication-related tasks is consistent with the Nurse Practice Act and the RN’s oversight.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Self-Administration Assessment &amp; Assistance Log</w:t>
      </w:r>
    </w:p>
    <w:p>
      <w:pPr>
        <w:pStyle w:val="ListParagraph"/>
        <w:numPr>
          <w:ilvl w:val="0"/>
          <w:numId w:val="1"/>
        </w:numPr>
        <w:spacing w:lineRule="exact" w:line="264" w:before="0" w:after="60"/>
        <w:rPr/>
      </w:pPr>
      <w:r>
        <w:rPr>
          <w:rFonts w:eastAsia="Arial" w:cs="Arial"/>
          <w:sz w:val="21"/>
          <w:szCs w:val="21"/>
        </w:rPr>
        <w:t>Medication Reconciliation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 and notify the RN.</w:t>
      </w:r>
    </w:p>
    <w:p>
      <w:pPr>
        <w:pStyle w:val="Normal"/>
        <w:tabs>
          <w:tab w:val="left" w:pos="720" w:leader="none"/>
        </w:tabs>
        <w:spacing w:lineRule="exact" w:line="264" w:before="0" w:after="80"/>
        <w:ind w:hanging="360" w:start="720"/>
        <w:rPr/>
      </w:pPr>
      <w:r>
        <w:rPr>
          <w:rFonts w:eastAsia="Arial" w:cs="Arial"/>
          <w:sz w:val="21"/>
          <w:szCs w:val="21"/>
        </w:rPr>
        <w:t>b. Notify the resident’s prescriber and responsible party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Review the medication error record for patterns through the quality process and report as an incident where the event meets the criteria.</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facility-held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preparedness and disaster response, infection prevention and control (including COVID-19), hazardous-chemical safety, and the apartment standards, physical environment, and dietary services required for a Level II facility.</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Preparedness &amp; Disaster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Infection Prevention &amp; Control (Including COVID-19 &amp; Communicable Disease Outbreaks)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Apartment Standards, Physical Environment &amp; Dietary Services</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Preparedness &amp; Disaster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Preparedness &amp; Disaster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and after an emergency or disaster, consistent with the Level II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emergency preparedness and disaster plan, maintain fire-safety systems, train staff, conduct drills, and coordinate with local emergency services, accounting for residents’ evacuation and transfer needs.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and disaster plan addressing fire, severe weather, utility failure, evacuation and relocation, and continuity of resident care, and describe it in the comprehensive disclosure statement.</w:t>
      </w:r>
    </w:p>
    <w:p>
      <w:pPr>
        <w:pStyle w:val="Normal"/>
        <w:tabs>
          <w:tab w:val="left" w:pos="720" w:leader="none"/>
        </w:tabs>
        <w:spacing w:lineRule="exact" w:line="264" w:before="0" w:after="80"/>
        <w:ind w:hanging="360" w:start="720"/>
        <w:rPr/>
      </w:pPr>
      <w:r>
        <w:rPr>
          <w:rFonts w:eastAsia="Arial" w:cs="Arial"/>
          <w:sz w:val="21"/>
          <w:szCs w:val="21"/>
        </w:rPr>
        <w:t>b. Maintain fire-safety systems and the 24-hour-monitored call system, and ensure staff capable of responding to an emergency are present at all times, consistent with the staffing policy.</w:t>
      </w:r>
    </w:p>
    <w:p>
      <w:pPr>
        <w:pStyle w:val="Normal"/>
        <w:tabs>
          <w:tab w:val="left" w:pos="720" w:leader="none"/>
        </w:tabs>
        <w:spacing w:lineRule="exact" w:line="264" w:before="0" w:after="80"/>
        <w:ind w:hanging="360" w:start="720"/>
        <w:rPr/>
      </w:pPr>
      <w:r>
        <w:rPr>
          <w:rFonts w:eastAsia="Arial" w:cs="Arial"/>
          <w:sz w:val="21"/>
          <w:szCs w:val="21"/>
        </w:rPr>
        <w:t>c. Assess each resident’s evacuation and transfer needs (the Facility may not retain residents whose evacuation needs it cannot meet with current staffing), and address them in planning.</w:t>
      </w:r>
    </w:p>
    <w:p>
      <w:pPr>
        <w:pStyle w:val="Normal"/>
        <w:tabs>
          <w:tab w:val="left" w:pos="720" w:leader="none"/>
        </w:tabs>
        <w:spacing w:lineRule="exact" w:line="264" w:before="0" w:after="80"/>
        <w:ind w:hanging="360" w:start="720"/>
        <w:rPr/>
      </w:pPr>
      <w:r>
        <w:rPr>
          <w:rFonts w:eastAsia="Arial" w:cs="Arial"/>
          <w:sz w:val="21"/>
          <w:szCs w:val="21"/>
        </w:rPr>
        <w:t>d. Conduct and document drills on the schedule required by rule, train all staff on their emergency roles, maintain emergency supplies and contact information, and coordinate with local fire, law enforcement, and emergency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Drill Records</w:t>
      </w:r>
    </w:p>
    <w:p>
      <w:pPr>
        <w:pStyle w:val="ListParagraph"/>
        <w:numPr>
          <w:ilvl w:val="0"/>
          <w:numId w:val="1"/>
        </w:numPr>
        <w:spacing w:lineRule="exact" w:line="264" w:before="0" w:after="60"/>
        <w:rPr/>
      </w:pPr>
      <w:r>
        <w:rPr>
          <w:rFonts w:eastAsia="Arial" w:cs="Arial"/>
          <w:sz w:val="21"/>
          <w:szCs w:val="21"/>
        </w:rPr>
        <w:t>Resident Evacuation Needs Assessment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Infection Prevention &amp; Control (Including COVID-19 &amp; Communicable Disease Outbreaks)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Infection Prevention &amp; Control (Including COVID-19 &amp; Communicable Disease Outbreaks)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CDC guidance; Arkansas communicable disease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 including respiratory viruses such as influenza and COVID-19 and other communicable diseases — among residents, staff, and visitors through standard precautions, surveillance, outbreak response, and required reporting.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infection prevention and control program based on nationally recognized guidelines (such as CDC), including standard precautions, staff training, surveillance, and an outbreak-response protocol for communicable diseases including COVID-19, and shall report communicable diseases to the Arkansas Department of Health as required.</w:t>
      </w:r>
    </w:p>
    <w:p>
      <w:pPr>
        <w:pStyle w:val="Normal"/>
        <w:pBdr>
          <w:bottom w:val="single" w:sz="4" w:space="1" w:color="2E5E45"/>
        </w:pBdr>
        <w:spacing w:before="160" w:after="80"/>
        <w:rPr/>
      </w:pPr>
      <w:r>
        <w:rPr>
          <w:rFonts w:eastAsia="Arial" w:cs="Arial"/>
          <w:b/>
          <w:bCs/>
          <w:color w:val="1A4731"/>
          <w:sz w:val="20"/>
          <w:szCs w:val="20"/>
        </w:rPr>
        <w:t>PROCEDURE — STANDARD PRECAUTIONS &amp; PREVENTION</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 and provide and require appropriate personal protective equipment based on anticipated exposure.</w:t>
      </w:r>
    </w:p>
    <w:p>
      <w:pPr>
        <w:pStyle w:val="Normal"/>
        <w:tabs>
          <w:tab w:val="left" w:pos="720" w:leader="none"/>
        </w:tabs>
        <w:spacing w:lineRule="exact" w:line="264" w:before="0" w:after="80"/>
        <w:ind w:hanging="360" w:start="720"/>
        <w:rPr/>
      </w:pPr>
      <w:r>
        <w:rPr>
          <w:rFonts w:eastAsia="Arial" w:cs="Arial"/>
          <w:sz w:val="21"/>
          <w:szCs w:val="21"/>
        </w:rPr>
        <w:t>b. Provide staff training in infection control and communicable diseases (within 30 days of hire), maintain an environmental hygiene schedule, and support resident and staff access to recommended vaccinations (including seasonal influenza and COVID-19) consistent with current guidance.</w:t>
      </w:r>
    </w:p>
    <w:p>
      <w:pPr>
        <w:pStyle w:val="Normal"/>
        <w:tabs>
          <w:tab w:val="left" w:pos="720" w:leader="none"/>
        </w:tabs>
        <w:spacing w:lineRule="exact" w:line="264" w:before="0" w:after="80"/>
        <w:ind w:hanging="360" w:start="720"/>
        <w:rPr/>
      </w:pPr>
      <w:r>
        <w:rPr>
          <w:rFonts w:eastAsia="Arial" w:cs="Arial"/>
          <w:sz w:val="21"/>
          <w:szCs w:val="21"/>
        </w:rPr>
        <w:t>c. Apply the admission criteria regarding communicable disease that poses a threat to the health or safety of others, and manage residents’ communicable conditions in coordination with the RN and physician.</w:t>
      </w:r>
    </w:p>
    <w:p>
      <w:pPr>
        <w:pStyle w:val="Normal"/>
        <w:pBdr>
          <w:bottom w:val="single" w:sz="4" w:space="1" w:color="2E5E45"/>
        </w:pBdr>
        <w:spacing w:before="160" w:after="80"/>
        <w:rPr/>
      </w:pPr>
      <w:r>
        <w:rPr>
          <w:rFonts w:eastAsia="Arial" w:cs="Arial"/>
          <w:b/>
          <w:bCs/>
          <w:color w:val="1A4731"/>
          <w:sz w:val="20"/>
          <w:szCs w:val="20"/>
        </w:rPr>
        <w:t>PROCEDURE — SURVEILLANCE &amp; OUTBREAK RESPONSE (INCLUDING COVID-19)</w:t>
      </w:r>
    </w:p>
    <w:p>
      <w:pPr>
        <w:pStyle w:val="Normal"/>
        <w:tabs>
          <w:tab w:val="left" w:pos="720" w:leader="none"/>
        </w:tabs>
        <w:spacing w:lineRule="exact" w:line="264" w:before="0" w:after="80"/>
        <w:ind w:hanging="360" w:start="720"/>
        <w:rPr/>
      </w:pPr>
      <w:r>
        <w:rPr>
          <w:rFonts w:eastAsia="Arial" w:cs="Arial"/>
          <w:sz w:val="21"/>
          <w:szCs w:val="21"/>
        </w:rPr>
        <w:t>d. Conduct ongoing surveillance to detect signs and symptoms of infection and to identify clusters or outbreaks of respiratory or other communicable disease, including COVID-19 and influenza.</w:t>
      </w:r>
    </w:p>
    <w:p>
      <w:pPr>
        <w:pStyle w:val="Normal"/>
        <w:tabs>
          <w:tab w:val="left" w:pos="720" w:leader="none"/>
        </w:tabs>
        <w:spacing w:lineRule="exact" w:line="264" w:before="0" w:after="80"/>
        <w:ind w:hanging="360" w:start="720"/>
        <w:rPr/>
      </w:pPr>
      <w:r>
        <w:rPr>
          <w:rFonts w:eastAsia="Arial" w:cs="Arial"/>
          <w:sz w:val="21"/>
          <w:szCs w:val="21"/>
        </w:rPr>
        <w:t>e. On identifying a suspected or confirmed outbreak, implement outbreak-response measures appropriate to the disease, which may include cohorting or isolating affected residents, enhanced PPE and cleaning, symptom monitoring, testing consistent with current guidance, and managing visitation and group activities as needed to protect residents.</w:t>
      </w:r>
    </w:p>
    <w:p>
      <w:pPr>
        <w:pStyle w:val="Normal"/>
        <w:tabs>
          <w:tab w:val="left" w:pos="720" w:leader="none"/>
        </w:tabs>
        <w:spacing w:lineRule="exact" w:line="264" w:before="0" w:after="80"/>
        <w:ind w:hanging="360" w:start="720"/>
        <w:rPr/>
      </w:pPr>
      <w:r>
        <w:rPr>
          <w:rFonts w:eastAsia="Arial" w:cs="Arial"/>
          <w:sz w:val="21"/>
          <w:szCs w:val="21"/>
        </w:rPr>
        <w:t>f. Report reportable conditions and communicable-disease outbreaks (including COVID-19) to the Arkansas Department of Health as required, and cooperate with public health direction.</w:t>
      </w:r>
    </w:p>
    <w:p>
      <w:pPr>
        <w:pStyle w:val="Normal"/>
        <w:tabs>
          <w:tab w:val="left" w:pos="720" w:leader="none"/>
        </w:tabs>
        <w:spacing w:lineRule="exact" w:line="264" w:before="0" w:after="80"/>
        <w:ind w:hanging="360" w:start="720"/>
        <w:rPr/>
      </w:pPr>
      <w:r>
        <w:rPr>
          <w:rFonts w:eastAsia="Arial" w:cs="Arial"/>
          <w:sz w:val="21"/>
          <w:szCs w:val="21"/>
        </w:rPr>
        <w:t>g. Document surveillance, outbreak-response actions, and reporting,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Outbreak Response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Apartment Standards, Physical Environment &amp; Dietary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Apartment Standards, Physical Environment &amp; Dietary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(apartments; physical environment; dietary)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the apartment standards, safe physical environment, and dietary services required for a Level II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resident apartments and common areas that meet the Level II physical standards, and shall provide dietary services that meet residents’ nutritional needs.</w:t>
      </w:r>
    </w:p>
    <w:p>
      <w:pPr>
        <w:pStyle w:val="Normal"/>
        <w:pBdr>
          <w:bottom w:val="single" w:sz="4" w:space="1" w:color="2E5E45"/>
        </w:pBdr>
        <w:spacing w:before="160" w:after="80"/>
        <w:rPr/>
      </w:pPr>
      <w:r>
        <w:rPr>
          <w:rFonts w:eastAsia="Arial" w:cs="Arial"/>
          <w:b/>
          <w:bCs/>
          <w:color w:val="1A4731"/>
          <w:sz w:val="20"/>
          <w:szCs w:val="20"/>
        </w:rPr>
        <w:t>PROCEDURE — APARTMENTS &amp; PHYSICAL ENVIRONMENT</w:t>
      </w:r>
    </w:p>
    <w:p>
      <w:pPr>
        <w:pStyle w:val="Normal"/>
        <w:tabs>
          <w:tab w:val="left" w:pos="720" w:leader="none"/>
        </w:tabs>
        <w:spacing w:lineRule="exact" w:line="264" w:before="0" w:after="80"/>
        <w:ind w:hanging="360" w:start="720"/>
        <w:rPr/>
      </w:pPr>
      <w:r>
        <w:rPr>
          <w:rFonts w:eastAsia="Arial" w:cs="Arial"/>
          <w:sz w:val="21"/>
          <w:szCs w:val="21"/>
        </w:rPr>
        <w:t>a. Maintain each resident apartment with a lockable door, separate bathroom and kitchen areas, a small refrigerator and microwave (except where not permitted), wheelchair or mobility-aid accessibility, and a call system monitored 24 hours a day by staff; no apartment shall be occupied by more than two individuals.</w:t>
      </w:r>
    </w:p>
    <w:p>
      <w:pPr>
        <w:pStyle w:val="Normal"/>
        <w:tabs>
          <w:tab w:val="left" w:pos="720" w:leader="none"/>
        </w:tabs>
        <w:spacing w:lineRule="exact" w:line="264" w:before="0" w:after="80"/>
        <w:ind w:hanging="360" w:start="720"/>
        <w:rPr/>
      </w:pPr>
      <w:r>
        <w:rPr>
          <w:rFonts w:eastAsia="Arial" w:cs="Arial"/>
          <w:sz w:val="21"/>
          <w:szCs w:val="21"/>
        </w:rPr>
        <w:t>b. Maintain buildings and grounds in a safe, clean, and sanitary condition, ensure common areas meet all Level II requirements, and conduct routine safety inspections and housekeeping.</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DIETARY SERVICES</w:t>
      </w:r>
    </w:p>
    <w:p>
      <w:pPr>
        <w:pStyle w:val="Normal"/>
        <w:tabs>
          <w:tab w:val="left" w:pos="720" w:leader="none"/>
        </w:tabs>
        <w:spacing w:lineRule="exact" w:line="264" w:before="0" w:after="80"/>
        <w:ind w:hanging="360" w:start="720"/>
        <w:rPr/>
      </w:pPr>
      <w:r>
        <w:rPr>
          <w:rFonts w:eastAsia="Arial" w:cs="Arial"/>
          <w:sz w:val="21"/>
          <w:szCs w:val="21"/>
        </w:rPr>
        <w:t>d. Provide meals meeting residents’ nutritional needs and supervise therapeutic diets ordered by a physician or advanced practice nurse,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and ensure dietary staff meet applicable food-safety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Apartment / Physical Plant Inspection Checklist</w:t>
      </w:r>
    </w:p>
    <w:p>
      <w:pPr>
        <w:pStyle w:val="ListParagraph"/>
        <w:numPr>
          <w:ilvl w:val="0"/>
          <w:numId w:val="1"/>
        </w:numPr>
        <w:spacing w:lineRule="exact" w:line="264" w:before="0" w:after="60"/>
        <w:rPr/>
      </w:pPr>
      <w:r>
        <w:rPr>
          <w:rFonts w:eastAsia="Arial" w:cs="Arial"/>
          <w:sz w:val="21"/>
          <w:szCs w:val="21"/>
        </w:rPr>
        <w:t>Call System Test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the quality assurance and performance improvement program aligned with Joint Commission Assisted Living Community principles, and — where the Facility operates one — the additional requirements for an Alzheimer’s Special Care Unit.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Assurance &amp; Performance Improvement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Alzheimer’s Special Care Unit (ASCU) — Additional Requirements</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(resident records);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the Level II rules.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an individual record for each resident, protect the confidentiality and security of resident information consistent with HIPAA and Arkansas law, retain records as required, and make records available to OLTC on request.</w:t>
      </w:r>
    </w:p>
    <w:p>
      <w:pPr>
        <w:pStyle w:val="Normal"/>
        <w:pBdr>
          <w:bottom w:val="single" w:sz="4" w:space="1" w:color="2E5E45"/>
        </w:pBdr>
        <w:spacing w:before="160" w:after="80"/>
        <w:rPr/>
      </w:pPr>
      <w:r>
        <w:rPr>
          <w:rFonts w:eastAsia="Arial" w:cs="Arial"/>
          <w:b/>
          <w:bCs/>
          <w:color w:val="1A4731"/>
          <w:sz w:val="20"/>
          <w:szCs w:val="20"/>
        </w:rPr>
        <w:t>PROCEDURE — RECORD CONTENTS &amp; RETENTION</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and emergency-contact information; the occupancy admission agreement and disclosure statement; the RN health-needs assessment and annual assessments; the direct care and health care service plans; the medication administration record; records of services provided; and incident documentation.</w:t>
      </w:r>
    </w:p>
    <w:p>
      <w:pPr>
        <w:pStyle w:val="Normal"/>
        <w:tabs>
          <w:tab w:val="left" w:pos="720" w:leader="none"/>
        </w:tabs>
        <w:spacing w:lineRule="exact" w:line="264" w:before="0" w:after="80"/>
        <w:ind w:hanging="360" w:start="720"/>
        <w:rPr/>
      </w:pPr>
      <w:r>
        <w:rPr>
          <w:rFonts w:eastAsia="Arial" w:cs="Arial"/>
          <w:sz w:val="21"/>
          <w:szCs w:val="21"/>
        </w:rPr>
        <w:t>b. Retain records for the periods required by rule and maintain them securely.</w:t>
      </w:r>
    </w:p>
    <w:p>
      <w:pPr>
        <w:pStyle w:val="Normal"/>
        <w:tabs>
          <w:tab w:val="left" w:pos="720" w:leader="none"/>
        </w:tabs>
        <w:spacing w:lineRule="exact" w:line="264" w:before="0" w:after="80"/>
        <w:ind w:hanging="360" w:start="720"/>
        <w:rPr/>
      </w:pPr>
      <w:r>
        <w:rPr>
          <w:rFonts w:eastAsia="Arial" w:cs="Arial"/>
          <w:sz w:val="21"/>
          <w:szCs w:val="21"/>
        </w:rPr>
        <w:t>c. Document care and changes in condition contemporaneously, accurately, and legibly.</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Assurance &amp; Performance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Assurance &amp; Performance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(quality assurance);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assurance and performance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assurance and performance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administrator and ownership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and outbreaks, grievances, drills, and incidents for patterns, and report to the administrator and ownership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Alzheimer’s Special Care Unit (ASCU) — Additional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Alzheimer’s Special Care Unit (ASCU) — Additional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 Rules for ALF Level II — Section 800 (Alzheimer’s Special Care Units)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additional requirements that apply where the Facility operates an Alzheimer’s Special Care Unit (ASCU) — a separate, distinct unit that segregates and provides a special program for residents with probable Alzheimer’s disease or related dementia and markets itself as providing specialized dementia care — consistent with the Level II rules. This policy applies only where the Facility operates an ASCU.</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operates an ASCU, it shall maintain a Department-approved ASCU disclosure statement, use an Individual Assessment Team (IAT) to develop each resident’s Individual Support Plan, provide the required specialized dementia staffing and training, and maintain the required secured physical environment, in addition to all other policies in this manual.</w:t>
      </w:r>
    </w:p>
    <w:p>
      <w:pPr>
        <w:pStyle w:val="Normal"/>
        <w:pBdr>
          <w:bottom w:val="single" w:sz="4" w:space="1" w:color="2E5E45"/>
        </w:pBdr>
        <w:spacing w:before="160" w:after="80"/>
        <w:rPr/>
      </w:pPr>
      <w:r>
        <w:rPr>
          <w:rFonts w:eastAsia="Arial" w:cs="Arial"/>
          <w:b/>
          <w:bCs/>
          <w:color w:val="1A4731"/>
          <w:sz w:val="20"/>
          <w:szCs w:val="20"/>
        </w:rPr>
        <w:t>PROCEDURE — DISCLOSURE, ASSESSMENT &amp; INDIVIDUAL SUPPORT PLAN</w:t>
      </w:r>
    </w:p>
    <w:p>
      <w:pPr>
        <w:pStyle w:val="Normal"/>
        <w:tabs>
          <w:tab w:val="left" w:pos="720" w:leader="none"/>
        </w:tabs>
        <w:spacing w:lineRule="exact" w:line="264" w:before="0" w:after="80"/>
        <w:ind w:hanging="360" w:start="720"/>
        <w:rPr/>
      </w:pPr>
      <w:r>
        <w:rPr>
          <w:rFonts w:eastAsia="Arial" w:cs="Arial"/>
          <w:sz w:val="21"/>
          <w:szCs w:val="21"/>
        </w:rPr>
        <w:t>a. Maintain an ASCU disclosure statement, approved by the Department before use, describing the unit’s philosophy; the pre-admission screening; admission, discharge, and transfer criteria; training topics, hours, and trainers; the minimum direct-care staff per shift; the Residents’ Rights; the assessment/support-plan process; therapeutic activity planning; and the stages of Alzheimer’s served.</w:t>
      </w:r>
    </w:p>
    <w:p>
      <w:pPr>
        <w:pStyle w:val="Normal"/>
        <w:tabs>
          <w:tab w:val="left" w:pos="720" w:leader="none"/>
        </w:tabs>
        <w:spacing w:lineRule="exact" w:line="264" w:before="0" w:after="80"/>
        <w:ind w:hanging="360" w:start="720"/>
        <w:rPr/>
      </w:pPr>
      <w:r>
        <w:rPr>
          <w:rFonts w:eastAsia="Arial" w:cs="Arial"/>
          <w:sz w:val="21"/>
          <w:szCs w:val="21"/>
        </w:rPr>
        <w:t>b. Use an Individual Assessment Team (IAT) — individuals with the knowledge and skills to identify residents’ medical, behavioral, and social needs — to develop and update each resident’s Individual Support Plan, and have a social worker or other licensed professional complete an initial social history evaluation on admission.</w:t>
      </w:r>
    </w:p>
    <w:p>
      <w:pPr>
        <w:pStyle w:val="Normal"/>
        <w:tabs>
          <w:tab w:val="left" w:pos="720" w:leader="none"/>
        </w:tabs>
        <w:spacing w:lineRule="exact" w:line="264" w:before="0" w:after="80"/>
        <w:ind w:hanging="360" w:start="720"/>
        <w:rPr/>
      </w:pPr>
      <w:r>
        <w:rPr>
          <w:rFonts w:eastAsia="Arial" w:cs="Arial"/>
          <w:sz w:val="21"/>
          <w:szCs w:val="21"/>
        </w:rPr>
        <w:t>c. Ensure the plan of care evolves and remains responsive to changes in the resident’s condition.</w:t>
      </w:r>
    </w:p>
    <w:p>
      <w:pPr>
        <w:pStyle w:val="Normal"/>
        <w:pBdr>
          <w:bottom w:val="single" w:sz="4" w:space="1" w:color="2E5E45"/>
        </w:pBdr>
        <w:spacing w:before="160" w:after="80"/>
        <w:rPr/>
      </w:pPr>
      <w:r>
        <w:rPr>
          <w:rFonts w:eastAsia="Arial" w:cs="Arial"/>
          <w:b/>
          <w:bCs/>
          <w:color w:val="1A4731"/>
          <w:sz w:val="20"/>
          <w:szCs w:val="20"/>
        </w:rPr>
        <w:t>PROCEDURE — STAFFING &amp; SPECIALIZED TRAINING</w:t>
      </w:r>
    </w:p>
    <w:p>
      <w:pPr>
        <w:pStyle w:val="Normal"/>
        <w:tabs>
          <w:tab w:val="left" w:pos="720" w:leader="none"/>
        </w:tabs>
        <w:spacing w:lineRule="exact" w:line="264" w:before="0" w:after="80"/>
        <w:ind w:hanging="360" w:start="720"/>
        <w:rPr/>
      </w:pPr>
      <w:r>
        <w:rPr>
          <w:rFonts w:eastAsia="Arial" w:cs="Arial"/>
          <w:sz w:val="21"/>
          <w:szCs w:val="21"/>
        </w:rPr>
        <w:t>d. Staff the ASCU based on the ASCU census separately from the rest of the Facility (ASCU staff separate and distinct from facility staff), meeting Level II staffing requirements, and assign the minimum direct-care staff per shift stated in the disclosure.</w:t>
      </w:r>
    </w:p>
    <w:p>
      <w:pPr>
        <w:pStyle w:val="Normal"/>
        <w:tabs>
          <w:tab w:val="left" w:pos="720" w:leader="none"/>
        </w:tabs>
        <w:spacing w:lineRule="exact" w:line="264" w:before="0" w:after="80"/>
        <w:ind w:hanging="360" w:start="720"/>
        <w:rPr/>
      </w:pPr>
      <w:r>
        <w:rPr>
          <w:rFonts w:eastAsia="Arial" w:cs="Arial"/>
          <w:sz w:val="21"/>
          <w:szCs w:val="21"/>
        </w:rPr>
        <w:t>e. Ensure ASCU direct-care staff complete the specialized dementia training curriculum — policies (1 hr); etiology, philosophy, and treatment of dementia (3 hrs); stages of Alzheimer’s disease (2 hrs); behavior management (4 hrs); physical restraints, wandering, and egress control (2 hrs); medication management (2 hrs); communication skills (4 hrs); prevention of staff burnout (2 hrs); activities (4 hrs); ADLs and individual-centered care (3 hrs); and assessment and individual service plans (3 hrs).</w:t>
      </w:r>
    </w:p>
    <w:p>
      <w:pPr>
        <w:pStyle w:val="Normal"/>
        <w:tabs>
          <w:tab w:val="left" w:pos="720" w:leader="none"/>
        </w:tabs>
        <w:spacing w:lineRule="exact" w:line="264" w:before="0" w:after="80"/>
        <w:ind w:hanging="360" w:start="720"/>
        <w:rPr/>
      </w:pPr>
      <w:r>
        <w:rPr>
          <w:rFonts w:eastAsia="Arial" w:cs="Arial"/>
          <w:sz w:val="21"/>
          <w:szCs w:val="21"/>
        </w:rPr>
        <w:t>f. Provide at least 2 hours of ongoing in-service training each quarter on dementia-related topics.</w:t>
      </w:r>
    </w:p>
    <w:p>
      <w:pPr>
        <w:pStyle w:val="Normal"/>
        <w:pBdr>
          <w:bottom w:val="single" w:sz="4" w:space="1" w:color="2E5E45"/>
        </w:pBdr>
        <w:spacing w:before="160" w:after="80"/>
        <w:rPr/>
      </w:pPr>
      <w:r>
        <w:rPr>
          <w:rFonts w:eastAsia="Arial" w:cs="Arial"/>
          <w:b/>
          <w:bCs/>
          <w:color w:val="1A4731"/>
          <w:sz w:val="20"/>
          <w:szCs w:val="20"/>
        </w:rPr>
        <w:t>PROCEDURE — PHYSICAL ENVIRONMENT &amp; SAFETY</w:t>
      </w:r>
    </w:p>
    <w:p>
      <w:pPr>
        <w:pStyle w:val="Normal"/>
        <w:tabs>
          <w:tab w:val="left" w:pos="720" w:leader="none"/>
        </w:tabs>
        <w:spacing w:lineRule="exact" w:line="264" w:before="0" w:after="80"/>
        <w:ind w:hanging="360" w:start="720"/>
        <w:rPr/>
      </w:pPr>
      <w:r>
        <w:rPr>
          <w:rFonts w:eastAsia="Arial" w:cs="Arial"/>
          <w:sz w:val="21"/>
          <w:szCs w:val="21"/>
        </w:rPr>
        <w:t>g. Maintain a physical environment designed to maximize awareness and orientation, ensure safety and security, provide privacy and a sense of control, support functional abilities, and provide positive environmental stimulation, including a floor plan that does not route visitors or staff through the ASCU, a multipurpose activity room, and secured outdoor space and walkways that prevent undetected egress.</w:t>
      </w:r>
    </w:p>
    <w:p>
      <w:pPr>
        <w:pStyle w:val="Normal"/>
        <w:tabs>
          <w:tab w:val="left" w:pos="720" w:leader="none"/>
        </w:tabs>
        <w:spacing w:lineRule="exact" w:line="264" w:before="0" w:after="80"/>
        <w:ind w:hanging="360" w:start="720"/>
        <w:rPr/>
      </w:pPr>
      <w:r>
        <w:rPr>
          <w:rFonts w:eastAsia="Arial" w:cs="Arial"/>
          <w:sz w:val="21"/>
          <w:szCs w:val="21"/>
        </w:rPr>
        <w:t>h. Provide freedom of movement to common areas and personal spaces (do not lock residents out of or inside their rooms), minimize glare and contrast hazards, provide contrasting tableware, and maintain a monitoring or nurses’ station with a call system and charting/records storage.</w:t>
      </w:r>
    </w:p>
    <w:p>
      <w:pPr>
        <w:pStyle w:val="Normal"/>
        <w:tabs>
          <w:tab w:val="left" w:pos="720" w:leader="none"/>
        </w:tabs>
        <w:spacing w:lineRule="exact" w:line="264" w:before="0" w:after="80"/>
        <w:ind w:hanging="360" w:start="720"/>
        <w:rPr/>
      </w:pPr>
      <w:r>
        <w:rPr>
          <w:rFonts w:eastAsia="Arial" w:cs="Arial"/>
          <w:sz w:val="21"/>
          <w:szCs w:val="21"/>
        </w:rPr>
        <w:t>i. Use non-restraint approaches to behavioral expressions of unmet need and review ASCU incidents and elopement risks through the quality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ASCU Disclosure Statement (Department-approved)</w:t>
      </w:r>
    </w:p>
    <w:p>
      <w:pPr>
        <w:pStyle w:val="ListParagraph"/>
        <w:numPr>
          <w:ilvl w:val="0"/>
          <w:numId w:val="1"/>
        </w:numPr>
        <w:spacing w:lineRule="exact" w:line="264" w:before="0" w:after="60"/>
        <w:rPr/>
      </w:pPr>
      <w:r>
        <w:rPr>
          <w:rFonts w:eastAsia="Arial" w:cs="Arial"/>
          <w:sz w:val="21"/>
          <w:szCs w:val="21"/>
        </w:rPr>
        <w:t>IAT Individual Support Plan &amp; Social History</w:t>
      </w:r>
    </w:p>
    <w:p>
      <w:pPr>
        <w:pStyle w:val="ListParagraph"/>
        <w:numPr>
          <w:ilvl w:val="0"/>
          <w:numId w:val="1"/>
        </w:numPr>
        <w:spacing w:lineRule="exact" w:line="264" w:before="0" w:after="60"/>
        <w:rPr/>
      </w:pPr>
      <w:r>
        <w:rPr>
          <w:rFonts w:eastAsia="Arial" w:cs="Arial"/>
          <w:sz w:val="21"/>
          <w:szCs w:val="21"/>
        </w:rPr>
        <w:t>ASCU Dementia Training Curriculum Records</w:t>
      </w:r>
    </w:p>
    <w:p>
      <w:pPr>
        <w:pStyle w:val="ListParagraph"/>
        <w:numPr>
          <w:ilvl w:val="0"/>
          <w:numId w:val="1"/>
        </w:numPr>
        <w:spacing w:lineRule="exact" w:line="264" w:before="0" w:after="60"/>
        <w:rPr/>
      </w:pPr>
      <w:r>
        <w:rPr>
          <w:rFonts w:eastAsia="Arial" w:cs="Arial"/>
          <w:sz w:val="21"/>
          <w:szCs w:val="21"/>
        </w:rPr>
        <w:t>Secured Egress / Environment Safety Check</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Arkansas agencies and resources, guidance on customizing the manual (including which level this manual is for and the ASCU note), and a residents’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Arkansas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Residents’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RN Health-Needs Assessment</w:t>
      </w:r>
    </w:p>
    <w:p>
      <w:pPr>
        <w:pStyle w:val="ListParagraph"/>
        <w:numPr>
          <w:ilvl w:val="0"/>
          <w:numId w:val="1"/>
        </w:numPr>
        <w:spacing w:lineRule="exact" w:line="264" w:before="0" w:after="60"/>
        <w:rPr/>
      </w:pPr>
      <w:r>
        <w:rPr>
          <w:rFonts w:eastAsia="Arial" w:cs="Arial"/>
          <w:sz w:val="21"/>
          <w:szCs w:val="21"/>
        </w:rPr>
        <w:t>Annual / Change-of-Condition Assessment</w:t>
      </w:r>
    </w:p>
    <w:p>
      <w:pPr>
        <w:pStyle w:val="ListParagraph"/>
        <w:numPr>
          <w:ilvl w:val="0"/>
          <w:numId w:val="1"/>
        </w:numPr>
        <w:spacing w:lineRule="exact" w:line="264" w:before="0" w:after="60"/>
        <w:rPr/>
      </w:pPr>
      <w:r>
        <w:rPr>
          <w:rFonts w:eastAsia="Arial" w:cs="Arial"/>
          <w:sz w:val="21"/>
          <w:szCs w:val="21"/>
        </w:rPr>
        <w:t>Occupancy Admission Agreement</w:t>
      </w:r>
    </w:p>
    <w:p>
      <w:pPr>
        <w:pStyle w:val="ListParagraph"/>
        <w:numPr>
          <w:ilvl w:val="0"/>
          <w:numId w:val="1"/>
        </w:numPr>
        <w:spacing w:lineRule="exact" w:line="264" w:before="0" w:after="60"/>
        <w:rPr/>
      </w:pPr>
      <w:r>
        <w:rPr>
          <w:rFonts w:eastAsia="Arial" w:cs="Arial"/>
          <w:sz w:val="21"/>
          <w:szCs w:val="21"/>
        </w:rPr>
        <w:t>Comprehensive Disclosure Statement</w:t>
      </w:r>
    </w:p>
    <w:p>
      <w:pPr>
        <w:pStyle w:val="ListParagraph"/>
        <w:numPr>
          <w:ilvl w:val="0"/>
          <w:numId w:val="1"/>
        </w:numPr>
        <w:spacing w:lineRule="exact" w:line="264" w:before="0" w:after="60"/>
        <w:rPr/>
      </w:pPr>
      <w:r>
        <w:rPr>
          <w:rFonts w:eastAsia="Arial" w:cs="Arial"/>
          <w:sz w:val="21"/>
          <w:szCs w:val="21"/>
        </w:rPr>
        <w:t>Direct Care Service Plan</w:t>
      </w:r>
    </w:p>
    <w:p>
      <w:pPr>
        <w:pStyle w:val="ListParagraph"/>
        <w:numPr>
          <w:ilvl w:val="0"/>
          <w:numId w:val="1"/>
        </w:numPr>
        <w:spacing w:lineRule="exact" w:line="264" w:before="0" w:after="60"/>
        <w:rPr/>
      </w:pPr>
      <w:r>
        <w:rPr>
          <w:rFonts w:eastAsia="Arial" w:cs="Arial"/>
          <w:sz w:val="21"/>
          <w:szCs w:val="21"/>
        </w:rPr>
        <w:t>Health Care Service Plan</w:t>
      </w:r>
    </w:p>
    <w:p>
      <w:pPr>
        <w:pStyle w:val="ListParagraph"/>
        <w:numPr>
          <w:ilvl w:val="0"/>
          <w:numId w:val="1"/>
        </w:numPr>
        <w:spacing w:lineRule="exact" w:line="264" w:before="0" w:after="60"/>
        <w:rPr/>
      </w:pPr>
      <w:r>
        <w:rPr>
          <w:rFonts w:eastAsia="Arial" w:cs="Arial"/>
          <w:sz w:val="21"/>
          <w:szCs w:val="21"/>
        </w:rPr>
        <w:t>Compliance Agreement (negotiated risk)</w:t>
      </w:r>
    </w:p>
    <w:p>
      <w:pPr>
        <w:pStyle w:val="ListParagraph"/>
        <w:numPr>
          <w:ilvl w:val="0"/>
          <w:numId w:val="1"/>
        </w:numPr>
        <w:spacing w:lineRule="exact" w:line="264" w:before="0" w:after="60"/>
        <w:rPr/>
      </w:pPr>
      <w:r>
        <w:rPr>
          <w:rFonts w:eastAsia="Arial" w:cs="Arial"/>
          <w:sz w:val="21"/>
          <w:szCs w:val="21"/>
        </w:rPr>
        <w:t>Notice of Discharge / Transfer</w:t>
      </w:r>
    </w:p>
    <w:p>
      <w:pPr>
        <w:pStyle w:val="ListParagraph"/>
        <w:numPr>
          <w:ilvl w:val="0"/>
          <w:numId w:val="1"/>
        </w:numPr>
        <w:spacing w:lineRule="exact" w:line="264" w:before="0" w:after="60"/>
        <w:rPr/>
      </w:pPr>
      <w:r>
        <w:rPr>
          <w:rFonts w:eastAsia="Arial" w:cs="Arial"/>
          <w:sz w:val="21"/>
          <w:szCs w:val="21"/>
        </w:rPr>
        <w:t>Residents’ Bill of Rights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Incident / ANE Report</w:t>
      </w:r>
    </w:p>
    <w:p>
      <w:pPr>
        <w:pStyle w:val="ListParagraph"/>
        <w:numPr>
          <w:ilvl w:val="0"/>
          <w:numId w:val="1"/>
        </w:numPr>
        <w:spacing w:lineRule="exact" w:line="264" w:before="0" w:after="60"/>
        <w:rPr/>
      </w:pPr>
      <w:r>
        <w:rPr>
          <w:rFonts w:eastAsia="Arial" w:cs="Arial"/>
          <w:sz w:val="21"/>
          <w:szCs w:val="21"/>
        </w:rPr>
        <w:t>Adult Maltreatment Hotline Report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Current Level II License</w:t>
      </w:r>
    </w:p>
    <w:p>
      <w:pPr>
        <w:pStyle w:val="ListParagraph"/>
        <w:numPr>
          <w:ilvl w:val="0"/>
          <w:numId w:val="1"/>
        </w:numPr>
        <w:spacing w:lineRule="exact" w:line="264" w:before="0" w:after="60"/>
        <w:rPr/>
      </w:pPr>
      <w:r>
        <w:rPr>
          <w:rFonts w:eastAsia="Arial" w:cs="Arial"/>
          <w:sz w:val="21"/>
          <w:szCs w:val="21"/>
        </w:rPr>
        <w:t>Permit of Approval</w:t>
      </w:r>
    </w:p>
    <w:p>
      <w:pPr>
        <w:pStyle w:val="ListParagraph"/>
        <w:numPr>
          <w:ilvl w:val="0"/>
          <w:numId w:val="1"/>
        </w:numPr>
        <w:spacing w:lineRule="exact" w:line="264" w:before="0" w:after="60"/>
        <w:rPr/>
      </w:pPr>
      <w:r>
        <w:rPr>
          <w:rFonts w:eastAsia="Arial" w:cs="Arial"/>
          <w:sz w:val="21"/>
          <w:szCs w:val="21"/>
        </w:rPr>
        <w:t>Level II / Level I Unit Designation &amp; Staffing Record</w:t>
      </w:r>
    </w:p>
    <w:p>
      <w:pPr>
        <w:pStyle w:val="ListParagraph"/>
        <w:numPr>
          <w:ilvl w:val="0"/>
          <w:numId w:val="1"/>
        </w:numPr>
        <w:spacing w:lineRule="exact" w:line="264" w:before="0" w:after="60"/>
        <w:rPr/>
      </w:pPr>
      <w:r>
        <w:rPr>
          <w:rFonts w:eastAsia="Arial" w:cs="Arial"/>
          <w:sz w:val="21"/>
          <w:szCs w:val="21"/>
        </w:rPr>
        <w:t>Criminal Record Check (LTC rules)</w:t>
      </w:r>
    </w:p>
    <w:p>
      <w:pPr>
        <w:pStyle w:val="ListParagraph"/>
        <w:numPr>
          <w:ilvl w:val="0"/>
          <w:numId w:val="1"/>
        </w:numPr>
        <w:spacing w:lineRule="exact" w:line="264" w:before="0" w:after="60"/>
        <w:rPr/>
      </w:pPr>
      <w:r>
        <w:rPr>
          <w:rFonts w:eastAsia="Arial" w:cs="Arial"/>
          <w:sz w:val="21"/>
          <w:szCs w:val="21"/>
        </w:rPr>
        <w:t>Central Registry / Nurse Aide Registry Verification</w:t>
      </w:r>
    </w:p>
    <w:p>
      <w:pPr>
        <w:pStyle w:val="ListParagraph"/>
        <w:numPr>
          <w:ilvl w:val="0"/>
          <w:numId w:val="1"/>
        </w:numPr>
        <w:spacing w:lineRule="exact" w:line="264" w:before="0" w:after="60"/>
        <w:rPr/>
      </w:pPr>
      <w:r>
        <w:rPr>
          <w:rFonts w:eastAsia="Arial" w:cs="Arial"/>
          <w:sz w:val="21"/>
          <w:szCs w:val="21"/>
        </w:rPr>
        <w:t>TB / Health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Orientation &amp; 7-Day Training Checklist</w:t>
      </w:r>
    </w:p>
    <w:p>
      <w:pPr>
        <w:pStyle w:val="ListParagraph"/>
        <w:numPr>
          <w:ilvl w:val="0"/>
          <w:numId w:val="1"/>
        </w:numPr>
        <w:spacing w:lineRule="exact" w:line="264" w:before="0" w:after="60"/>
        <w:rPr/>
      </w:pPr>
      <w:r>
        <w:rPr>
          <w:rFonts w:eastAsia="Arial" w:cs="Arial"/>
          <w:sz w:val="21"/>
          <w:szCs w:val="21"/>
        </w:rPr>
        <w:t>30-Day / 180-Day Training Record</w:t>
      </w:r>
    </w:p>
    <w:p>
      <w:pPr>
        <w:pStyle w:val="ListParagraph"/>
        <w:numPr>
          <w:ilvl w:val="0"/>
          <w:numId w:val="1"/>
        </w:numPr>
        <w:spacing w:lineRule="exact" w:line="264" w:before="0" w:after="60"/>
        <w:rPr/>
      </w:pPr>
      <w:r>
        <w:rPr>
          <w:rFonts w:eastAsia="Arial" w:cs="Arial"/>
          <w:sz w:val="21"/>
          <w:szCs w:val="21"/>
        </w:rPr>
        <w:t>In-Service Training Log</w:t>
      </w:r>
    </w:p>
    <w:p>
      <w:pPr>
        <w:pStyle w:val="ListParagraph"/>
        <w:numPr>
          <w:ilvl w:val="0"/>
          <w:numId w:val="1"/>
        </w:numPr>
        <w:spacing w:lineRule="exact" w:line="264" w:before="0" w:after="60"/>
        <w:rPr/>
      </w:pPr>
      <w:r>
        <w:rPr>
          <w:rFonts w:eastAsia="Arial" w:cs="Arial"/>
          <w:sz w:val="21"/>
          <w:szCs w:val="21"/>
        </w:rPr>
        <w:t>Administrator Certification Record</w:t>
      </w:r>
    </w:p>
    <w:p>
      <w:pPr>
        <w:pStyle w:val="ListParagraph"/>
        <w:numPr>
          <w:ilvl w:val="0"/>
          <w:numId w:val="1"/>
        </w:numPr>
        <w:spacing w:lineRule="exact" w:line="264" w:before="0" w:after="60"/>
        <w:rPr/>
      </w:pPr>
      <w:r>
        <w:rPr>
          <w:rFonts w:eastAsia="Arial" w:cs="Arial"/>
          <w:sz w:val="21"/>
          <w:szCs w:val="21"/>
        </w:rPr>
        <w:t>Nursing Coverage / RN Oversight Record</w:t>
      </w:r>
    </w:p>
    <w:p>
      <w:pPr>
        <w:pStyle w:val="ListParagraph"/>
        <w:numPr>
          <w:ilvl w:val="0"/>
          <w:numId w:val="1"/>
        </w:numPr>
        <w:spacing w:lineRule="exact" w:line="264" w:before="0" w:after="60"/>
        <w:rPr/>
      </w:pPr>
      <w:r>
        <w:rPr>
          <w:rFonts w:eastAsia="Arial" w:cs="Arial"/>
          <w:sz w:val="21"/>
          <w:szCs w:val="21"/>
        </w:rPr>
        <w:t>Staffing Plan / Schedule (incl. night-shift)</w:t>
      </w:r>
    </w:p>
    <w:p>
      <w:pPr>
        <w:pStyle w:val="ListParagraph"/>
        <w:numPr>
          <w:ilvl w:val="0"/>
          <w:numId w:val="1"/>
        </w:numPr>
        <w:spacing w:lineRule="exact" w:line="264" w:before="0" w:after="60"/>
        <w:rPr/>
      </w:pPr>
      <w:r>
        <w:rPr>
          <w:rFonts w:eastAsia="Arial" w:cs="Arial"/>
          <w:sz w:val="21"/>
          <w:szCs w:val="21"/>
        </w:rPr>
        <w:t>Direct Care / ADL Service Record</w:t>
      </w:r>
    </w:p>
    <w:p>
      <w:pPr>
        <w:pStyle w:val="ListParagraph"/>
        <w:numPr>
          <w:ilvl w:val="0"/>
          <w:numId w:val="1"/>
        </w:numPr>
        <w:spacing w:lineRule="exact" w:line="264" w:before="0" w:after="60"/>
        <w:rPr/>
      </w:pPr>
      <w:r>
        <w:rPr>
          <w:rFonts w:eastAsia="Arial" w:cs="Arial"/>
          <w:sz w:val="21"/>
          <w:szCs w:val="21"/>
        </w:rPr>
        <w:t>Limited Nursing Services Log</w:t>
      </w:r>
    </w:p>
    <w:p>
      <w:pPr>
        <w:pStyle w:val="ListParagraph"/>
        <w:numPr>
          <w:ilvl w:val="0"/>
          <w:numId w:val="1"/>
        </w:numPr>
        <w:spacing w:lineRule="exact" w:line="264" w:before="0" w:after="60"/>
        <w:rPr/>
      </w:pPr>
      <w:r>
        <w:rPr>
          <w:rFonts w:eastAsia="Arial" w:cs="Arial"/>
          <w:sz w:val="21"/>
          <w:szCs w:val="21"/>
        </w:rPr>
        <w:t>Therapeutic Diet &amp; Activities Records</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Self-Administration Assessment &amp; Assistance Log</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Emergency Preparedness &amp; Disaster Plan</w:t>
      </w:r>
    </w:p>
    <w:p>
      <w:pPr>
        <w:pStyle w:val="ListParagraph"/>
        <w:numPr>
          <w:ilvl w:val="0"/>
          <w:numId w:val="1"/>
        </w:numPr>
        <w:spacing w:lineRule="exact" w:line="264" w:before="0" w:after="60"/>
        <w:rPr/>
      </w:pPr>
      <w:r>
        <w:rPr>
          <w:rFonts w:eastAsia="Arial" w:cs="Arial"/>
          <w:sz w:val="21"/>
          <w:szCs w:val="21"/>
        </w:rPr>
        <w:t>Drill Records</w:t>
      </w:r>
    </w:p>
    <w:p>
      <w:pPr>
        <w:pStyle w:val="ListParagraph"/>
        <w:numPr>
          <w:ilvl w:val="0"/>
          <w:numId w:val="1"/>
        </w:numPr>
        <w:spacing w:lineRule="exact" w:line="264" w:before="0" w:after="60"/>
        <w:rPr/>
      </w:pPr>
      <w:r>
        <w:rPr>
          <w:rFonts w:eastAsia="Arial" w:cs="Arial"/>
          <w:sz w:val="21"/>
          <w:szCs w:val="21"/>
        </w:rPr>
        <w:t>Resident Evacuation Needs Assessment</w:t>
      </w:r>
    </w:p>
    <w:p>
      <w:pPr>
        <w:pStyle w:val="ListParagraph"/>
        <w:numPr>
          <w:ilvl w:val="0"/>
          <w:numId w:val="1"/>
        </w:numPr>
        <w:spacing w:lineRule="exact" w:line="264" w:before="0" w:after="60"/>
        <w:rPr/>
      </w:pPr>
      <w:r>
        <w:rPr>
          <w:rFonts w:eastAsia="Arial" w:cs="Arial"/>
          <w:sz w:val="21"/>
          <w:szCs w:val="21"/>
        </w:rPr>
        <w:t>Infection Surveillance Log &amp; Outbreak / Line List</w:t>
      </w:r>
    </w:p>
    <w:p>
      <w:pPr>
        <w:pStyle w:val="ListParagraph"/>
        <w:numPr>
          <w:ilvl w:val="0"/>
          <w:numId w:val="1"/>
        </w:numPr>
        <w:spacing w:lineRule="exact" w:line="264" w:before="0" w:after="60"/>
        <w:rPr/>
      </w:pPr>
      <w:r>
        <w:rPr>
          <w:rFonts w:eastAsia="Arial" w:cs="Arial"/>
          <w:sz w:val="21"/>
          <w:szCs w:val="21"/>
        </w:rPr>
        <w:t>Communicable Disease Reporting Record</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Apartment / Physical Plant Inspection Checklist</w:t>
      </w:r>
    </w:p>
    <w:p>
      <w:pPr>
        <w:pStyle w:val="ListParagraph"/>
        <w:numPr>
          <w:ilvl w:val="0"/>
          <w:numId w:val="1"/>
        </w:numPr>
        <w:spacing w:lineRule="exact" w:line="264" w:before="0" w:after="60"/>
        <w:rPr/>
      </w:pPr>
      <w:r>
        <w:rPr>
          <w:rFonts w:eastAsia="Arial" w:cs="Arial"/>
          <w:sz w:val="21"/>
          <w:szCs w:val="21"/>
        </w:rPr>
        <w:t>Call System Test Log</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ASCU Disclosure Statement &amp; IAT Support Plan (if ASCU operated)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Arkansas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Department of Human Services (DHS), Division of Medical Services, Office of Long Term Care (OLTC)</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Rules for Assisted Living Facilities Level II (R. 01/01/2024)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 Code Ann. § 20-10-201 et seq.; Act 1230 of 2001; § 20-10-224 (license)</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Permit of Approval</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Health Services Permit Commission / Health Services Permit Agency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Nursing Scope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State Board of Nursing; Nurse Practice Act (Ark. Code Ann. § 17-87-101 et seq.)</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Checks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Rules for Conducting Criminal Record Checks for Employees of LTC Facilities; Ark. Code Ann. § 20-38-101 et seq.; § 20-10-401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Adult Maltreatment Hotline (1-800-482-8049); Adult Protective Services; law enforcement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Long-Term Care Ombudsman Program (DHS Division of Aging, Adult, and Behavioral Health Services)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Disease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Arkansas Department of Health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Medicaid Waiver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Living Choices Assisted Living (Medicaid 1915(c) HCBS waiver) — optional payer layer</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Arkansas’s Rules for Assisted Living Facilities Level II (R. 01/01/2024) and Ark. Code Ann. § 20-10-201 et seq., and to the Joint Commission Assisted Living Community (ALC) accreditation framework. It is provided as an editable document for the licensee to adopt as its own.</w:t>
      </w:r>
    </w:p>
    <w:p>
      <w:pPr>
        <w:pStyle w:val="Normal"/>
        <w:spacing w:lineRule="exact" w:line="276" w:before="0" w:after="120"/>
        <w:rPr/>
      </w:pPr>
      <w:r>
        <w:rPr>
          <w:rFonts w:eastAsia="Arial" w:cs="Arial"/>
          <w:sz w:val="21"/>
          <w:szCs w:val="21"/>
        </w:rPr>
        <w:t>Which facility this is for. This manual is for a LEVEL II ASSISTED LIVING FACILITY — the level authorized to house or deliver services to individuals who are medically eligible for nursing home level of care or who receive the Medicaid assisted living waiver, with RN oversight, licensed-nurse medication administration, and limited nursing services. If your facility is a LEVEL I ALF (no nursing-home-eligible residents; staff assist with self-administration only, and do not administer medication), use the Arkansas Assisted Living Facility Level I manual instead.</w:t>
      </w:r>
    </w:p>
    <w:p>
      <w:pPr>
        <w:pStyle w:val="Normal"/>
        <w:spacing w:lineRule="exact" w:line="276" w:before="0" w:after="120"/>
        <w:rPr/>
      </w:pPr>
      <w:r>
        <w:rPr>
          <w:rFonts w:eastAsia="Arial" w:cs="Arial"/>
          <w:sz w:val="21"/>
          <w:szCs w:val="21"/>
        </w:rPr>
        <w:t>Level II includes Level I authority. A Level II license is also a grant of Level I licensure, but separate licenses are issued and a Level II facility that also houses non-nursing-home-eligible residents must maintain physically distinct parts or wings with separate, level-appropriate staffing. This manual is built to the Level II standard throughout.</w:t>
      </w:r>
    </w:p>
    <w:p>
      <w:pPr>
        <w:pStyle w:val="Normal"/>
        <w:spacing w:lineRule="exact" w:line="276" w:before="0" w:after="120"/>
        <w:rPr/>
      </w:pPr>
      <w:r>
        <w:rPr>
          <w:rFonts w:eastAsia="Arial" w:cs="Arial"/>
          <w:sz w:val="21"/>
          <w:szCs w:val="21"/>
        </w:rPr>
        <w:t>Alzheimer’s Special Care Unit. Where the Facility operates an ASCU, the Alzheimer’s Special Care Unit policy applies the additional Section 800 requirements (Department-approved disclosure, IAT Individual Support Plan, specialized dementia training, and secured environment); use it only if you operate an ASCU.</w:t>
      </w:r>
    </w:p>
    <w:p>
      <w:pPr>
        <w:pStyle w:val="Normal"/>
        <w:spacing w:lineRule="exact" w:line="276" w:before="0" w:after="120"/>
        <w:rPr/>
      </w:pPr>
      <w:r>
        <w:rPr>
          <w:rFonts w:eastAsia="Arial" w:cs="Arial"/>
          <w:sz w:val="21"/>
          <w:szCs w:val="21"/>
        </w:rPr>
        <w:t>Medicaid waiver. Participation in Living Choices Assisted Living (the Medicaid 1915(c) HCBS waiver) is an optional payer layer on the OLTC license; if you participate, maintain the additional waiver documentation. This manual is built to the OLTC Level II licensing framework.</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OLTC survey; confirm your license and Permit of Approval, RN coverage and staffing (including night-shift), the RN assessment and service-plan process, and your criminal-record-check and training timelines;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Residents’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Level II assisted living facility under the Arkansas Residents’ Bill of Rights and the Rules for Assisted Living Facilities Level II, including the Facility’s obligations, the grievance procedure, and the contact information for the Long-Term Care Ombudsman and the Office of Long Term Care.</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Responsible party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Arkansas — Assisted Living Facility Level II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Arkansas — Assisted Living Facility Level II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2026-07-01T14:17:26Z</dcterms:created>
  <dc:creator>PolicyReady.org</dc:creator>
  <dc:description/>
  <dc:language>en-US</dc:language>
  <cp:lastModifiedBy>Un-named</cp:lastModifiedBy>
  <dcterms:modified xsi:type="dcterms:W3CDTF">2026-07-01T14:17:26Z</dcterms:modified>
  <cp:revision>1</cp:revision>
  <dc:subject/>
  <dc:title>Arkansas Assisted Living Facility Level II Policy &amp; Procedure Manual</dc:title>
</cp:coreProperties>
</file>