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ARKANSAS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2"/>
          <w:szCs w:val="22"/>
        </w:rPr>
        <w:t>Behavioral Health Agency — Outpatient Behavioral Health Services (DHS/DPSQA)</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[Site Address]   •   [Certification / Provider Number]</w:t>
      </w:r>
    </w:p>
    <w:p>
      <w:pPr>
        <w:pStyle w:val="Normal"/>
        <w:spacing w:before="1600" w:after="0"/>
        <w:jc w:val="center"/>
        <w:rPr/>
      </w:pPr>
      <w:r>
        <w:rPr>
          <w:rFonts w:eastAsia="Arial" w:cs="Arial"/>
          <w:color w:val="666666"/>
          <w:sz w:val="18"/>
          <w:szCs w:val="18"/>
        </w:rPr>
        <w:t>Aligned to the DPSQA Certification Rules for Providers of Outpatient Behavioral Health Services</w:t>
      </w:r>
    </w:p>
    <w:p>
      <w:pPr>
        <w:pStyle w:val="Normal"/>
        <w:spacing w:before="60" w:after="0"/>
        <w:jc w:val="center"/>
        <w:rPr/>
      </w:pPr>
      <w:r>
        <w:rPr>
          <w:rFonts w:eastAsia="Arial" w:cs="Arial"/>
          <w:color w:val="666666"/>
          <w:sz w:val="18"/>
          <w:szCs w:val="18"/>
        </w:rPr>
        <w:t>Arkansas Department of Human Services — Division of Provider Services and Quality Assurance</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an Arkansas Behavioral Health Agency (BHA) certified to provide Outpatient Behavioral Health Services (OBHS). It is built to the Arkansas Department of Human Services (DHS) Certification Rules for Providers of Outpatient Behavioral Health Services (the Behavioral Health Agency certification rules), administered by the Division of Provider Services and Quality Assurance (DPSQA), under the authority of Ark. Code Ann. §§ 25-15-201 et seq. and applicable DHS policy.</w:t>
      </w:r>
    </w:p>
    <w:p>
      <w:pPr>
        <w:pStyle w:val="Normal"/>
        <w:spacing w:lineRule="exact" w:line="276" w:before="0" w:after="120"/>
        <w:rPr/>
      </w:pPr>
      <w:r>
        <w:rPr>
          <w:rFonts w:eastAsia="Arial" w:cs="Arial"/>
          <w:sz w:val="21"/>
          <w:szCs w:val="21"/>
        </w:rPr>
        <w:t>How Arkansas certifies these agencies. Within DHS, the Division of Provider Services and Quality Assurance (DPSQA) certifies Behavioral Health Agencies; the Division of Aging, Adult, and Behavioral Health Services (DAABHS) sets behavioral health program standards; and the Division of Medical Services (DMS) enrolls certified agencies as Medicaid providers. A current Behavioral Health Agency certification from DPSQA is a condition of Medicaid provider enrollment, and certification must be obtained for each site before the site is enrolled to bill Medicaid for Outpatient Behavioral Health Services. Behavioral Health Agency certification is site-specific, is not transferable or assignable, and its privileges are limited to the certified site.</w:t>
      </w:r>
    </w:p>
    <w:p>
      <w:pPr>
        <w:pStyle w:val="Normal"/>
        <w:spacing w:lineRule="exact" w:line="276" w:before="0" w:after="120"/>
        <w:rPr/>
      </w:pPr>
      <w:r>
        <w:rPr>
          <w:rFonts w:eastAsia="Arial" w:cs="Arial"/>
          <w:sz w:val="21"/>
          <w:szCs w:val="21"/>
        </w:rPr>
        <w:t>Accreditation and service area. A Behavioral Health Agency must hold national accreditation that recognizes and includes all of the agency's programs, services, and service sites, and any service site associated with a hospital must have free-standing behavioral health outpatient program national accreditation, in addition to meeting all DPSQA certification requirements. Behavioral Health Agency certifications are site-specific and designate the agency's service area; certified sites are expected to provide services within the applicable radius of the site's physical location. Each site must maintain 24-hour emergency response capability.</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agency's information, and review each policy against your actual operations and your certification before adopting.</w:t>
      </w:r>
    </w:p>
    <w:p>
      <w:pPr>
        <w:pStyle w:val="Normal"/>
        <w:spacing w:lineRule="exact" w:line="276" w:before="0" w:after="120"/>
        <w:rPr/>
      </w:pPr>
      <w:r>
        <w:rPr>
          <w:rFonts w:eastAsia="Arial" w:cs="Arial"/>
          <w:sz w:val="21"/>
          <w:szCs w:val="21"/>
        </w:rPr>
        <w:t>Sections A through E contain the standards that apply across the agency — certification and administration; staff and training; client rights and records; services and clinical process; and safety, emergency, and setting. Section F contains service-level and specialized policies — the counseling, rehabilitative, and intensive levels of care, services to children and adolescents, co-occurring substance use services, and Medicaid billing and utilization compliance.</w:t>
      </w:r>
    </w:p>
    <w:p>
      <w:pPr>
        <w:pStyle w:val="Normal"/>
        <w:spacing w:lineRule="exact" w:line="276" w:before="0" w:after="120"/>
        <w:rPr/>
      </w:pPr>
      <w:r>
        <w:rPr>
          <w:rFonts w:eastAsia="Arial" w:cs="Arial"/>
          <w:sz w:val="21"/>
          <w:szCs w:val="21"/>
        </w:rPr>
        <w:t>A note on terminology. This manual refers to the person receiving services as the client, and, in the Medicaid context, as the beneficiary; the terms refer to the same person. The certified entity is the Behavioral Health Agency, or agency. Services are delivered by a Medical Director and physician, mental health professionals (such as licensed psychologists, licensed certified social workers, licensed professional counselors, licensed marriage and family therapists, and advanced practice psychiatric nurses), independent providers, qualified behavioral health providers, and certified performing providers, each within their qualifications, licensure, and required supervision.</w:t>
      </w:r>
    </w:p>
    <w:p>
      <w:pPr>
        <w:pStyle w:val="Normal"/>
        <w:spacing w:lineRule="exact" w:line="276" w:before="0" w:after="120"/>
        <w:rPr/>
      </w:pPr>
      <w:r>
        <w:rPr>
          <w:rFonts w:eastAsia="Arial" w:cs="Arial"/>
          <w:sz w:val="21"/>
          <w:szCs w:val="21"/>
        </w:rPr>
        <w:t>A note on the Medicaid program. Outpatient Behavioral Health Services are reimbursed by the Arkansas Medical Assistance Program (Medicaid) only when medically necessary, provided efficiently and economically, and of a quality that meets professionally recognized standards. Services follow the Outpatient Behavioral Health Services Medicaid Manual and are subject to independent assessment, level-of-care determination, and utilization review. This manual references those requirements; confirm current Medicaid manual provisions with DMS and DAABHS.</w:t>
      </w:r>
    </w:p>
    <w:p>
      <w:pPr>
        <w:pStyle w:val="Normal"/>
        <w:spacing w:lineRule="exact" w:line="276" w:before="0" w:after="120"/>
        <w:rPr/>
      </w:pPr>
      <w:r>
        <w:rPr>
          <w:rFonts w:eastAsia="Arial" w:cs="Arial"/>
          <w:sz w:val="21"/>
          <w:szCs w:val="21"/>
        </w:rPr>
        <w:t>A note on confidentiality. Behavioral health information is protected by HIPAA (45 CFR Parts 160 and 164) and Arkansas law, and, where a client also receives substance use disorder treatment, by the federal rule at 42 CFR Part 2.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Arkansas has significantly reformed its behavioral health system in recent years, including the transition of program oversight into DAABHS and provider certification into DPSQA, and the requirements evolve. This manual is built to the DPSQA Behavioral Health Agency certification rules and the OBHS Medicaid framework; confirm the current certification rules, the current OBHS Medicaid Manual, the current division names, and current forms with DPSQA, DAABHS, and DMS before adopting, and update the manual when the rules change.</w:t>
      </w:r>
    </w:p>
    <w:p>
      <w:pPr>
        <w:pStyle w:val="Normal"/>
        <w:spacing w:lineRule="exact" w:line="276" w:before="0" w:after="120"/>
        <w:rPr/>
      </w:pPr>
      <w:r>
        <w:rPr>
          <w:rFonts w:eastAsia="Arial" w:cs="Arial"/>
          <w:sz w:val="21"/>
          <w:szCs w:val="21"/>
        </w:rPr>
        <w:t>This manual is a template and is not legal advice. Behavioral health certification and Medicaid participation in Arkansas are detailed and change over time; the agency should have qualified Arkansas counsel or a compliance professional review this manual against the current DPSQA certification rules, its certification, and its Medicaid enrollment before adoption. Official DHS forms (including the Behavioral Health Agency application forms) are referenced by name only; obtain current versions from DPSQA.</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Certification &amp; Administration</w:t>
      </w:r>
    </w:p>
    <w:p>
      <w:pPr>
        <w:pStyle w:val="Normal"/>
        <w:spacing w:lineRule="exact" w:line="288" w:before="0" w:after="240"/>
        <w:rPr/>
      </w:pPr>
      <w:r>
        <w:rPr>
          <w:rFonts w:eastAsia="Arial" w:cs="Arial"/>
          <w:color w:val="444444"/>
          <w:sz w:val="22"/>
          <w:szCs w:val="22"/>
        </w:rPr>
        <w:t>This section establishes how the agency is governed and certified — the governing body and organization, Behavioral Health Agency certification, national accreditation, Medicaid enrollment and notifications, monitoring and enforcement, and the quality assurance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Organization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Behavioral Health Agency Certification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National Accreditation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Medicaid Enrollment &amp; Provider Notifications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Monitoring, Site Review &amp; Enforcement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Assurance Program</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Organization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Organization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for Providers of OBHS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agency's governance, organization, and administrative accountability.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ownership, and management of the agency.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is a legally constituted outpatient behavioral health care entity whose primary purpose is the delivery of a continuum of outpatient behavioral health services and that is independent of any other DHS-certified Behavioral Health Agency. It is operated under a governing body or owner legally responsible for its compliance with the DPSQA certification rules and other applicable law. The governing body adopts the agency's mission and written policies, designates an executive officer and a clinical director, ensures the agency employs a Medical Director, ensures the agency is adequately resourced and lawfully operated, defines lines of authority, and ensures the agency obtains and maintains its certification for each site. The agency operates within the scope of its certification.</w:t>
      </w:r>
    </w:p>
    <w:p>
      <w:pPr>
        <w:pStyle w:val="Normal"/>
        <w:pBdr>
          <w:bottom w:val="single" w:sz="4" w:space="1" w:color="2E5E45"/>
        </w:pBdr>
        <w:spacing w:before="160" w:after="80"/>
        <w:rPr/>
      </w:pPr>
      <w:r>
        <w:rPr>
          <w:rFonts w:eastAsia="Arial" w:cs="Arial"/>
          <w:b/>
          <w:bCs/>
          <w:color w:val="1A4731"/>
          <w:sz w:val="20"/>
          <w:szCs w:val="20"/>
        </w:rPr>
        <w:t>PROCEDURE — GOVERNANCE &amp; ORGANIZATION</w:t>
      </w:r>
    </w:p>
    <w:p>
      <w:pPr>
        <w:pStyle w:val="Normal"/>
        <w:tabs>
          <w:tab w:val="left" w:pos="720" w:leader="none"/>
        </w:tabs>
        <w:spacing w:lineRule="exact" w:line="264" w:before="0" w:after="80"/>
        <w:ind w:hanging="360" w:start="720"/>
        <w:rPr/>
      </w:pPr>
      <w:r>
        <w:rPr>
          <w:rFonts w:eastAsia="Arial" w:cs="Arial"/>
          <w:sz w:val="21"/>
          <w:szCs w:val="21"/>
        </w:rPr>
        <w:t>a. Maintain organizing documents and a defined organizational structure with an executive officer, clinical director, and Medical Director.</w:t>
      </w:r>
    </w:p>
    <w:p>
      <w:pPr>
        <w:pStyle w:val="Normal"/>
        <w:tabs>
          <w:tab w:val="left" w:pos="720" w:leader="none"/>
        </w:tabs>
        <w:spacing w:lineRule="exact" w:line="264" w:before="0" w:after="80"/>
        <w:ind w:hanging="360" w:start="720"/>
        <w:rPr/>
      </w:pPr>
      <w:r>
        <w:rPr>
          <w:rFonts w:eastAsia="Arial" w:cs="Arial"/>
          <w:sz w:val="21"/>
          <w:szCs w:val="21"/>
        </w:rPr>
        <w:t>b. Ensure the agency's primary purpose is outpatient behavioral health services and that it is independent of other certified agencies.</w:t>
      </w:r>
    </w:p>
    <w:p>
      <w:pPr>
        <w:pStyle w:val="Normal"/>
        <w:tabs>
          <w:tab w:val="left" w:pos="720" w:leader="none"/>
        </w:tabs>
        <w:spacing w:lineRule="exact" w:line="264" w:before="0" w:after="80"/>
        <w:ind w:hanging="360" w:start="720"/>
        <w:rPr/>
      </w:pPr>
      <w:r>
        <w:rPr>
          <w:rFonts w:eastAsia="Arial" w:cs="Arial"/>
          <w:sz w:val="21"/>
          <w:szCs w:val="21"/>
        </w:rPr>
        <w:t>c. Obtain and maintain certification for each site and operate within its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Executive Officer &amp; Clinical Director Job Descriptions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Behavioral Health Agency Certification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Behavioral Health Agency Certification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BHA Forms 200 &amp; 210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DPSQA Behavioral Health Agency certification for each site.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certification, renewal, site-specific certification, and changes affecting certification.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obtains Behavioral Health Agency certification from DPSQA for each site before the site is enrolled to provide reimbursable Outpatient Behavioral Health Services, and it maintains that certification. The agency submits the required application forms (including the Behavioral Health Agency application forms) and all required attachments, including a description of services, types of care, and population served, credentials and licensure, a referral plan, an emergency service plan, liability insurance, a medication management plan, and affiliation agreements. Certification is site-specific and is not transferable or assignable, and the privileges of certification are limited to the certified site. The agency provides services within the applicable service-area radius of each site, notifies DPSQA of changes as required, and does not operate a site that is not certified.</w:t>
      </w:r>
    </w:p>
    <w:p>
      <w:pPr>
        <w:pStyle w:val="Normal"/>
        <w:pBdr>
          <w:bottom w:val="single" w:sz="4" w:space="1" w:color="2E5E45"/>
        </w:pBdr>
        <w:spacing w:before="160" w:after="80"/>
        <w:rPr/>
      </w:pPr>
      <w:r>
        <w:rPr>
          <w:rFonts w:eastAsia="Arial" w:cs="Arial"/>
          <w:b/>
          <w:bCs/>
          <w:color w:val="1A4731"/>
          <w:sz w:val="20"/>
          <w:szCs w:val="20"/>
        </w:rPr>
        <w:t>PROCEDURE — CERTIFICATION</w:t>
      </w:r>
    </w:p>
    <w:p>
      <w:pPr>
        <w:pStyle w:val="Normal"/>
        <w:tabs>
          <w:tab w:val="left" w:pos="720" w:leader="none"/>
        </w:tabs>
        <w:spacing w:lineRule="exact" w:line="264" w:before="0" w:after="80"/>
        <w:ind w:hanging="360" w:start="720"/>
        <w:rPr/>
      </w:pPr>
      <w:r>
        <w:rPr>
          <w:rFonts w:eastAsia="Arial" w:cs="Arial"/>
          <w:sz w:val="21"/>
          <w:szCs w:val="21"/>
        </w:rPr>
        <w:t>a. Submit the required application forms and attachments (services description, credentials, referral plan, emergency service plan, insurance, medication management plan, affiliation agreements) for each site.</w:t>
      </w:r>
    </w:p>
    <w:p>
      <w:pPr>
        <w:pStyle w:val="Normal"/>
        <w:tabs>
          <w:tab w:val="left" w:pos="720" w:leader="none"/>
        </w:tabs>
        <w:spacing w:lineRule="exact" w:line="264" w:before="0" w:after="80"/>
        <w:ind w:hanging="360" w:start="720"/>
        <w:rPr/>
      </w:pPr>
      <w:r>
        <w:rPr>
          <w:rFonts w:eastAsia="Arial" w:cs="Arial"/>
          <w:sz w:val="21"/>
          <w:szCs w:val="21"/>
        </w:rPr>
        <w:t>b. Obtain certification for each site before delivering reimbursable services and provide services within the applicable service-area radius.</w:t>
      </w:r>
    </w:p>
    <w:p>
      <w:pPr>
        <w:pStyle w:val="Normal"/>
        <w:tabs>
          <w:tab w:val="left" w:pos="720" w:leader="none"/>
        </w:tabs>
        <w:spacing w:lineRule="exact" w:line="264" w:before="0" w:after="80"/>
        <w:ind w:hanging="360" w:start="720"/>
        <w:rPr/>
      </w:pPr>
      <w:r>
        <w:rPr>
          <w:rFonts w:eastAsia="Arial" w:cs="Arial"/>
          <w:sz w:val="21"/>
          <w:szCs w:val="21"/>
        </w:rPr>
        <w:t>c. Notify DPSQA of changes as required and do not operate an uncertified site or transfer certification.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Behavioral Health Agency Application (Forms 200 &amp; 210)</w:t>
      </w:r>
    </w:p>
    <w:p>
      <w:pPr>
        <w:pStyle w:val="ListParagraph"/>
        <w:numPr>
          <w:ilvl w:val="0"/>
          <w:numId w:val="1"/>
        </w:numPr>
        <w:spacing w:lineRule="exact" w:line="264" w:before="0" w:after="60"/>
        <w:rPr/>
      </w:pPr>
      <w:r>
        <w:rPr>
          <w:rFonts w:eastAsia="Arial" w:cs="Arial"/>
          <w:sz w:val="21"/>
          <w:szCs w:val="21"/>
        </w:rPr>
        <w:t>Site Certification File &amp; Current Certificate</w:t>
      </w:r>
    </w:p>
    <w:p>
      <w:pPr>
        <w:pStyle w:val="ListParagraph"/>
        <w:numPr>
          <w:ilvl w:val="0"/>
          <w:numId w:val="1"/>
        </w:numPr>
        <w:spacing w:lineRule="exact" w:line="264" w:before="0" w:after="60"/>
        <w:rPr/>
      </w:pPr>
      <w:r>
        <w:rPr>
          <w:rFonts w:eastAsia="Arial" w:cs="Arial"/>
          <w:sz w:val="21"/>
          <w:szCs w:val="21"/>
        </w:rPr>
        <w:t>Change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National Accreditation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National Accreditation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(accreditation)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national accreditation the DPSQA certification rules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agency's national accreditation across its programs, services, and sites.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holds and maintains national accreditation that recognizes and includes all of the agency's programs, services, and service sites, in addition to meeting all DPSQA certification requirements. Any service site associated with a hospital maintains free-standing behavioral health outpatient program national accreditation. The agency complies with all requirements of its accreditation, maintains the accreditation in good standing, and treats a loss of accreditation as a serious compliance matter to be reported and remediated as required.</w:t>
      </w:r>
    </w:p>
    <w:p>
      <w:pPr>
        <w:pStyle w:val="Normal"/>
        <w:pBdr>
          <w:bottom w:val="single" w:sz="4" w:space="1" w:color="2E5E45"/>
        </w:pBdr>
        <w:spacing w:before="160" w:after="80"/>
        <w:rPr/>
      </w:pPr>
      <w:r>
        <w:rPr>
          <w:rFonts w:eastAsia="Arial" w:cs="Arial"/>
          <w:b/>
          <w:bCs/>
          <w:color w:val="1A4731"/>
          <w:sz w:val="20"/>
          <w:szCs w:val="20"/>
        </w:rPr>
        <w:t>PROCEDURE — ACCREDITATION</w:t>
      </w:r>
    </w:p>
    <w:p>
      <w:pPr>
        <w:pStyle w:val="Normal"/>
        <w:tabs>
          <w:tab w:val="left" w:pos="720" w:leader="none"/>
        </w:tabs>
        <w:spacing w:lineRule="exact" w:line="264" w:before="0" w:after="80"/>
        <w:ind w:hanging="360" w:start="720"/>
        <w:rPr/>
      </w:pPr>
      <w:r>
        <w:rPr>
          <w:rFonts w:eastAsia="Arial" w:cs="Arial"/>
          <w:sz w:val="21"/>
          <w:szCs w:val="21"/>
        </w:rPr>
        <w:t>a. Obtain and maintain national accreditation covering all programs, services, and sites, with free-standing accreditation for any hospital-associated site.</w:t>
      </w:r>
    </w:p>
    <w:p>
      <w:pPr>
        <w:pStyle w:val="Normal"/>
        <w:tabs>
          <w:tab w:val="left" w:pos="720" w:leader="none"/>
        </w:tabs>
        <w:spacing w:lineRule="exact" w:line="264" w:before="0" w:after="80"/>
        <w:ind w:hanging="360" w:start="720"/>
        <w:rPr/>
      </w:pPr>
      <w:r>
        <w:rPr>
          <w:rFonts w:eastAsia="Arial" w:cs="Arial"/>
          <w:sz w:val="21"/>
          <w:szCs w:val="21"/>
        </w:rPr>
        <w:t>b. Comply with all accreditation requirements and keep the accreditation in good standing.</w:t>
      </w:r>
    </w:p>
    <w:p>
      <w:pPr>
        <w:pStyle w:val="Normal"/>
        <w:tabs>
          <w:tab w:val="left" w:pos="720" w:leader="none"/>
        </w:tabs>
        <w:spacing w:lineRule="exact" w:line="264" w:before="0" w:after="80"/>
        <w:ind w:hanging="360" w:start="720"/>
        <w:rPr/>
      </w:pPr>
      <w:r>
        <w:rPr>
          <w:rFonts w:eastAsia="Arial" w:cs="Arial"/>
          <w:sz w:val="21"/>
          <w:szCs w:val="21"/>
        </w:rPr>
        <w:t>c. Report and remediate any loss of accreditation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Medicaid Enrollment &amp; Provider Notifications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Medicaid Enrollment &amp; Provider Notifications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 202.000; DMS; OMIG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enroll and maintain enrollment as a Medicaid Behavioral Health Agency and to meet provider-notification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Medicaid enrollment and to notifications to the Office of the Medicaid Inspector General (OMIG).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enrolls with the Division of Medical Services (DMS) as a Behavioral Health Agency Medicaid provider after obtaining DPSQA certification, attaches a copy of the current DPSQA certification to its provider application and Medicaid contract, and maintains its enrollment. The agency notifies the Office of the Medicaid Inspector General (OMIG) on or before the tenth day of each month of all covered health care practitioners who perform services on its behalf, with the information required for each practitioner, except where the list is unchanged from the previous notification. The agency identifies on each Medicaid claim the staff member who actually performed the service as the rendering provider.</w:t>
      </w:r>
    </w:p>
    <w:p>
      <w:pPr>
        <w:pStyle w:val="Normal"/>
        <w:pBdr>
          <w:bottom w:val="single" w:sz="4" w:space="1" w:color="2E5E45"/>
        </w:pBdr>
        <w:spacing w:before="160" w:after="80"/>
        <w:rPr/>
      </w:pPr>
      <w:r>
        <w:rPr>
          <w:rFonts w:eastAsia="Arial" w:cs="Arial"/>
          <w:b/>
          <w:bCs/>
          <w:color w:val="1A4731"/>
          <w:sz w:val="20"/>
          <w:szCs w:val="20"/>
        </w:rPr>
        <w:t>PROCEDURE — MEDICAID ENROLLMENT &amp; NOTIFICATIONS</w:t>
      </w:r>
    </w:p>
    <w:p>
      <w:pPr>
        <w:pStyle w:val="Normal"/>
        <w:tabs>
          <w:tab w:val="left" w:pos="720" w:leader="none"/>
        </w:tabs>
        <w:spacing w:lineRule="exact" w:line="264" w:before="0" w:after="80"/>
        <w:ind w:hanging="360" w:start="720"/>
        <w:rPr/>
      </w:pPr>
      <w:r>
        <w:rPr>
          <w:rFonts w:eastAsia="Arial" w:cs="Arial"/>
          <w:sz w:val="21"/>
          <w:szCs w:val="21"/>
        </w:rPr>
        <w:t>a. Enroll with DMS after obtaining DPSQA certification and attach the current certification to the provider application and contract.</w:t>
      </w:r>
    </w:p>
    <w:p>
      <w:pPr>
        <w:pStyle w:val="Normal"/>
        <w:tabs>
          <w:tab w:val="left" w:pos="720" w:leader="none"/>
        </w:tabs>
        <w:spacing w:lineRule="exact" w:line="264" w:before="0" w:after="80"/>
        <w:ind w:hanging="360" w:start="720"/>
        <w:rPr/>
      </w:pPr>
      <w:r>
        <w:rPr>
          <w:rFonts w:eastAsia="Arial" w:cs="Arial"/>
          <w:sz w:val="21"/>
          <w:szCs w:val="21"/>
        </w:rPr>
        <w:t>b. Notify OMIG monthly of covered practitioners by the tenth of the month unless the list is unchanged.</w:t>
      </w:r>
    </w:p>
    <w:p>
      <w:pPr>
        <w:pStyle w:val="Normal"/>
        <w:tabs>
          <w:tab w:val="left" w:pos="720" w:leader="none"/>
        </w:tabs>
        <w:spacing w:lineRule="exact" w:line="264" w:before="0" w:after="80"/>
        <w:ind w:hanging="360" w:start="720"/>
        <w:rPr/>
      </w:pPr>
      <w:r>
        <w:rPr>
          <w:rFonts w:eastAsia="Arial" w:cs="Arial"/>
          <w:sz w:val="21"/>
          <w:szCs w:val="21"/>
        </w:rPr>
        <w:t>c. Identify the actual performing staff member as the rendering provider on each claim.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Medicaid Provider Enrollment File</w:t>
      </w:r>
    </w:p>
    <w:p>
      <w:pPr>
        <w:pStyle w:val="ListParagraph"/>
        <w:numPr>
          <w:ilvl w:val="0"/>
          <w:numId w:val="1"/>
        </w:numPr>
        <w:spacing w:lineRule="exact" w:line="264" w:before="0" w:after="60"/>
        <w:rPr/>
      </w:pPr>
      <w:r>
        <w:rPr>
          <w:rFonts w:eastAsia="Arial" w:cs="Arial"/>
          <w:sz w:val="21"/>
          <w:szCs w:val="21"/>
        </w:rPr>
        <w:t>OMIG Monthly Practitioner Notification</w:t>
      </w:r>
    </w:p>
    <w:p>
      <w:pPr>
        <w:pStyle w:val="ListParagraph"/>
        <w:numPr>
          <w:ilvl w:val="0"/>
          <w:numId w:val="1"/>
        </w:numPr>
        <w:spacing w:lineRule="exact" w:line="264" w:before="0" w:after="60"/>
        <w:rPr/>
      </w:pPr>
      <w:r>
        <w:rPr>
          <w:rFonts w:eastAsia="Arial" w:cs="Arial"/>
          <w:sz w:val="21"/>
          <w:szCs w:val="21"/>
        </w:rPr>
        <w:t>Rendering Provider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Monitoring, Site Review &amp; Enforcement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Monitoring, Site Review &amp; Enforcement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OBHS Medicaid Manual § 152.000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cooperate with monitoring and site review and to respond to deficiencies and enforcement actions.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DPSQA monitoring, site reviews, corrective action, and enforcement.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cooperates fully with DPSQA monitoring and site reviews and with utilization review of Outpatient Behavioral Health Services, and it provides access to sites, staff, clients, and records as required. When a deficiency is identified, the agency submits a corrective action plan within the required timeframe (for example, within 30 calendar days of a written review report), implements it, and demonstrates correction. The agency cooperates with any enforcement action — which may include a moratorium on new clients, high-priority monitoring, recoupment, monetary penalties, suspension, or revocation of certification — and with review by the Office of the Medicaid Inspector General. The agency does not retaliate against any person for contact with DHS, DPSQA, or a reviewer.</w:t>
      </w:r>
    </w:p>
    <w:p>
      <w:pPr>
        <w:pStyle w:val="Normal"/>
        <w:pBdr>
          <w:bottom w:val="single" w:sz="4" w:space="1" w:color="2E5E45"/>
        </w:pBdr>
        <w:spacing w:before="160" w:after="80"/>
        <w:rPr/>
      </w:pPr>
      <w:r>
        <w:rPr>
          <w:rFonts w:eastAsia="Arial" w:cs="Arial"/>
          <w:b/>
          <w:bCs/>
          <w:color w:val="1A4731"/>
          <w:sz w:val="20"/>
          <w:szCs w:val="20"/>
        </w:rPr>
        <w:t>PROCEDURE — MONITORING &amp; ENFORCEMENT</w:t>
      </w:r>
    </w:p>
    <w:p>
      <w:pPr>
        <w:pStyle w:val="Normal"/>
        <w:tabs>
          <w:tab w:val="left" w:pos="720" w:leader="none"/>
        </w:tabs>
        <w:spacing w:lineRule="exact" w:line="264" w:before="0" w:after="80"/>
        <w:ind w:hanging="360" w:start="720"/>
        <w:rPr/>
      </w:pPr>
      <w:r>
        <w:rPr>
          <w:rFonts w:eastAsia="Arial" w:cs="Arial"/>
          <w:sz w:val="21"/>
          <w:szCs w:val="21"/>
        </w:rPr>
        <w:t>a. Cooperate with DPSQA monitoring, site reviews, and utilization review and provide required access.</w:t>
      </w:r>
    </w:p>
    <w:p>
      <w:pPr>
        <w:pStyle w:val="Normal"/>
        <w:tabs>
          <w:tab w:val="left" w:pos="720" w:leader="none"/>
        </w:tabs>
        <w:spacing w:lineRule="exact" w:line="264" w:before="0" w:after="80"/>
        <w:ind w:hanging="360" w:start="720"/>
        <w:rPr/>
      </w:pPr>
      <w:r>
        <w:rPr>
          <w:rFonts w:eastAsia="Arial" w:cs="Arial"/>
          <w:sz w:val="21"/>
          <w:szCs w:val="21"/>
        </w:rPr>
        <w:t>b. Submit and implement a corrective action plan within the required timeframe and demonstrate correction.</w:t>
      </w:r>
    </w:p>
    <w:p>
      <w:pPr>
        <w:pStyle w:val="Normal"/>
        <w:tabs>
          <w:tab w:val="left" w:pos="720" w:leader="none"/>
        </w:tabs>
        <w:spacing w:lineRule="exact" w:line="264" w:before="0" w:after="80"/>
        <w:ind w:hanging="360" w:start="720"/>
        <w:rPr/>
      </w:pPr>
      <w:r>
        <w:rPr>
          <w:rFonts w:eastAsia="Arial" w:cs="Arial"/>
          <w:sz w:val="21"/>
          <w:szCs w:val="21"/>
        </w:rPr>
        <w:t>c. Cooperate with enforcement actions and OMIG review and prohibit retaliation for contact with the department.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Site Review &amp; Deficiency File</w:t>
      </w:r>
    </w:p>
    <w:p>
      <w:pPr>
        <w:pStyle w:val="ListParagraph"/>
        <w:numPr>
          <w:ilvl w:val="0"/>
          <w:numId w:val="1"/>
        </w:numPr>
        <w:spacing w:lineRule="exact" w:line="264" w:before="0" w:after="60"/>
        <w:rPr/>
      </w:pPr>
      <w:r>
        <w:rPr>
          <w:rFonts w:eastAsia="Arial" w:cs="Arial"/>
          <w:sz w:val="21"/>
          <w:szCs w:val="21"/>
        </w:rPr>
        <w:t>Corrective Action Plan Record</w:t>
      </w:r>
    </w:p>
    <w:p>
      <w:pPr>
        <w:pStyle w:val="ListParagraph"/>
        <w:numPr>
          <w:ilvl w:val="0"/>
          <w:numId w:val="1"/>
        </w:numPr>
        <w:spacing w:lineRule="exact" w:line="264" w:before="0" w:after="60"/>
        <w:rPr/>
      </w:pPr>
      <w:r>
        <w:rPr>
          <w:rFonts w:eastAsia="Arial" w:cs="Arial"/>
          <w:sz w:val="21"/>
          <w:szCs w:val="21"/>
        </w:rPr>
        <w:t>Enforcement Action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Assurance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Assurance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 212.000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assurance program that monitors and improves services and maintains compliance.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assurance across the agency's services and sites.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operates a quality assurance program that includes quality assurance meetings held at least quarterly for the systematic monitoring and evaluation of services and compliance, consistent with the Outpatient Behavioral Health Services Medicaid Manual. The program reviews service quality, client outcomes, medical necessity and documentation, incidents, grievances, and utilization-review and site-review findings, identifies deficiencies, implements corrective action, and verifies effectiveness. Quality assurance activities are documented and reported to agency leadership and the governing body, and the agency uses the results to improve services and maintain certification and Medicaid compliance.</w:t>
      </w:r>
    </w:p>
    <w:p>
      <w:pPr>
        <w:pStyle w:val="Normal"/>
        <w:pBdr>
          <w:bottom w:val="single" w:sz="4" w:space="1" w:color="2E5E45"/>
        </w:pBdr>
        <w:spacing w:before="160" w:after="80"/>
        <w:rPr/>
      </w:pPr>
      <w:r>
        <w:rPr>
          <w:rFonts w:eastAsia="Arial" w:cs="Arial"/>
          <w:b/>
          <w:bCs/>
          <w:color w:val="1A4731"/>
          <w:sz w:val="20"/>
          <w:szCs w:val="20"/>
        </w:rPr>
        <w:t>PROCEDURE — QUALITY ASSURANCE</w:t>
      </w:r>
    </w:p>
    <w:p>
      <w:pPr>
        <w:pStyle w:val="Normal"/>
        <w:tabs>
          <w:tab w:val="left" w:pos="720" w:leader="none"/>
        </w:tabs>
        <w:spacing w:lineRule="exact" w:line="264" w:before="0" w:after="80"/>
        <w:ind w:hanging="360" w:start="720"/>
        <w:rPr/>
      </w:pPr>
      <w:r>
        <w:rPr>
          <w:rFonts w:eastAsia="Arial" w:cs="Arial"/>
          <w:sz w:val="21"/>
          <w:szCs w:val="21"/>
        </w:rPr>
        <w:t>a. Hold quality assurance meetings at least quarterly to monitor and evaluate services and compliance.</w:t>
      </w:r>
    </w:p>
    <w:p>
      <w:pPr>
        <w:pStyle w:val="Normal"/>
        <w:tabs>
          <w:tab w:val="left" w:pos="720" w:leader="none"/>
        </w:tabs>
        <w:spacing w:lineRule="exact" w:line="264" w:before="0" w:after="80"/>
        <w:ind w:hanging="360" w:start="720"/>
        <w:rPr/>
      </w:pPr>
      <w:r>
        <w:rPr>
          <w:rFonts w:eastAsia="Arial" w:cs="Arial"/>
          <w:sz w:val="21"/>
          <w:szCs w:val="21"/>
        </w:rPr>
        <w:t>b. Review quality, outcomes, medical necessity, documentation, incidents, grievances, and review findings, and identify deficiencies.</w:t>
      </w:r>
    </w:p>
    <w:p>
      <w:pPr>
        <w:pStyle w:val="Normal"/>
        <w:tabs>
          <w:tab w:val="left" w:pos="720" w:leader="none"/>
        </w:tabs>
        <w:spacing w:lineRule="exact" w:line="264" w:before="0" w:after="80"/>
        <w:ind w:hanging="360" w:start="720"/>
        <w:rPr/>
      </w:pPr>
      <w:r>
        <w:rPr>
          <w:rFonts w:eastAsia="Arial" w:cs="Arial"/>
          <w:sz w:val="21"/>
          <w:szCs w:val="21"/>
        </w:rPr>
        <w:t>c. Implement corrective action, verify effectiveness, and document and report to leadership and the governing body.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Quarterly QA Meeting Minutes</w:t>
      </w:r>
    </w:p>
    <w:p>
      <w:pPr>
        <w:pStyle w:val="ListParagraph"/>
        <w:numPr>
          <w:ilvl w:val="0"/>
          <w:numId w:val="1"/>
        </w:numPr>
        <w:spacing w:lineRule="exact" w:line="264" w:before="0" w:after="60"/>
        <w:rPr/>
      </w:pPr>
      <w:r>
        <w:rPr>
          <w:rFonts w:eastAsia="Arial" w:cs="Arial"/>
          <w:sz w:val="21"/>
          <w:szCs w:val="21"/>
        </w:rPr>
        <w:t>QA Monitoring &amp; Data Review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Staff &amp; Training</w:t>
      </w:r>
    </w:p>
    <w:p>
      <w:pPr>
        <w:pStyle w:val="Normal"/>
        <w:spacing w:lineRule="exact" w:line="288" w:before="0" w:after="240"/>
        <w:rPr/>
      </w:pPr>
      <w:r>
        <w:rPr>
          <w:rFonts w:eastAsia="Arial" w:cs="Arial"/>
          <w:color w:val="444444"/>
          <w:sz w:val="22"/>
          <w:szCs w:val="22"/>
        </w:rPr>
        <w:t>This section sets the requirements for who delivers services and how they are prepared and overseen — the Medical Director and physician responsibility, mental health professionals and independent providers, qualified behavioral health and performing providers, clinical supervision, training and development, and criminal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Medical Director &amp; Physician Responsibility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Mental Health Professionals &amp; Independent Providers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Qualified Behavioral Health Providers &amp; Performing Providers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Criminal Background Checks &amp; Employment Eligibility</w:t>
      </w:r>
    </w:p>
    <w:p>
      <w:pPr>
        <w:pStyle w:val="Normal"/>
        <w:rPr/>
      </w:pPr>
      <w:r>
        <w:rPr/>
      </w:r>
      <w:r>
        <w:br w:type="page"/>
      </w:r>
    </w:p>
    <w:p>
      <w:pPr>
        <w:pStyle w:val="Heading2"/>
        <w:spacing w:before="0" w:after="120"/>
        <w:rPr/>
      </w:pPr>
      <w:r>
        <w:rPr>
          <w:rFonts w:eastAsia="Arial" w:cs="Arial" w:ascii="Arial" w:hAnsi="Arial"/>
          <w:b/>
          <w:bCs/>
          <w:color w:val="1A4731"/>
          <w:sz w:val="26"/>
          <w:szCs w:val="26"/>
        </w:rPr>
        <w:t>2.00  Medical Director &amp; Physician Responsibility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Medical Director &amp; Physician Responsibility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OBHS Medicaid Manual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medical responsibility is vested in a physician who oversees the planning and delivery of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Medical Director and physician oversight of clinical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Medical Director — a physician who oversees the planning and delivery of all behavioral health services provided by the agency.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employs a Medical Director, and medical responsibility is vested in a physician licensed in Arkansas who oversees the planning and delivery of the agency's behavioral health services. A physician reviews and signs each client's treatment plan and any subsequent revisions, in conjunction with the client's independent assessment where applicable. If medical responsibility is not vested in a psychiatrist, psychiatric consultation is available in accordance with DPSQA certification requirements. The Medical Director supervises and coordinates the psychiatric and medical functions indicated in clients' treatment plans.</w:t>
      </w:r>
    </w:p>
    <w:p>
      <w:pPr>
        <w:pStyle w:val="Normal"/>
        <w:pBdr>
          <w:bottom w:val="single" w:sz="4" w:space="1" w:color="2E5E45"/>
        </w:pBdr>
        <w:spacing w:before="160" w:after="80"/>
        <w:rPr/>
      </w:pPr>
      <w:r>
        <w:rPr>
          <w:rFonts w:eastAsia="Arial" w:cs="Arial"/>
          <w:b/>
          <w:bCs/>
          <w:color w:val="1A4731"/>
          <w:sz w:val="20"/>
          <w:szCs w:val="20"/>
        </w:rPr>
        <w:t>PROCEDURE — MEDICAL DIRECTION</w:t>
      </w:r>
    </w:p>
    <w:p>
      <w:pPr>
        <w:pStyle w:val="Normal"/>
        <w:tabs>
          <w:tab w:val="left" w:pos="720" w:leader="none"/>
        </w:tabs>
        <w:spacing w:lineRule="exact" w:line="264" w:before="0" w:after="80"/>
        <w:ind w:hanging="360" w:start="720"/>
        <w:rPr/>
      </w:pPr>
      <w:r>
        <w:rPr>
          <w:rFonts w:eastAsia="Arial" w:cs="Arial"/>
          <w:sz w:val="21"/>
          <w:szCs w:val="21"/>
        </w:rPr>
        <w:t>a. Employ a Medical Director and vest medical responsibility in an Arkansas-licensed physician.</w:t>
      </w:r>
    </w:p>
    <w:p>
      <w:pPr>
        <w:pStyle w:val="Normal"/>
        <w:tabs>
          <w:tab w:val="left" w:pos="720" w:leader="none"/>
        </w:tabs>
        <w:spacing w:lineRule="exact" w:line="264" w:before="0" w:after="80"/>
        <w:ind w:hanging="360" w:start="720"/>
        <w:rPr/>
      </w:pPr>
      <w:r>
        <w:rPr>
          <w:rFonts w:eastAsia="Arial" w:cs="Arial"/>
          <w:sz w:val="21"/>
          <w:szCs w:val="21"/>
        </w:rPr>
        <w:t>b. Have a physician review and sign each treatment plan and revisions in conjunction with the independent assessment.</w:t>
      </w:r>
    </w:p>
    <w:p>
      <w:pPr>
        <w:pStyle w:val="Normal"/>
        <w:tabs>
          <w:tab w:val="left" w:pos="720" w:leader="none"/>
        </w:tabs>
        <w:spacing w:lineRule="exact" w:line="264" w:before="0" w:after="80"/>
        <w:ind w:hanging="360" w:start="720"/>
        <w:rPr/>
      </w:pPr>
      <w:r>
        <w:rPr>
          <w:rFonts w:eastAsia="Arial" w:cs="Arial"/>
          <w:sz w:val="21"/>
          <w:szCs w:val="21"/>
        </w:rPr>
        <w:t>c. Ensure psychiatric consultation is available where the Medical Director is not a psychiatrist.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Director Agreement &amp; Credentials</w:t>
      </w:r>
    </w:p>
    <w:p>
      <w:pPr>
        <w:pStyle w:val="ListParagraph"/>
        <w:numPr>
          <w:ilvl w:val="0"/>
          <w:numId w:val="1"/>
        </w:numPr>
        <w:spacing w:lineRule="exact" w:line="264" w:before="0" w:after="60"/>
        <w:rPr/>
      </w:pPr>
      <w:r>
        <w:rPr>
          <w:rFonts w:eastAsia="Arial" w:cs="Arial"/>
          <w:sz w:val="21"/>
          <w:szCs w:val="21"/>
        </w:rPr>
        <w:t>Physician Treatment-Plan Signature Record</w:t>
      </w:r>
    </w:p>
    <w:p>
      <w:pPr>
        <w:pStyle w:val="ListParagraph"/>
        <w:numPr>
          <w:ilvl w:val="0"/>
          <w:numId w:val="1"/>
        </w:numPr>
        <w:spacing w:lineRule="exact" w:line="264" w:before="0" w:after="60"/>
        <w:rPr/>
      </w:pPr>
      <w:r>
        <w:rPr>
          <w:rFonts w:eastAsia="Arial" w:cs="Arial"/>
          <w:sz w:val="21"/>
          <w:szCs w:val="21"/>
        </w:rPr>
        <w:t>Psychiatric Consultation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Mental Health Professionals &amp; Independent Providers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Mental Health Professionals &amp; Independent Providers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(staff qualifications)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services are provided by appropriately licensed mental health professionals within their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mental health professionals and independent providers.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Mental health professional — a licensed clinician such as a licensed psychologist, licensed psychological examiner-independent, licensed certified social worker, licensed professional counselor, licensed marriage and family therapist, or an advanced practice psychiatric nurse, holding an Arkansas license in good standing.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behavioral health services requiring licensure are provided by mental health professionals who hold an Arkansas license in good standing that is not subject to any adverse license action, each practicing within their scope. Independent providers certified by the agency's certifying authority possess a license in good standing and the required minimum clinical experience. The agency verifies each professional's license and, where required, certification before the professional provides services requiring them, ensures each provides only services within their scope, and monitors continued good standing and timely renewal.</w:t>
      </w:r>
    </w:p>
    <w:p>
      <w:pPr>
        <w:pStyle w:val="Normal"/>
        <w:pBdr>
          <w:bottom w:val="single" w:sz="4" w:space="1" w:color="2E5E45"/>
        </w:pBdr>
        <w:spacing w:before="160" w:after="80"/>
        <w:rPr/>
      </w:pPr>
      <w:r>
        <w:rPr>
          <w:rFonts w:eastAsia="Arial" w:cs="Arial"/>
          <w:b/>
          <w:bCs/>
          <w:color w:val="1A4731"/>
          <w:sz w:val="20"/>
          <w:szCs w:val="20"/>
        </w:rPr>
        <w:t>PROCEDURE — PROFESSIONALS &amp; INDEPENDENT PROVIDERS</w:t>
      </w:r>
    </w:p>
    <w:p>
      <w:pPr>
        <w:pStyle w:val="Normal"/>
        <w:tabs>
          <w:tab w:val="left" w:pos="720" w:leader="none"/>
        </w:tabs>
        <w:spacing w:lineRule="exact" w:line="264" w:before="0" w:after="80"/>
        <w:ind w:hanging="360" w:start="720"/>
        <w:rPr/>
      </w:pPr>
      <w:r>
        <w:rPr>
          <w:rFonts w:eastAsia="Arial" w:cs="Arial"/>
          <w:sz w:val="21"/>
          <w:szCs w:val="21"/>
        </w:rPr>
        <w:t>a. Verify each mental health professional's Arkansas license in good standing before they provide services requiring it.</w:t>
      </w:r>
    </w:p>
    <w:p>
      <w:pPr>
        <w:pStyle w:val="Normal"/>
        <w:tabs>
          <w:tab w:val="left" w:pos="720" w:leader="none"/>
        </w:tabs>
        <w:spacing w:lineRule="exact" w:line="264" w:before="0" w:after="80"/>
        <w:ind w:hanging="360" w:start="720"/>
        <w:rPr/>
      </w:pPr>
      <w:r>
        <w:rPr>
          <w:rFonts w:eastAsia="Arial" w:cs="Arial"/>
          <w:sz w:val="21"/>
          <w:szCs w:val="21"/>
        </w:rPr>
        <w:t>b. Ensure each professional and independent provider practices within their scope and required experience.</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license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Qualified Behavioral Health Providers &amp; Performing Providers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Qualified Behavioral Health Providers &amp; Performing Providers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(QBHP; CPP)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non-licensed and performing providers are qualified, trained, and supervised.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qualified behavioral health providers, certified performing providers, and other non-independently-licensed staff.</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Qualified Behavioral Health Provider (QBHP) — a person who does not possess an Arkansas license to provide clinical behavioral health care, works under the direct supervision of a mental health professional, and has completed prescribed and documented initial and annual training sufficient to perform all assigned tasks.</w:t>
      </w:r>
    </w:p>
    <w:p>
      <w:pPr>
        <w:pStyle w:val="Normal"/>
        <w:spacing w:lineRule="exact" w:line="276" w:before="0" w:after="120"/>
        <w:rPr/>
      </w:pPr>
      <w:r>
        <w:rPr>
          <w:rFonts w:eastAsia="Arial" w:cs="Arial"/>
          <w:sz w:val="21"/>
          <w:szCs w:val="21"/>
        </w:rPr>
        <w:t>Certified performing provider — a person certified and authorized by the department to provide outpatient behavioral health services as part of a certified agency, such as a family support partner or peer provider.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Qualified behavioral health providers and certified performing providers deliver only the services they are qualified, trained, certified where required, and authorized to provide, and only under the direct supervision of a mental health professional. The agency verifies each such provider's qualifications, completes and documents required initial and annual training before and during service, ensures each works within assigned tasks and supervision, and, where a performing provider is required to be certified, obtains and maintains that certification.</w:t>
      </w:r>
    </w:p>
    <w:p>
      <w:pPr>
        <w:pStyle w:val="Normal"/>
        <w:pBdr>
          <w:bottom w:val="single" w:sz="4" w:space="1" w:color="2E5E45"/>
        </w:pBdr>
        <w:spacing w:before="160" w:after="80"/>
        <w:rPr/>
      </w:pPr>
      <w:r>
        <w:rPr>
          <w:rFonts w:eastAsia="Arial" w:cs="Arial"/>
          <w:b/>
          <w:bCs/>
          <w:color w:val="1A4731"/>
          <w:sz w:val="20"/>
          <w:szCs w:val="20"/>
        </w:rPr>
        <w:t>PROCEDURE — QBHP &amp; PERFORMING PROVIDERS</w:t>
      </w:r>
    </w:p>
    <w:p>
      <w:pPr>
        <w:pStyle w:val="Normal"/>
        <w:tabs>
          <w:tab w:val="left" w:pos="720" w:leader="none"/>
        </w:tabs>
        <w:spacing w:lineRule="exact" w:line="264" w:before="0" w:after="80"/>
        <w:ind w:hanging="360" w:start="720"/>
        <w:rPr/>
      </w:pPr>
      <w:r>
        <w:rPr>
          <w:rFonts w:eastAsia="Arial" w:cs="Arial"/>
          <w:sz w:val="21"/>
          <w:szCs w:val="21"/>
        </w:rPr>
        <w:t>a. Verify qualifications and complete required initial and annual training before and during service.</w:t>
      </w:r>
    </w:p>
    <w:p>
      <w:pPr>
        <w:pStyle w:val="Normal"/>
        <w:tabs>
          <w:tab w:val="left" w:pos="720" w:leader="none"/>
        </w:tabs>
        <w:spacing w:lineRule="exact" w:line="264" w:before="0" w:after="80"/>
        <w:ind w:hanging="360" w:start="720"/>
        <w:rPr/>
      </w:pPr>
      <w:r>
        <w:rPr>
          <w:rFonts w:eastAsia="Arial" w:cs="Arial"/>
          <w:sz w:val="21"/>
          <w:szCs w:val="21"/>
        </w:rPr>
        <w:t>b. Ensure each provider works within assigned tasks under the direct supervision of a mental health professional.</w:t>
      </w:r>
    </w:p>
    <w:p>
      <w:pPr>
        <w:pStyle w:val="Normal"/>
        <w:tabs>
          <w:tab w:val="left" w:pos="720" w:leader="none"/>
        </w:tabs>
        <w:spacing w:lineRule="exact" w:line="264" w:before="0" w:after="80"/>
        <w:ind w:hanging="360" w:start="720"/>
        <w:rPr/>
      </w:pPr>
      <w:r>
        <w:rPr>
          <w:rFonts w:eastAsia="Arial" w:cs="Arial"/>
          <w:sz w:val="21"/>
          <w:szCs w:val="21"/>
        </w:rPr>
        <w:t>c. Obtain and maintain required certification for performing providers.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QBHP Qualification &amp; Training Record</w:t>
      </w:r>
    </w:p>
    <w:p>
      <w:pPr>
        <w:pStyle w:val="ListParagraph"/>
        <w:numPr>
          <w:ilvl w:val="0"/>
          <w:numId w:val="1"/>
        </w:numPr>
        <w:spacing w:lineRule="exact" w:line="264" w:before="0" w:after="60"/>
        <w:rPr/>
      </w:pPr>
      <w:r>
        <w:rPr>
          <w:rFonts w:eastAsia="Arial" w:cs="Arial"/>
          <w:sz w:val="21"/>
          <w:szCs w:val="21"/>
        </w:rPr>
        <w:t>Performing Provider Certification Record</w:t>
      </w:r>
    </w:p>
    <w:p>
      <w:pPr>
        <w:pStyle w:val="ListParagraph"/>
        <w:numPr>
          <w:ilvl w:val="0"/>
          <w:numId w:val="1"/>
        </w:numPr>
        <w:spacing w:lineRule="exact" w:line="264" w:before="0" w:after="60"/>
        <w:rPr/>
      </w:pPr>
      <w:r>
        <w:rPr>
          <w:rFonts w:eastAsia="Arial" w:cs="Arial"/>
          <w:sz w:val="21"/>
          <w:szCs w:val="21"/>
        </w:rPr>
        <w:t>Supervision Assignment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who require supervision receive it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Qualified behavioral health providers and other staff who require supervision provide services under the direct supervision of a mental health professional consistent with the DPSQA certification rules. The agency defines supervisory relationships, ensures supervised staff provide only services within their qualifications and assigned tasks, and documents supervision, including frequency, content, and the supervisor's review of clinical work and treatment plans. Supervision is provided by a qualified supervisor for the service and population involved.</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mental health professional supervisor for each supervised staff member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assigned tasks.</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 and treatment plans.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(employee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outpatient behavioral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provides new staff with orientation to its operations, policies, client rights, and confidentiality before they provide services, and ongoing training appropriate to each staff member's duties. Training includes client rights and confidentiality (HIPAA and, where applicable, 42 CFR Part 2), de-escalation techniques, recognizing and responding to behavioral health crises and suicide risk, setting-specific emergency and evacuation procedures, cultural competency, mandatory reporting, documentation, and the clinical topics relevant to the services provided; where staff serve children or adolescents, training includes childhood development. Qualified behavioral health providers complete the prescribed initial and annual training required for their assigned tasks. All training is documented with the date, subject, participant,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before service delivery covering operations, policies, client rights, and confidentiality.</w:t>
      </w:r>
    </w:p>
    <w:p>
      <w:pPr>
        <w:pStyle w:val="Normal"/>
        <w:tabs>
          <w:tab w:val="left" w:pos="720" w:leader="none"/>
        </w:tabs>
        <w:spacing w:lineRule="exact" w:line="264" w:before="0" w:after="80"/>
        <w:ind w:hanging="360" w:start="720"/>
        <w:rPr/>
      </w:pPr>
      <w:r>
        <w:rPr>
          <w:rFonts w:eastAsia="Arial" w:cs="Arial"/>
          <w:sz w:val="21"/>
          <w:szCs w:val="21"/>
        </w:rPr>
        <w:t>b. Provide ongoing training on de-escalation, crisis and suicide-risk response, emergency procedures, cultural competency, and clinical topics.</w:t>
      </w:r>
    </w:p>
    <w:p>
      <w:pPr>
        <w:pStyle w:val="Normal"/>
        <w:tabs>
          <w:tab w:val="left" w:pos="720" w:leader="none"/>
        </w:tabs>
        <w:spacing w:lineRule="exact" w:line="264" w:before="0" w:after="80"/>
        <w:ind w:hanging="360" w:start="720"/>
        <w:rPr/>
      </w:pPr>
      <w:r>
        <w:rPr>
          <w:rFonts w:eastAsia="Arial" w:cs="Arial"/>
          <w:sz w:val="21"/>
          <w:szCs w:val="21"/>
        </w:rPr>
        <w:t>c. Complete required initial and annual training for qualified behavioral health providers and document all training.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Criminal Background Checks &amp; Employment Eligibility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Criminal Background Checks &amp; Employment Eligibility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Staff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Ark. Code Ann. § 20-38-103; DHS Policy 1088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completing criminal background checks and confirming employment eligibility.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and others subject to background checks and exclusion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completes the criminal history record checks required under Ark. Code Ann. § 20-38-103, both prior to hiring and at least every five years thereafter, for staff in positions subject to the requirement, evaluates the results against applicable disqualifying findings, and does not employ or retain an individual in a position for which the individual is disqualified. Employees are eighteen years of age or older. The agency also screens staff and related parties against applicable exclusion lists consistent with the DHS Participant Exclusion Rule (DHS Policy 1088) and federal Medicaid exclusion requirements, and documents the completion and disposition of each check and screening in the personnel record.</w:t>
      </w:r>
    </w:p>
    <w:p>
      <w:pPr>
        <w:pStyle w:val="Normal"/>
        <w:pBdr>
          <w:bottom w:val="single" w:sz="4" w:space="1" w:color="2E5E45"/>
        </w:pBdr>
        <w:spacing w:before="160" w:after="80"/>
        <w:rPr/>
      </w:pPr>
      <w:r>
        <w:rPr>
          <w:rFonts w:eastAsia="Arial" w:cs="Arial"/>
          <w:b/>
          <w:bCs/>
          <w:color w:val="1A4731"/>
          <w:sz w:val="20"/>
          <w:szCs w:val="20"/>
        </w:rPr>
        <w:t>PROCEDURE — BACKGROUND &amp; ELIGIBILITY</w:t>
      </w:r>
    </w:p>
    <w:p>
      <w:pPr>
        <w:pStyle w:val="Normal"/>
        <w:tabs>
          <w:tab w:val="left" w:pos="720" w:leader="none"/>
        </w:tabs>
        <w:spacing w:lineRule="exact" w:line="264" w:before="0" w:after="80"/>
        <w:ind w:hanging="360" w:start="720"/>
        <w:rPr/>
      </w:pPr>
      <w:r>
        <w:rPr>
          <w:rFonts w:eastAsia="Arial" w:cs="Arial"/>
          <w:sz w:val="21"/>
          <w:szCs w:val="21"/>
        </w:rPr>
        <w:t>a. Complete criminal history record checks before hiring and at least every five years and confirm employees are 18 or older.</w:t>
      </w:r>
    </w:p>
    <w:p>
      <w:pPr>
        <w:pStyle w:val="Normal"/>
        <w:tabs>
          <w:tab w:val="left" w:pos="720" w:leader="none"/>
        </w:tabs>
        <w:spacing w:lineRule="exact" w:line="264" w:before="0" w:after="80"/>
        <w:ind w:hanging="360" w:start="720"/>
        <w:rPr/>
      </w:pPr>
      <w:r>
        <w:rPr>
          <w:rFonts w:eastAsia="Arial" w:cs="Arial"/>
          <w:sz w:val="21"/>
          <w:szCs w:val="21"/>
        </w:rPr>
        <w:t>b. Screen staff and related parties against applicable exclusion lists consistent with DHS Policy 1088 and federal requirements.</w:t>
      </w:r>
    </w:p>
    <w:p>
      <w:pPr>
        <w:pStyle w:val="Normal"/>
        <w:tabs>
          <w:tab w:val="left" w:pos="720" w:leader="none"/>
        </w:tabs>
        <w:spacing w:lineRule="exact" w:line="264" w:before="0" w:after="80"/>
        <w:ind w:hanging="360" w:start="720"/>
        <w:rPr/>
      </w:pPr>
      <w:r>
        <w:rPr>
          <w:rFonts w:eastAsia="Arial" w:cs="Arial"/>
          <w:sz w:val="21"/>
          <w:szCs w:val="21"/>
        </w:rPr>
        <w:t>c. Do not employ or retain a disqualified or excluded individual and document each check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Exclusion Screening Record</w:t>
      </w:r>
    </w:p>
    <w:p>
      <w:pPr>
        <w:pStyle w:val="ListParagraph"/>
        <w:numPr>
          <w:ilvl w:val="0"/>
          <w:numId w:val="1"/>
        </w:numPr>
        <w:spacing w:lineRule="exact" w:line="264" w:before="0" w:after="60"/>
        <w:rPr/>
      </w:pPr>
      <w:r>
        <w:rPr>
          <w:rFonts w:eastAsia="Arial" w:cs="Arial"/>
          <w:sz w:val="21"/>
          <w:szCs w:val="21"/>
        </w:rPr>
        <w:t>Eligibility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Records</w:t>
      </w:r>
    </w:p>
    <w:p>
      <w:pPr>
        <w:pStyle w:val="Normal"/>
        <w:spacing w:lineRule="exact" w:line="288" w:before="0" w:after="240"/>
        <w:rPr/>
      </w:pPr>
      <w:r>
        <w:rPr>
          <w:rFonts w:eastAsia="Arial" w:cs="Arial"/>
          <w:color w:val="444444"/>
          <w:sz w:val="22"/>
          <w:szCs w:val="22"/>
        </w:rPr>
        <w:t>This section protects the people the agency serves — client rights; confidentiality under HIPAA and 42 CFR Part 2; client records and documentation; grievances, nondiscrimination, and cultural competency; and incident and abuse/neglect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Client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Grievances, Nondiscrimination &amp; Cultural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Incident &amp; Abuse/Neglect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applicable Arkansas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inform each client of, and honor the rights guaranteed under the DPSQA certification rules and applicable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protects the rights of each client, including the right to be treated with dignity and respect; the right to be free from abuse, neglect, exploitation, and retaliation; the right to services in a safe environment; the right to privacy and confidentiality; the right to be informed of services, of client rights, and of the cost of services; the right to participate in treatment decisions and to give or refuse informed consent as provided by law; the right to receive services without unlawful discrimination and in a culturally competent manner; and the right to voice a grievance without retaliation. Each client is informed of these rights, in a manner the client can understand, at admission, and a written statement of rights is provided. Rights are honored throughout services.</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and information about services, in an understandable manner, at admission and provide a written statement of rights.</w:t>
      </w:r>
    </w:p>
    <w:p>
      <w:pPr>
        <w:pStyle w:val="Normal"/>
        <w:tabs>
          <w:tab w:val="left" w:pos="720" w:leader="none"/>
        </w:tabs>
        <w:spacing w:lineRule="exact" w:line="264" w:before="0" w:after="80"/>
        <w:ind w:hanging="360" w:start="720"/>
        <w:rPr/>
      </w:pPr>
      <w:r>
        <w:rPr>
          <w:rFonts w:eastAsia="Arial" w:cs="Arial"/>
          <w:sz w:val="21"/>
          <w:szCs w:val="21"/>
        </w:rPr>
        <w:t>b. Honor rights to dignity, informed consent, privacy, nondiscrimination, and freedom from abuse throughout services.</w:t>
      </w:r>
    </w:p>
    <w:p>
      <w:pPr>
        <w:pStyle w:val="Normal"/>
        <w:tabs>
          <w:tab w:val="left" w:pos="720" w:leader="none"/>
        </w:tabs>
        <w:spacing w:lineRule="exact" w:line="264" w:before="0" w:after="80"/>
        <w:ind w:hanging="360" w:start="720"/>
        <w:rPr/>
      </w:pPr>
      <w:r>
        <w:rPr>
          <w:rFonts w:eastAsia="Arial" w:cs="Arial"/>
          <w:sz w:val="21"/>
          <w:szCs w:val="21"/>
        </w:rPr>
        <w:t>c. Inform each client of the right to file a grievance without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HIPAA; 42 CFR Part 2 (where applicable); Arkansas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information under federal and Arkansas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information and records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protects the confidentiality of client information and complies with HIPAA (45 CFR Parts 160 and 164) and applicable Arkansas law, and, where a client also receives substance use disorder treatment, with 42 CFR Part 2. Except as permitted by law, disclosure of client information requires the client's (or authorized representative's) authorization, and re-disclosure of protected substance use records is restricted. The agency maintains a notice of privacy practices, applies minimum-necessary and safeguarding standards, secures records against unauthorized access, trains staff on confidentiality, and discloses information to DHS, DPSQA, DMS, and reviewers as authorized by law for certification, payment, and oversight.</w:t>
      </w:r>
    </w:p>
    <w:p>
      <w:pPr>
        <w:pStyle w:val="Normal"/>
        <w:pBdr>
          <w:bottom w:val="single" w:sz="4" w:space="1" w:color="2E5E45"/>
        </w:pBdr>
        <w:spacing w:before="160" w:after="80"/>
        <w:rPr/>
      </w:pPr>
      <w:r>
        <w:rPr>
          <w:rFonts w:eastAsia="Arial" w:cs="Arial"/>
          <w:b/>
          <w:bCs/>
          <w:color w:val="1A4731"/>
          <w:sz w:val="20"/>
          <w:szCs w:val="20"/>
        </w:rPr>
        <w:t>PROCEDURE — CONFIDENTIALITY</w:t>
      </w:r>
    </w:p>
    <w:p>
      <w:pPr>
        <w:pStyle w:val="Normal"/>
        <w:tabs>
          <w:tab w:val="left" w:pos="720" w:leader="none"/>
        </w:tabs>
        <w:spacing w:lineRule="exact" w:line="264" w:before="0" w:after="80"/>
        <w:ind w:hanging="360" w:start="720"/>
        <w:rPr/>
      </w:pPr>
      <w:r>
        <w:rPr>
          <w:rFonts w:eastAsia="Arial" w:cs="Arial"/>
          <w:sz w:val="21"/>
          <w:szCs w:val="21"/>
        </w:rPr>
        <w:t>a. Obtain authorization before disclosing client information except as permitted by law, applying 42 CFR Part 2 where substance use records are involved.</w:t>
      </w:r>
    </w:p>
    <w:p>
      <w:pPr>
        <w:pStyle w:val="Normal"/>
        <w:tabs>
          <w:tab w:val="left" w:pos="720" w:leader="none"/>
        </w:tabs>
        <w:spacing w:lineRule="exact" w:line="264" w:before="0" w:after="80"/>
        <w:ind w:hanging="360" w:start="720"/>
        <w:rPr/>
      </w:pPr>
      <w:r>
        <w:rPr>
          <w:rFonts w:eastAsia="Arial" w:cs="Arial"/>
          <w:sz w:val="21"/>
          <w:szCs w:val="21"/>
        </w:rPr>
        <w:t>b. Maintain a notice of privacy practices, apply minimum-necessary and safeguarding standards, and secure records.</w:t>
      </w:r>
    </w:p>
    <w:p>
      <w:pPr>
        <w:pStyle w:val="Normal"/>
        <w:tabs>
          <w:tab w:val="left" w:pos="720" w:leader="none"/>
        </w:tabs>
        <w:spacing w:lineRule="exact" w:line="264" w:before="0" w:after="80"/>
        <w:ind w:hanging="360" w:start="720"/>
        <w:rPr/>
      </w:pPr>
      <w:r>
        <w:rPr>
          <w:rFonts w:eastAsia="Arial" w:cs="Arial"/>
          <w:sz w:val="21"/>
          <w:szCs w:val="21"/>
        </w:rPr>
        <w:t>c. Train staff on confidentiality and disclose to DHS, DPSQA, DMS, and reviewers as authorized by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Confidentiality Training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Client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Client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OBHS Medicaid Manual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complete, accurate client record that supports services, medical necessity, and reimbursement.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document in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record for each client that includes identifying information, consents, the referral and screening, the independent assessment and level-of-care determination where applicable, the treatment plan with the physician's dated signature and revisions, service and progress documentation identifying the rendering provider, medication documentation where applicable, correspondence and releases, incident documentation, and discharge documentation. Documentation is accurate, legible, dated, and authenticated by the staff member who provided the service, completed within required timeframes, supports the medical necessity of services billed to Medicaid, and any correction is made without obscuring the original. Records are stored securely, retained for the required period, and made available to DPSQA, DMS, and reviewers as authorized.</w:t>
      </w:r>
    </w:p>
    <w:p>
      <w:pPr>
        <w:pStyle w:val="Normal"/>
        <w:pBdr>
          <w:bottom w:val="single" w:sz="4" w:space="1" w:color="2E5E45"/>
        </w:pBdr>
        <w:spacing w:before="160" w:after="80"/>
        <w:rPr/>
      </w:pPr>
      <w:r>
        <w:rPr>
          <w:rFonts w:eastAsia="Arial" w:cs="Arial"/>
          <w:b/>
          <w:bCs/>
          <w:color w:val="1A4731"/>
          <w:sz w:val="20"/>
          <w:szCs w:val="20"/>
        </w:rPr>
        <w:t>PROCEDURE — RECORDS &amp; DOCUMENTATION</w:t>
      </w:r>
    </w:p>
    <w:p>
      <w:pPr>
        <w:pStyle w:val="Normal"/>
        <w:tabs>
          <w:tab w:val="left" w:pos="720" w:leader="none"/>
        </w:tabs>
        <w:spacing w:lineRule="exact" w:line="264" w:before="0" w:after="80"/>
        <w:ind w:hanging="360" w:start="720"/>
        <w:rPr/>
      </w:pPr>
      <w:r>
        <w:rPr>
          <w:rFonts w:eastAsia="Arial" w:cs="Arial"/>
          <w:sz w:val="21"/>
          <w:szCs w:val="21"/>
        </w:rPr>
        <w:t>a. Maintain a complete client record with all required content, including the physician-signed treatment plan and rendering-provider identification.</w:t>
      </w:r>
    </w:p>
    <w:p>
      <w:pPr>
        <w:pStyle w:val="Normal"/>
        <w:tabs>
          <w:tab w:val="left" w:pos="720" w:leader="none"/>
        </w:tabs>
        <w:spacing w:lineRule="exact" w:line="264" w:before="0" w:after="80"/>
        <w:ind w:hanging="360" w:start="720"/>
        <w:rPr/>
      </w:pPr>
      <w:r>
        <w:rPr>
          <w:rFonts w:eastAsia="Arial" w:cs="Arial"/>
          <w:sz w:val="21"/>
          <w:szCs w:val="21"/>
        </w:rPr>
        <w:t>b. Ensure documentation is accurate, authenticated, timely, and sufficient to support medical necessity of billed services.</w:t>
      </w:r>
    </w:p>
    <w:p>
      <w:pPr>
        <w:pStyle w:val="Normal"/>
        <w:tabs>
          <w:tab w:val="left" w:pos="720" w:leader="none"/>
        </w:tabs>
        <w:spacing w:lineRule="exact" w:line="264" w:before="0" w:after="80"/>
        <w:ind w:hanging="360" w:start="720"/>
        <w:rPr/>
      </w:pPr>
      <w:r>
        <w:rPr>
          <w:rFonts w:eastAsia="Arial" w:cs="Arial"/>
          <w:sz w:val="21"/>
          <w:szCs w:val="21"/>
        </w:rPr>
        <w:t>c. Store records securely, retain them for the required period, and make them available to DPSQA, DMS, and reviewers as authorized.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Grievances, Nondiscrimination &amp; Cultural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Grievances, Nondiscrimination &amp; Cultural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civil rights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resolve client grievances without retaliation and to provide services free of discrimination and responsive to culture and language.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nondiscrimination, and cultural and linguistic competency.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grievance process that allows a client to raise a grievance about services or a violation of rights without retaliation; grievances are acknowledged, investigated as appropriate, resolved within stated timeframes, documented, and used to improve services. The agency provides services without unlawful discrimination and demonstrates the capacity to provide effective, equitable, understandable, and respectful care responsive to diverse cultural health beliefs, practices, and preferred languages, providing communication access and language assistance as needed. The agency informs clients how to contact DHS regarding concerns.</w:t>
      </w:r>
    </w:p>
    <w:p>
      <w:pPr>
        <w:pStyle w:val="Normal"/>
        <w:pBdr>
          <w:bottom w:val="single" w:sz="4" w:space="1" w:color="2E5E45"/>
        </w:pBdr>
        <w:spacing w:before="160" w:after="80"/>
        <w:rPr/>
      </w:pPr>
      <w:r>
        <w:rPr>
          <w:rFonts w:eastAsia="Arial" w:cs="Arial"/>
          <w:b/>
          <w:bCs/>
          <w:color w:val="1A4731"/>
          <w:sz w:val="20"/>
          <w:szCs w:val="20"/>
        </w:rPr>
        <w:t>PROCEDURE — GRIEVANCES &amp; CULTURAL COMPETENCY</w:t>
      </w:r>
    </w:p>
    <w:p>
      <w:pPr>
        <w:pStyle w:val="Normal"/>
        <w:tabs>
          <w:tab w:val="left" w:pos="720" w:leader="none"/>
        </w:tabs>
        <w:spacing w:lineRule="exact" w:line="264" w:before="0" w:after="80"/>
        <w:ind w:hanging="360" w:start="720"/>
        <w:rPr/>
      </w:pPr>
      <w:r>
        <w:rPr>
          <w:rFonts w:eastAsia="Arial" w:cs="Arial"/>
          <w:sz w:val="21"/>
          <w:szCs w:val="21"/>
        </w:rPr>
        <w:t>a. Make the grievance process accessible without retaliation and acknowledge, investigate, resolve, and document grievances.</w:t>
      </w:r>
    </w:p>
    <w:p>
      <w:pPr>
        <w:pStyle w:val="Normal"/>
        <w:tabs>
          <w:tab w:val="left" w:pos="720" w:leader="none"/>
        </w:tabs>
        <w:spacing w:lineRule="exact" w:line="264" w:before="0" w:after="80"/>
        <w:ind w:hanging="360" w:start="720"/>
        <w:rPr/>
      </w:pPr>
      <w:r>
        <w:rPr>
          <w:rFonts w:eastAsia="Arial" w:cs="Arial"/>
          <w:sz w:val="21"/>
          <w:szCs w:val="21"/>
        </w:rPr>
        <w:t>b. Provide services without unlawful discrimination and offer communication access and language assistance as needed.</w:t>
      </w:r>
    </w:p>
    <w:p>
      <w:pPr>
        <w:pStyle w:val="Normal"/>
        <w:tabs>
          <w:tab w:val="left" w:pos="720" w:leader="none"/>
        </w:tabs>
        <w:spacing w:lineRule="exact" w:line="264" w:before="0" w:after="80"/>
        <w:ind w:hanging="360" w:start="720"/>
        <w:rPr/>
      </w:pPr>
      <w:r>
        <w:rPr>
          <w:rFonts w:eastAsia="Arial" w:cs="Arial"/>
          <w:sz w:val="21"/>
          <w:szCs w:val="21"/>
        </w:rPr>
        <w:t>c. Demonstrate culturally and linguistically competent care and inform clients how to contact DHS regarding concerns.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Language Assistance / Accommodation Record</w:t>
      </w:r>
    </w:p>
    <w:p>
      <w:pPr>
        <w:pStyle w:val="ListParagraph"/>
        <w:numPr>
          <w:ilvl w:val="0"/>
          <w:numId w:val="1"/>
        </w:numPr>
        <w:spacing w:lineRule="exact" w:line="264" w:before="0" w:after="60"/>
        <w:rPr/>
      </w:pPr>
      <w:r>
        <w:rPr>
          <w:rFonts w:eastAsia="Arial" w:cs="Arial"/>
          <w:sz w:val="21"/>
          <w:szCs w:val="21"/>
        </w:rPr>
        <w:t>Cultural Competency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Incident &amp; Abuse/Neglect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Incident &amp; Abuse/Neglect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Records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Arkansas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document and report incidents and to report suspected abuse, neglect, and exploitation.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documents and reports incidents affecting clients — such as a client death, serious injury, a behavioral or medical emergency, a medication error causing harm, and other significant events — to DHS and other authorities as required and within required timeframes. Staff are trained to recognize, prevent, and immediately report suspected abuse, neglect, or exploitation of a child or of an adult to the appropriate Arkansas authorities (including child maltreatment and adult protective services reporting) as required by law. The agency responds to protect the client, investigates as appropriate, cooperates with external investigations, reviews incidents through quality assurance,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INCIDENT &amp; ABUSE REPORTING</w:t>
      </w:r>
    </w:p>
    <w:p>
      <w:pPr>
        <w:pStyle w:val="Normal"/>
        <w:tabs>
          <w:tab w:val="left" w:pos="720" w:leader="none"/>
        </w:tabs>
        <w:spacing w:lineRule="exact" w:line="264" w:before="0" w:after="80"/>
        <w:ind w:hanging="360" w:start="720"/>
        <w:rPr/>
      </w:pPr>
      <w:r>
        <w:rPr>
          <w:rFonts w:eastAsia="Arial" w:cs="Arial"/>
          <w:sz w:val="21"/>
          <w:szCs w:val="21"/>
        </w:rPr>
        <w:t>a. Document and report reportable incidents to DHS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Recognize and immediately report suspected abuse, neglect, or exploitation of a child or adult to the appropriate authorities.</w:t>
      </w:r>
    </w:p>
    <w:p>
      <w:pPr>
        <w:pStyle w:val="Normal"/>
        <w:tabs>
          <w:tab w:val="left" w:pos="720" w:leader="none"/>
        </w:tabs>
        <w:spacing w:lineRule="exact" w:line="264" w:before="0" w:after="80"/>
        <w:ind w:hanging="360" w:start="720"/>
        <w:rPr/>
      </w:pPr>
      <w:r>
        <w:rPr>
          <w:rFonts w:eastAsia="Arial" w:cs="Arial"/>
          <w:sz w:val="21"/>
          <w:szCs w:val="21"/>
        </w:rPr>
        <w:t>c. Protect the client, cooperate with investigations, review through quality assurance,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 &amp; Notification Log</w:t>
      </w:r>
    </w:p>
    <w:p>
      <w:pPr>
        <w:pStyle w:val="ListParagraph"/>
        <w:numPr>
          <w:ilvl w:val="0"/>
          <w:numId w:val="1"/>
        </w:numPr>
        <w:spacing w:lineRule="exact" w:line="264" w:before="0" w:after="60"/>
        <w:rPr/>
      </w:pPr>
      <w:r>
        <w:rPr>
          <w:rFonts w:eastAsia="Arial" w:cs="Arial"/>
          <w:sz w:val="21"/>
          <w:szCs w:val="21"/>
        </w:rPr>
        <w:t>Suspected Abuse/Neglect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Services &amp; Clinical Process</w:t>
      </w:r>
    </w:p>
    <w:p>
      <w:pPr>
        <w:pStyle w:val="Normal"/>
        <w:spacing w:lineRule="exact" w:line="288" w:before="0" w:after="240"/>
        <w:rPr/>
      </w:pPr>
      <w:r>
        <w:rPr>
          <w:rFonts w:eastAsia="Arial" w:cs="Arial"/>
          <w:color w:val="444444"/>
          <w:sz w:val="22"/>
          <w:szCs w:val="22"/>
        </w:rPr>
        <w:t>This section covers the client's clinical process — referral, screening, and admission; the independent assessment and level of care; the treatment plan and physician signature; service delivery; medication management; and discharge, continuity of care, and the referral plan.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Referral, Screening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Independent Assessment &amp; Level of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 &amp; Physician Signature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Outpatient Behavioral Health Service Delivery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Continuity of Care &amp; Referral Plan</w:t>
      </w:r>
    </w:p>
    <w:p>
      <w:pPr>
        <w:pStyle w:val="Normal"/>
        <w:rPr/>
      </w:pPr>
      <w:r>
        <w:rPr/>
      </w:r>
      <w:r>
        <w:br w:type="page"/>
      </w:r>
    </w:p>
    <w:p>
      <w:pPr>
        <w:pStyle w:val="Heading2"/>
        <w:spacing w:before="0" w:after="120"/>
        <w:rPr/>
      </w:pPr>
      <w:r>
        <w:rPr>
          <w:rFonts w:eastAsia="Arial" w:cs="Arial" w:ascii="Arial" w:hAnsi="Arial"/>
          <w:b/>
          <w:bCs/>
          <w:color w:val="1A4731"/>
          <w:sz w:val="26"/>
          <w:szCs w:val="26"/>
        </w:rPr>
        <w:t>4.00  Referral, Screening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Referral, Screening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DPSQA Certification Rules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referred, screened, and admitted appropriately and within the agency's certified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referral, screening, and admission of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screens and admits clients in accordance with the OBHS Medicaid Manual and the DPSQA certification rules and its written admission criteria, admitting only clients whose needs the agency can meet with its certified services. Where required, the agency obtains a primary care physician (PCP) referral and verifies Medicaid eligibility before providing services to a beneficiary. At admission the agency obtains required consents, provides the client rights statement and information about services and cost, and documents the basis for admission. Where the agency does not have the services or program to adequately treat a client's needs, it communicates this to the client and makes appropriate provisions, including referral, and it does not refuse a service to an eligible beneficiary who meets the requirements for a service the agency is certified to provide.</w:t>
      </w:r>
    </w:p>
    <w:p>
      <w:pPr>
        <w:pStyle w:val="Normal"/>
        <w:pBdr>
          <w:bottom w:val="single" w:sz="4" w:space="1" w:color="2E5E45"/>
        </w:pBdr>
        <w:spacing w:before="160" w:after="80"/>
        <w:rPr/>
      </w:pPr>
      <w:r>
        <w:rPr>
          <w:rFonts w:eastAsia="Arial" w:cs="Arial"/>
          <w:b/>
          <w:bCs/>
          <w:color w:val="1A4731"/>
          <w:sz w:val="20"/>
          <w:szCs w:val="20"/>
        </w:rPr>
        <w:t>PROCEDURE — REFERRAL, SCREENING &amp; ADMISSION</w:t>
      </w:r>
    </w:p>
    <w:p>
      <w:pPr>
        <w:pStyle w:val="Normal"/>
        <w:tabs>
          <w:tab w:val="left" w:pos="720" w:leader="none"/>
        </w:tabs>
        <w:spacing w:lineRule="exact" w:line="264" w:before="0" w:after="80"/>
        <w:ind w:hanging="360" w:start="720"/>
        <w:rPr/>
      </w:pPr>
      <w:r>
        <w:rPr>
          <w:rFonts w:eastAsia="Arial" w:cs="Arial"/>
          <w:sz w:val="21"/>
          <w:szCs w:val="21"/>
        </w:rPr>
        <w:t>a. Screen prospective clients against admission criteria and the agency's certified services and obtain a PCP referral where required.</w:t>
      </w:r>
    </w:p>
    <w:p>
      <w:pPr>
        <w:pStyle w:val="Normal"/>
        <w:tabs>
          <w:tab w:val="left" w:pos="720" w:leader="none"/>
        </w:tabs>
        <w:spacing w:lineRule="exact" w:line="264" w:before="0" w:after="80"/>
        <w:ind w:hanging="360" w:start="720"/>
        <w:rPr/>
      </w:pPr>
      <w:r>
        <w:rPr>
          <w:rFonts w:eastAsia="Arial" w:cs="Arial"/>
          <w:sz w:val="21"/>
          <w:szCs w:val="21"/>
        </w:rPr>
        <w:t>b. Verify Medicaid eligibility before serving a beneficiary, obtain consents, and provide the client rights statement and cost information.</w:t>
      </w:r>
    </w:p>
    <w:p>
      <w:pPr>
        <w:pStyle w:val="Normal"/>
        <w:tabs>
          <w:tab w:val="left" w:pos="720" w:leader="none"/>
        </w:tabs>
        <w:spacing w:lineRule="exact" w:line="264" w:before="0" w:after="80"/>
        <w:ind w:hanging="360" w:start="720"/>
        <w:rPr/>
      </w:pPr>
      <w:r>
        <w:rPr>
          <w:rFonts w:eastAsia="Arial" w:cs="Arial"/>
          <w:sz w:val="21"/>
          <w:szCs w:val="21"/>
        </w:rPr>
        <w:t>c. Refer clients whose needs the agency cannot meet and do not refuse a service to an eligible beneficiary the agency is certified to provide.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Admission Criteria Record</w:t>
      </w:r>
    </w:p>
    <w:p>
      <w:pPr>
        <w:pStyle w:val="ListParagraph"/>
        <w:numPr>
          <w:ilvl w:val="0"/>
          <w:numId w:val="1"/>
        </w:numPr>
        <w:spacing w:lineRule="exact" w:line="264" w:before="0" w:after="60"/>
        <w:rPr/>
      </w:pPr>
      <w:r>
        <w:rPr>
          <w:rFonts w:eastAsia="Arial" w:cs="Arial"/>
          <w:sz w:val="21"/>
          <w:szCs w:val="21"/>
        </w:rPr>
        <w:t>PCP Referral &amp; Eligibility Verification</w:t>
      </w:r>
    </w:p>
    <w:p>
      <w:pPr>
        <w:pStyle w:val="ListParagraph"/>
        <w:numPr>
          <w:ilvl w:val="0"/>
          <w:numId w:val="1"/>
        </w:numPr>
        <w:spacing w:lineRule="exact" w:line="264" w:before="0" w:after="60"/>
        <w:rPr/>
      </w:pPr>
      <w:r>
        <w:rPr>
          <w:rFonts w:eastAsia="Arial" w:cs="Arial"/>
          <w:sz w:val="21"/>
          <w:szCs w:val="21"/>
        </w:rPr>
        <w:t>Consent to Services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Independent Assessment &amp; Level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Independent Assessment &amp; Level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(Independent Assessment; levels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client's level of care is determined by an independent assessment and evaluation of need.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independent assessment and level-of-care determination.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ensures that, where required, a client's eligibility for and level of Outpatient Behavioral Health Services — the counseling, rehabilitative, and intensive levels of care — is based on an independent assessment and an evaluation of the enrolled beneficiary, consistent with the OBHS Medicaid Manual. For rehabilitative-level services and therapeutic communities within intensive-level services, the signed treatment plan serves as the prescription, based on the independent assessment; the prescription and any subsequent renewals are documented in the client record. The agency provides services consistent with the assessed level of care and reassesses as required.</w:t>
      </w:r>
    </w:p>
    <w:p>
      <w:pPr>
        <w:pStyle w:val="Normal"/>
        <w:pBdr>
          <w:bottom w:val="single" w:sz="4" w:space="1" w:color="2E5E45"/>
        </w:pBdr>
        <w:spacing w:before="160" w:after="80"/>
        <w:rPr/>
      </w:pPr>
      <w:r>
        <w:rPr>
          <w:rFonts w:eastAsia="Arial" w:cs="Arial"/>
          <w:b/>
          <w:bCs/>
          <w:color w:val="1A4731"/>
          <w:sz w:val="20"/>
          <w:szCs w:val="20"/>
        </w:rPr>
        <w:t>PROCEDURE — ASSESSMENT &amp; LEVEL OF CARE</w:t>
      </w:r>
    </w:p>
    <w:p>
      <w:pPr>
        <w:pStyle w:val="Normal"/>
        <w:tabs>
          <w:tab w:val="left" w:pos="720" w:leader="none"/>
        </w:tabs>
        <w:spacing w:lineRule="exact" w:line="264" w:before="0" w:after="80"/>
        <w:ind w:hanging="360" w:start="720"/>
        <w:rPr/>
      </w:pPr>
      <w:r>
        <w:rPr>
          <w:rFonts w:eastAsia="Arial" w:cs="Arial"/>
          <w:sz w:val="21"/>
          <w:szCs w:val="21"/>
        </w:rPr>
        <w:t>a. Ensure an independent assessment and evaluation determine eligibility and the level of care where required.</w:t>
      </w:r>
    </w:p>
    <w:p>
      <w:pPr>
        <w:pStyle w:val="Normal"/>
        <w:tabs>
          <w:tab w:val="left" w:pos="720" w:leader="none"/>
        </w:tabs>
        <w:spacing w:lineRule="exact" w:line="264" w:before="0" w:after="80"/>
        <w:ind w:hanging="360" w:start="720"/>
        <w:rPr/>
      </w:pPr>
      <w:r>
        <w:rPr>
          <w:rFonts w:eastAsia="Arial" w:cs="Arial"/>
          <w:sz w:val="21"/>
          <w:szCs w:val="21"/>
        </w:rPr>
        <w:t>b. Use the physician-signed treatment plan as the prescription for rehabilitative-level and intensive-level therapeutic-community services and document renewals.</w:t>
      </w:r>
    </w:p>
    <w:p>
      <w:pPr>
        <w:pStyle w:val="Normal"/>
        <w:tabs>
          <w:tab w:val="left" w:pos="720" w:leader="none"/>
        </w:tabs>
        <w:spacing w:lineRule="exact" w:line="264" w:before="0" w:after="80"/>
        <w:ind w:hanging="360" w:start="720"/>
        <w:rPr/>
      </w:pPr>
      <w:r>
        <w:rPr>
          <w:rFonts w:eastAsia="Arial" w:cs="Arial"/>
          <w:sz w:val="21"/>
          <w:szCs w:val="21"/>
        </w:rPr>
        <w:t>c. Provide services consistent with the assessed level of care and reassess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Independent Assessment Record</w:t>
      </w:r>
    </w:p>
    <w:p>
      <w:pPr>
        <w:pStyle w:val="ListParagraph"/>
        <w:numPr>
          <w:ilvl w:val="0"/>
          <w:numId w:val="1"/>
        </w:numPr>
        <w:spacing w:lineRule="exact" w:line="264" w:before="0" w:after="60"/>
        <w:rPr/>
      </w:pPr>
      <w:r>
        <w:rPr>
          <w:rFonts w:eastAsia="Arial" w:cs="Arial"/>
          <w:sz w:val="21"/>
          <w:szCs w:val="21"/>
        </w:rPr>
        <w:t>Level-of-Care Determination</w:t>
      </w:r>
    </w:p>
    <w:p>
      <w:pPr>
        <w:pStyle w:val="ListParagraph"/>
        <w:numPr>
          <w:ilvl w:val="0"/>
          <w:numId w:val="1"/>
        </w:numPr>
        <w:spacing w:lineRule="exact" w:line="264" w:before="0" w:after="60"/>
        <w:rPr/>
      </w:pPr>
      <w:r>
        <w:rPr>
          <w:rFonts w:eastAsia="Arial" w:cs="Arial"/>
          <w:sz w:val="21"/>
          <w:szCs w:val="21"/>
        </w:rPr>
        <w:t>Prescription / Renewal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 &amp; Physician Signature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 &amp; Physician Signature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DPSQA Certification Rules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treatment plan reviewed and signed by a physician.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staff and physician who develop, sign, and review treatment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develops an individualized treatment plan for each client, based on the assessment and developed with the client's participation, that states the client's needs and diagnosis, goals and measurable objectives, the services and interventions to be provided and by whom, and criteria for discharge. A physician licensed in Arkansas reviews and signs the treatment plan and any subsequent revisions, with the physician's dated signature, completed in conjunction with the client's independent assessment where applicable. The treatment plan is implemented, reviewed, and updated at the required intervals and when the client's needs change, and plan development, the client's participation, physician signatures, and reviews are documented in the client record.</w:t>
      </w:r>
    </w:p>
    <w:p>
      <w:pPr>
        <w:pStyle w:val="Normal"/>
        <w:pBdr>
          <w:bottom w:val="single" w:sz="4" w:space="1" w:color="2E5E45"/>
        </w:pBdr>
        <w:spacing w:before="160" w:after="80"/>
        <w:rPr/>
      </w:pPr>
      <w:r>
        <w:rPr>
          <w:rFonts w:eastAsia="Arial" w:cs="Arial"/>
          <w:b/>
          <w:bCs/>
          <w:color w:val="1A4731"/>
          <w:sz w:val="20"/>
          <w:szCs w:val="20"/>
        </w:rPr>
        <w:t>PROCEDURE — TREATMENT PLAN</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client's participation, stating needs, goals, services, responsible staff, and discharge criteria.</w:t>
      </w:r>
    </w:p>
    <w:p>
      <w:pPr>
        <w:pStyle w:val="Normal"/>
        <w:tabs>
          <w:tab w:val="left" w:pos="720" w:leader="none"/>
        </w:tabs>
        <w:spacing w:lineRule="exact" w:line="264" w:before="0" w:after="80"/>
        <w:ind w:hanging="360" w:start="720"/>
        <w:rPr/>
      </w:pPr>
      <w:r>
        <w:rPr>
          <w:rFonts w:eastAsia="Arial" w:cs="Arial"/>
          <w:sz w:val="21"/>
          <w:szCs w:val="21"/>
        </w:rPr>
        <w:t>b. Obtain the physician's dated signature on the plan and each revision, in conjunction with the independent assessment where applicable.</w:t>
      </w:r>
    </w:p>
    <w:p>
      <w:pPr>
        <w:pStyle w:val="Normal"/>
        <w:tabs>
          <w:tab w:val="left" w:pos="720" w:leader="none"/>
        </w:tabs>
        <w:spacing w:lineRule="exact" w:line="264" w:before="0" w:after="80"/>
        <w:ind w:hanging="360" w:start="720"/>
        <w:rPr/>
      </w:pPr>
      <w:r>
        <w:rPr>
          <w:rFonts w:eastAsia="Arial" w:cs="Arial"/>
          <w:sz w:val="21"/>
          <w:szCs w:val="21"/>
        </w:rPr>
        <w:t>c. Implement, review, and update the plan at required intervals and when needs change, and document participation, signatures, and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Physician Signature &amp; Revision Record</w:t>
      </w:r>
    </w:p>
    <w:p>
      <w:pPr>
        <w:pStyle w:val="ListParagraph"/>
        <w:numPr>
          <w:ilvl w:val="0"/>
          <w:numId w:val="1"/>
        </w:numPr>
        <w:spacing w:lineRule="exact" w:line="264" w:before="0" w:after="60"/>
        <w:rPr/>
      </w:pPr>
      <w:r>
        <w:rPr>
          <w:rFonts w:eastAsia="Arial" w:cs="Arial"/>
          <w:sz w:val="21"/>
          <w:szCs w:val="21"/>
        </w:rPr>
        <w:t>Treatment Plan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Outpatient Behavioral Health Service Delivery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Outpatient Behavioral Health Service Delivery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DPSQA Certification Rules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delivered as planned, by qualified staff, and are medically necessary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delivery of all outpatient behavioral health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delivers the array of Outpatient Behavioral Health Services it is certified to provide consistent with each client's treatment plan and level of care, by qualified staff — mental health professionals, independent providers, qualified behavioral health providers, and certified performing providers — within their scope and supervision, and in accordance with the OBHS Medicaid Manual. Services are medically necessary, provided efficiently and economically, and of a quality that meets professionally recognized standards. The agency documents each service, the rendering provider, and the client's response and progress toward treatment-plan goals, and it monitors client status and adjusts services as needs change.</w:t>
      </w:r>
    </w:p>
    <w:p>
      <w:pPr>
        <w:pStyle w:val="Normal"/>
        <w:pBdr>
          <w:bottom w:val="single" w:sz="4" w:space="1" w:color="2E5E45"/>
        </w:pBdr>
        <w:spacing w:before="160" w:after="80"/>
        <w:rPr/>
      </w:pPr>
      <w:r>
        <w:rPr>
          <w:rFonts w:eastAsia="Arial" w:cs="Arial"/>
          <w:b/>
          <w:bCs/>
          <w:color w:val="1A4731"/>
          <w:sz w:val="20"/>
          <w:szCs w:val="20"/>
        </w:rPr>
        <w:t>PROCEDURE — SERVICE DELIVERY</w:t>
      </w:r>
    </w:p>
    <w:p>
      <w:pPr>
        <w:pStyle w:val="Normal"/>
        <w:tabs>
          <w:tab w:val="left" w:pos="720" w:leader="none"/>
        </w:tabs>
        <w:spacing w:lineRule="exact" w:line="264" w:before="0" w:after="80"/>
        <w:ind w:hanging="360" w:start="720"/>
        <w:rPr/>
      </w:pPr>
      <w:r>
        <w:rPr>
          <w:rFonts w:eastAsia="Arial" w:cs="Arial"/>
          <w:sz w:val="21"/>
          <w:szCs w:val="21"/>
        </w:rPr>
        <w:t>a. Deliver certified services consistent with each client's treatment plan and level of care through qualified staff within scope and supervision.</w:t>
      </w:r>
    </w:p>
    <w:p>
      <w:pPr>
        <w:pStyle w:val="Normal"/>
        <w:tabs>
          <w:tab w:val="left" w:pos="720" w:leader="none"/>
        </w:tabs>
        <w:spacing w:lineRule="exact" w:line="264" w:before="0" w:after="80"/>
        <w:ind w:hanging="360" w:start="720"/>
        <w:rPr/>
      </w:pPr>
      <w:r>
        <w:rPr>
          <w:rFonts w:eastAsia="Arial" w:cs="Arial"/>
          <w:sz w:val="21"/>
          <w:szCs w:val="21"/>
        </w:rPr>
        <w:t>b. Ensure services are medically necessary and meet professionally recognized standards.</w:t>
      </w:r>
    </w:p>
    <w:p>
      <w:pPr>
        <w:pStyle w:val="Normal"/>
        <w:tabs>
          <w:tab w:val="left" w:pos="720" w:leader="none"/>
        </w:tabs>
        <w:spacing w:lineRule="exact" w:line="264" w:before="0" w:after="80"/>
        <w:ind w:hanging="360" w:start="720"/>
        <w:rPr/>
      </w:pPr>
      <w:r>
        <w:rPr>
          <w:rFonts w:eastAsia="Arial" w:cs="Arial"/>
          <w:sz w:val="21"/>
          <w:szCs w:val="21"/>
        </w:rPr>
        <w:t>c. Document each service, the rendering provider, and the client's response and progress, and adjust services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Delivery / Progress Note</w:t>
      </w:r>
    </w:p>
    <w:p>
      <w:pPr>
        <w:pStyle w:val="ListParagraph"/>
        <w:numPr>
          <w:ilvl w:val="0"/>
          <w:numId w:val="1"/>
        </w:numPr>
        <w:spacing w:lineRule="exact" w:line="264" w:before="0" w:after="60"/>
        <w:rPr/>
      </w:pPr>
      <w:r>
        <w:rPr>
          <w:rFonts w:eastAsia="Arial" w:cs="Arial"/>
          <w:sz w:val="21"/>
          <w:szCs w:val="21"/>
        </w:rPr>
        <w:t>Rendering Provider Documentation</w:t>
      </w:r>
    </w:p>
    <w:p>
      <w:pPr>
        <w:pStyle w:val="ListParagraph"/>
        <w:numPr>
          <w:ilvl w:val="0"/>
          <w:numId w:val="1"/>
        </w:numPr>
        <w:spacing w:lineRule="exact" w:line="264" w:before="0" w:after="60"/>
        <w:rPr/>
      </w:pPr>
      <w:r>
        <w:rPr>
          <w:rFonts w:eastAsia="Arial" w:cs="Arial"/>
          <w:sz w:val="21"/>
          <w:szCs w:val="21"/>
        </w:rPr>
        <w:t>Service Array &amp; Scope Reference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(Medication Management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medication management the agency provides is safe, physician-directed, and documented.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provides medication management.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agency provides medication management, it does so under a medication management plan consistent with the DPSQA certification rules, through a physician or other authorized prescriber acting within the applicable scope and within the client's treatment plan. The prescriber evaluates the client, prescribes and manages medication consistent with the diagnosis and accepted standards, informs the client of benefits, risks, and alternatives and obtains informed consent, monitors response and side effects, and coordinates with the client's other prescribers and primary care physician. Medication management is documented in the client record, including the medications, dosages, rationale, and monitoring, and any medication error or adverse reaction is addressed.</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 Provide medication management under a medication management plan, through an authorized prescriber within the treatment plan.</w:t>
      </w:r>
    </w:p>
    <w:p>
      <w:pPr>
        <w:pStyle w:val="Normal"/>
        <w:tabs>
          <w:tab w:val="left" w:pos="720" w:leader="none"/>
        </w:tabs>
        <w:spacing w:lineRule="exact" w:line="264" w:before="0" w:after="80"/>
        <w:ind w:hanging="360" w:start="720"/>
        <w:rPr/>
      </w:pPr>
      <w:r>
        <w:rPr>
          <w:rFonts w:eastAsia="Arial" w:cs="Arial"/>
          <w:sz w:val="21"/>
          <w:szCs w:val="21"/>
        </w:rPr>
        <w:t>b. Inform the client of benefits, risks, and alternatives, obtain informed consent, and monitor response and side effects.</w:t>
      </w:r>
    </w:p>
    <w:p>
      <w:pPr>
        <w:pStyle w:val="Normal"/>
        <w:tabs>
          <w:tab w:val="left" w:pos="720" w:leader="none"/>
        </w:tabs>
        <w:spacing w:lineRule="exact" w:line="264" w:before="0" w:after="80"/>
        <w:ind w:hanging="360" w:start="720"/>
        <w:rPr/>
      </w:pPr>
      <w:r>
        <w:rPr>
          <w:rFonts w:eastAsia="Arial" w:cs="Arial"/>
          <w:sz w:val="21"/>
          <w:szCs w:val="21"/>
        </w:rPr>
        <w:t>c. Coordinate with other prescribers and the PCP, document medications and monitoring, and address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Management Plan</w:t>
      </w:r>
    </w:p>
    <w:p>
      <w:pPr>
        <w:pStyle w:val="ListParagraph"/>
        <w:numPr>
          <w:ilvl w:val="0"/>
          <w:numId w:val="1"/>
        </w:numPr>
        <w:spacing w:lineRule="exact" w:line="264" w:before="0" w:after="60"/>
        <w:rPr/>
      </w:pPr>
      <w:r>
        <w:rPr>
          <w:rFonts w:eastAsia="Arial" w:cs="Arial"/>
          <w:sz w:val="21"/>
          <w:szCs w:val="21"/>
        </w:rPr>
        <w:t>Medication Record &amp; Monitoring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Continuity of Care &amp; Referral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Continuity of Care &amp; Referral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Services &amp; 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(Referral Plan); OBHS Medicaid Manual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discharged safely with continuity of care and appropriate referral.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continuity of care, and the agency's referral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plans for discharge from admission and completes discharge documentation for each client that records the reason for discharge, the client's status and progress toward treatment-plan goals, and an aftercare and referral plan, including continuing behavioral health and medical care, medications, and referrals. Consistent with its referral plan, the agency refers and coordinates with other providers — including for services the agency does not provide or a higher level of care — and supports continuity of care. Where a client leaves against advice or is discharged on an emergency basis, the agency documents the circumstances and provides available follow-up and referral information. Discharge and referral are documented in the client record.</w:t>
      </w:r>
    </w:p>
    <w:p>
      <w:pPr>
        <w:pStyle w:val="Normal"/>
        <w:pBdr>
          <w:bottom w:val="single" w:sz="4" w:space="1" w:color="2E5E45"/>
        </w:pBdr>
        <w:spacing w:before="160" w:after="80"/>
        <w:rPr/>
      </w:pPr>
      <w:r>
        <w:rPr>
          <w:rFonts w:eastAsia="Arial" w:cs="Arial"/>
          <w:b/>
          <w:bCs/>
          <w:color w:val="1A4731"/>
          <w:sz w:val="20"/>
          <w:szCs w:val="20"/>
        </w:rPr>
        <w:t>PROCEDURE — DISCHARGE &amp; REFERRAL</w:t>
      </w:r>
    </w:p>
    <w:p>
      <w:pPr>
        <w:pStyle w:val="Normal"/>
        <w:tabs>
          <w:tab w:val="left" w:pos="720" w:leader="none"/>
        </w:tabs>
        <w:spacing w:lineRule="exact" w:line="264" w:before="0" w:after="80"/>
        <w:ind w:hanging="360" w:start="720"/>
        <w:rPr/>
      </w:pPr>
      <w:r>
        <w:rPr>
          <w:rFonts w:eastAsia="Arial" w:cs="Arial"/>
          <w:sz w:val="21"/>
          <w:szCs w:val="21"/>
        </w:rPr>
        <w:t>a. Plan for discharge from admission and complete discharge documentation with status, aftercare, medications, and referrals.</w:t>
      </w:r>
    </w:p>
    <w:p>
      <w:pPr>
        <w:pStyle w:val="Normal"/>
        <w:tabs>
          <w:tab w:val="left" w:pos="720" w:leader="none"/>
        </w:tabs>
        <w:spacing w:lineRule="exact" w:line="264" w:before="0" w:after="80"/>
        <w:ind w:hanging="360" w:start="720"/>
        <w:rPr/>
      </w:pPr>
      <w:r>
        <w:rPr>
          <w:rFonts w:eastAsia="Arial" w:cs="Arial"/>
          <w:sz w:val="21"/>
          <w:szCs w:val="21"/>
        </w:rPr>
        <w:t>b. Refer and coordinate with other providers consistent with the referral plan, including for higher levels of care.</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on an emergency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Referral Plan &amp;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Safety, Emergency &amp; Setting</w:t>
      </w:r>
    </w:p>
    <w:p>
      <w:pPr>
        <w:pStyle w:val="Normal"/>
        <w:spacing w:lineRule="exact" w:line="288" w:before="0" w:after="240"/>
        <w:rPr/>
      </w:pPr>
      <w:r>
        <w:rPr>
          <w:rFonts w:eastAsia="Arial" w:cs="Arial"/>
          <w:color w:val="444444"/>
          <w:sz w:val="22"/>
          <w:szCs w:val="22"/>
        </w:rPr>
        <w:t>This section governs safety and the service setting — 24-hour emergency response capability, site and physical setting requirements, emergency preparedness and drills, infection control and environmental safety, and liability insurance and affiliation agreements.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24-Hour Emergency Response Capability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Site &amp; Physical Setting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Emergency Preparedness &amp; Drills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Infection Control &amp; Environmental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Liability Insurance &amp; Affiliation Agreements</w:t>
      </w:r>
    </w:p>
    <w:p>
      <w:pPr>
        <w:pStyle w:val="Normal"/>
        <w:rPr/>
      </w:pPr>
      <w:r>
        <w:rPr/>
      </w:r>
      <w:r>
        <w:br w:type="page"/>
      </w:r>
    </w:p>
    <w:p>
      <w:pPr>
        <w:pStyle w:val="Heading2"/>
        <w:spacing w:before="0" w:after="120"/>
        <w:rPr/>
      </w:pPr>
      <w:r>
        <w:rPr>
          <w:rFonts w:eastAsia="Arial" w:cs="Arial" w:ascii="Arial" w:hAnsi="Arial"/>
          <w:b/>
          <w:bCs/>
          <w:color w:val="1A4731"/>
          <w:sz w:val="26"/>
          <w:szCs w:val="26"/>
        </w:rPr>
        <w:t>5.00  24-Hour Emergency Response Capability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24-Hour Emergency Response Capability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Emergency &amp; Setting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(Emergency Service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site can respond to a client's behavioral health emergency at any hour.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response at each certified site.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Emergency behavioral health services — nonscheduled services delivered under circumstances where a prudent layperson with average knowledge of behavioral health care would reasonably believe services are immediately necessary to prevent death or serious harm.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agency site maintains 24-hour emergency response capability to meet the emergency treatment needs of the clients served by the site, in accordance with the site's emergency service plan and the DPSQA certification rules. The agency implements and maintains a written policy reflecting the specific coverage plan that meets this requirement; a machine-recorded voicemail message directing callers to call 911 or report to the nearest emergency room is not, by itself, sufficient. The agency informs clients how to obtain emergency and after-hours help, coordinates with the crisis and emergency systems and, where indicated, facilitates emergency evaluation, and documents emergency responses in the client record.</w:t>
      </w:r>
    </w:p>
    <w:p>
      <w:pPr>
        <w:pStyle w:val="Normal"/>
        <w:pBdr>
          <w:bottom w:val="single" w:sz="4" w:space="1" w:color="2E5E45"/>
        </w:pBdr>
        <w:spacing w:before="160" w:after="80"/>
        <w:rPr/>
      </w:pPr>
      <w:r>
        <w:rPr>
          <w:rFonts w:eastAsia="Arial" w:cs="Arial"/>
          <w:b/>
          <w:bCs/>
          <w:color w:val="1A4731"/>
          <w:sz w:val="20"/>
          <w:szCs w:val="20"/>
        </w:rPr>
        <w:t>PROCEDURE — EMERGENCY RESPONSE</w:t>
      </w:r>
    </w:p>
    <w:p>
      <w:pPr>
        <w:pStyle w:val="Normal"/>
        <w:tabs>
          <w:tab w:val="left" w:pos="720" w:leader="none"/>
        </w:tabs>
        <w:spacing w:lineRule="exact" w:line="264" w:before="0" w:after="80"/>
        <w:ind w:hanging="360" w:start="720"/>
        <w:rPr/>
      </w:pPr>
      <w:r>
        <w:rPr>
          <w:rFonts w:eastAsia="Arial" w:cs="Arial"/>
          <w:sz w:val="21"/>
          <w:szCs w:val="21"/>
        </w:rPr>
        <w:t>a. Maintain 24-hour emergency response capability at each site under a written coverage plan, not a voicemail message alone.</w:t>
      </w:r>
    </w:p>
    <w:p>
      <w:pPr>
        <w:pStyle w:val="Normal"/>
        <w:tabs>
          <w:tab w:val="left" w:pos="720" w:leader="none"/>
        </w:tabs>
        <w:spacing w:lineRule="exact" w:line="264" w:before="0" w:after="80"/>
        <w:ind w:hanging="360" w:start="720"/>
        <w:rPr/>
      </w:pPr>
      <w:r>
        <w:rPr>
          <w:rFonts w:eastAsia="Arial" w:cs="Arial"/>
          <w:sz w:val="21"/>
          <w:szCs w:val="21"/>
        </w:rPr>
        <w:t>b. Inform clients how to obtain emergency and after-hours help and coordinate with the crisis and emergency systems.</w:t>
      </w:r>
    </w:p>
    <w:p>
      <w:pPr>
        <w:pStyle w:val="Normal"/>
        <w:tabs>
          <w:tab w:val="left" w:pos="720" w:leader="none"/>
        </w:tabs>
        <w:spacing w:lineRule="exact" w:line="264" w:before="0" w:after="80"/>
        <w:ind w:hanging="360" w:start="720"/>
        <w:rPr/>
      </w:pPr>
      <w:r>
        <w:rPr>
          <w:rFonts w:eastAsia="Arial" w:cs="Arial"/>
          <w:sz w:val="21"/>
          <w:szCs w:val="21"/>
        </w:rPr>
        <w:t>c. Facilitate emergency evaluation where indicated and document emergency responses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Service Plan</w:t>
      </w:r>
    </w:p>
    <w:p>
      <w:pPr>
        <w:pStyle w:val="ListParagraph"/>
        <w:numPr>
          <w:ilvl w:val="0"/>
          <w:numId w:val="1"/>
        </w:numPr>
        <w:spacing w:lineRule="exact" w:line="264" w:before="0" w:after="60"/>
        <w:rPr/>
      </w:pPr>
      <w:r>
        <w:rPr>
          <w:rFonts w:eastAsia="Arial" w:cs="Arial"/>
          <w:sz w:val="21"/>
          <w:szCs w:val="21"/>
        </w:rPr>
        <w:t>After-Hours Coverage Plan</w:t>
      </w:r>
    </w:p>
    <w:p>
      <w:pPr>
        <w:pStyle w:val="ListParagraph"/>
        <w:numPr>
          <w:ilvl w:val="0"/>
          <w:numId w:val="1"/>
        </w:numPr>
        <w:spacing w:lineRule="exact" w:line="264" w:before="0" w:after="60"/>
        <w:rPr/>
      </w:pPr>
      <w:r>
        <w:rPr>
          <w:rFonts w:eastAsia="Arial" w:cs="Arial"/>
          <w:sz w:val="21"/>
          <w:szCs w:val="21"/>
        </w:rPr>
        <w:t>Emergency Response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Site &amp; Physical Setting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Site &amp; Physical Setting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Emergency &amp; Setting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(site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site is a suitable, safe, and private setting for outpatient behavioral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each certified site and its physical setting.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Each site is a bona fide behavioral health outpatient clinic or office, a distinct place of business dedicated to the delivery of Outpatient Behavioral Health Services, that provides services in accordance with the DPSQA certification requirements and applicable law. The site is safe, accessible, and suitable for the services provided, provides space that protects the privacy and confidentiality of clients during services, secures client records and any medication maintained on site, complies with applicable building, fire, safety, accessibility, and health requirements, and provides services within the applicable service-area radius of the site. The agency maintains each site in good repair.</w:t>
      </w:r>
    </w:p>
    <w:p>
      <w:pPr>
        <w:pStyle w:val="Normal"/>
        <w:pBdr>
          <w:bottom w:val="single" w:sz="4" w:space="1" w:color="2E5E45"/>
        </w:pBdr>
        <w:spacing w:before="160" w:after="80"/>
        <w:rPr/>
      </w:pPr>
      <w:r>
        <w:rPr>
          <w:rFonts w:eastAsia="Arial" w:cs="Arial"/>
          <w:b/>
          <w:bCs/>
          <w:color w:val="1A4731"/>
          <w:sz w:val="20"/>
          <w:szCs w:val="20"/>
        </w:rPr>
        <w:t>PROCEDURE — SITE &amp; SETTING</w:t>
      </w:r>
    </w:p>
    <w:p>
      <w:pPr>
        <w:pStyle w:val="Normal"/>
        <w:tabs>
          <w:tab w:val="left" w:pos="720" w:leader="none"/>
        </w:tabs>
        <w:spacing w:lineRule="exact" w:line="264" w:before="0" w:after="80"/>
        <w:ind w:hanging="360" w:start="720"/>
        <w:rPr/>
      </w:pPr>
      <w:r>
        <w:rPr>
          <w:rFonts w:eastAsia="Arial" w:cs="Arial"/>
          <w:sz w:val="21"/>
          <w:szCs w:val="21"/>
        </w:rPr>
        <w:t>a. Maintain each site as a distinct, dedicated outpatient behavioral health setting that is safe, accessible, and private.</w:t>
      </w:r>
    </w:p>
    <w:p>
      <w:pPr>
        <w:pStyle w:val="Normal"/>
        <w:tabs>
          <w:tab w:val="left" w:pos="720" w:leader="none"/>
        </w:tabs>
        <w:spacing w:lineRule="exact" w:line="264" w:before="0" w:after="80"/>
        <w:ind w:hanging="360" w:start="720"/>
        <w:rPr/>
      </w:pPr>
      <w:r>
        <w:rPr>
          <w:rFonts w:eastAsia="Arial" w:cs="Arial"/>
          <w:sz w:val="21"/>
          <w:szCs w:val="21"/>
        </w:rPr>
        <w:t>b. Secure client records and any on-site medication and comply with building, fire, safety, accessibility, and health requirements.</w:t>
      </w:r>
    </w:p>
    <w:p>
      <w:pPr>
        <w:pStyle w:val="Normal"/>
        <w:tabs>
          <w:tab w:val="left" w:pos="720" w:leader="none"/>
        </w:tabs>
        <w:spacing w:lineRule="exact" w:line="264" w:before="0" w:after="80"/>
        <w:ind w:hanging="360" w:start="720"/>
        <w:rPr/>
      </w:pPr>
      <w:r>
        <w:rPr>
          <w:rFonts w:eastAsia="Arial" w:cs="Arial"/>
          <w:sz w:val="21"/>
          <w:szCs w:val="21"/>
        </w:rPr>
        <w:t>c. Provide services within the applicable service-area radius and maintain each site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Site Setting &amp; Compliance Checklist</w:t>
      </w:r>
    </w:p>
    <w:p>
      <w:pPr>
        <w:pStyle w:val="ListParagraph"/>
        <w:numPr>
          <w:ilvl w:val="0"/>
          <w:numId w:val="1"/>
        </w:numPr>
        <w:spacing w:lineRule="exact" w:line="264" w:before="0" w:after="60"/>
        <w:rPr/>
      </w:pPr>
      <w:r>
        <w:rPr>
          <w:rFonts w:eastAsia="Arial" w:cs="Arial"/>
          <w:sz w:val="21"/>
          <w:szCs w:val="21"/>
        </w:rPr>
        <w:t>Building / Fire Inspection Approvals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Emergency Preparedness &amp; Drills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Emergency Preparedness &amp; Drills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Emergency &amp; Setting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(emergency plans and drills)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site is prepared for emergencies and disasters through planning, training, and drills.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and disaster preparedness at each site.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written emergency and evacuation plans for each site that address fire, severe weather and natural disasters, utility failure, medical and behavioral emergencies, infectious-disease outbreak, and evacuation and relocation, and it evaluates and updates the plans at least annually. Staff are trained on the emergency plans, including setting-specific emergency and evacuation procedures, and the agency conducts required drills, including fire drills at the required frequency, documents each drill, and notes and addresses any aspects needing improvement. The agency maintains procedures for summoning emergency services and for continuity of care during an emergency.</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a. Maintain and at least annually update written emergency and evacuation plans for each site.</w:t>
      </w:r>
    </w:p>
    <w:p>
      <w:pPr>
        <w:pStyle w:val="Normal"/>
        <w:tabs>
          <w:tab w:val="left" w:pos="720" w:leader="none"/>
        </w:tabs>
        <w:spacing w:lineRule="exact" w:line="264" w:before="0" w:after="80"/>
        <w:ind w:hanging="360" w:start="720"/>
        <w:rPr/>
      </w:pPr>
      <w:r>
        <w:rPr>
          <w:rFonts w:eastAsia="Arial" w:cs="Arial"/>
          <w:sz w:val="21"/>
          <w:szCs w:val="21"/>
        </w:rPr>
        <w:t>b. Train staff on setting-specific emergency and evacuation procedures and conduct and document required drills.</w:t>
      </w:r>
    </w:p>
    <w:p>
      <w:pPr>
        <w:pStyle w:val="Normal"/>
        <w:tabs>
          <w:tab w:val="left" w:pos="720" w:leader="none"/>
        </w:tabs>
        <w:spacing w:lineRule="exact" w:line="264" w:before="0" w:after="80"/>
        <w:ind w:hanging="360" w:start="720"/>
        <w:rPr/>
      </w:pPr>
      <w:r>
        <w:rPr>
          <w:rFonts w:eastAsia="Arial" w:cs="Arial"/>
          <w:sz w:val="21"/>
          <w:szCs w:val="21"/>
        </w:rPr>
        <w:t>c. Maintain procedures for summoning emergency services and continuity of care and address drill findings.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Site Emergency &amp; Evacuation Plan</w:t>
      </w:r>
    </w:p>
    <w:p>
      <w:pPr>
        <w:pStyle w:val="ListParagraph"/>
        <w:numPr>
          <w:ilvl w:val="0"/>
          <w:numId w:val="1"/>
        </w:numPr>
        <w:spacing w:lineRule="exact" w:line="264" w:before="0" w:after="60"/>
        <w:rPr/>
      </w:pPr>
      <w:r>
        <w:rPr>
          <w:rFonts w:eastAsia="Arial" w:cs="Arial"/>
          <w:sz w:val="21"/>
          <w:szCs w:val="21"/>
        </w:rPr>
        <w:t>Drill Log &amp; Improvement Notes</w:t>
      </w:r>
    </w:p>
    <w:p>
      <w:pPr>
        <w:pStyle w:val="ListParagraph"/>
        <w:numPr>
          <w:ilvl w:val="0"/>
          <w:numId w:val="1"/>
        </w:numPr>
        <w:spacing w:lineRule="exact" w:line="264" w:before="0" w:after="60"/>
        <w:rPr/>
      </w:pPr>
      <w:r>
        <w:rPr>
          <w:rFonts w:eastAsia="Arial" w:cs="Arial"/>
          <w:sz w:val="21"/>
          <w:szCs w:val="21"/>
        </w:rPr>
        <w:t>Staff Emergency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Infection Control &amp; Environmental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Infection Control &amp; Environmental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Emergency &amp; Setting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applicable health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infection-control and environmental-safety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environmental safety at each site.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infection-control and environmental-safety practices consistent with applicable health requirements, including standard precautions, safe handling and disposal of hazardous and biohazardous materials, clean and sanitary premises, and measures to prevent the transmission of communicable disease, including during an infectious-disease outbreak. The agency provides staff training and supplies for infection control, maintains a safe environment for clients and staff, and monitors and addresses environmental-safety concerns.</w:t>
      </w:r>
    </w:p>
    <w:p>
      <w:pPr>
        <w:pStyle w:val="Normal"/>
        <w:pBdr>
          <w:bottom w:val="single" w:sz="4" w:space="1" w:color="2E5E45"/>
        </w:pBdr>
        <w:spacing w:before="160" w:after="80"/>
        <w:rPr/>
      </w:pPr>
      <w:r>
        <w:rPr>
          <w:rFonts w:eastAsia="Arial" w:cs="Arial"/>
          <w:b/>
          <w:bCs/>
          <w:color w:val="1A4731"/>
          <w:sz w:val="20"/>
          <w:szCs w:val="20"/>
        </w:rPr>
        <w:t>PROCEDURE — INFECTION CONTROL &amp; SAFETY</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clean, sanitary premises and measures to prevent communicable-disease transmission, including during an outbreak.</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and monitor and address environmental-safety concerns.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Environmental Safety Inspection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Liability Insurance &amp; Affiliation Agreements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Liability Insurance &amp; Affiliation Agreements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Safety, Emergency &amp; Setting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DPSQA Certification Rules (insurance; affiliation agreements)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liability insurance and affiliation agreements the certification rules require.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agency's liability insurance and affiliation and referral agreements.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liability insurance as required by the DPSQA certification rules and keeps it current, and it maintains the affiliation agreements needed to support its services and referrals, including agreements with providers to which it refers clients or from which it obtains services. The agency keeps copies of current insurance and affiliation agreements, reviews and renews them as required, and ensures that arrangements with affiliated providers support continuity of care and compliance with certification and Medicaid requirements.</w:t>
      </w:r>
    </w:p>
    <w:p>
      <w:pPr>
        <w:pStyle w:val="Normal"/>
        <w:pBdr>
          <w:bottom w:val="single" w:sz="4" w:space="1" w:color="2E5E45"/>
        </w:pBdr>
        <w:spacing w:before="160" w:after="80"/>
        <w:rPr/>
      </w:pPr>
      <w:r>
        <w:rPr>
          <w:rFonts w:eastAsia="Arial" w:cs="Arial"/>
          <w:b/>
          <w:bCs/>
          <w:color w:val="1A4731"/>
          <w:sz w:val="20"/>
          <w:szCs w:val="20"/>
        </w:rPr>
        <w:t>PROCEDURE — INSURANCE &amp; AFFILIATIONS</w:t>
      </w:r>
    </w:p>
    <w:p>
      <w:pPr>
        <w:pStyle w:val="Normal"/>
        <w:tabs>
          <w:tab w:val="left" w:pos="720" w:leader="none"/>
        </w:tabs>
        <w:spacing w:lineRule="exact" w:line="264" w:before="0" w:after="80"/>
        <w:ind w:hanging="360" w:start="720"/>
        <w:rPr/>
      </w:pPr>
      <w:r>
        <w:rPr>
          <w:rFonts w:eastAsia="Arial" w:cs="Arial"/>
          <w:sz w:val="21"/>
          <w:szCs w:val="21"/>
        </w:rPr>
        <w:t>a. Maintain current liability insurance as required and keep proof on file.</w:t>
      </w:r>
    </w:p>
    <w:p>
      <w:pPr>
        <w:pStyle w:val="Normal"/>
        <w:tabs>
          <w:tab w:val="left" w:pos="720" w:leader="none"/>
        </w:tabs>
        <w:spacing w:lineRule="exact" w:line="264" w:before="0" w:after="80"/>
        <w:ind w:hanging="360" w:start="720"/>
        <w:rPr/>
      </w:pPr>
      <w:r>
        <w:rPr>
          <w:rFonts w:eastAsia="Arial" w:cs="Arial"/>
          <w:sz w:val="21"/>
          <w:szCs w:val="21"/>
        </w:rPr>
        <w:t>b. Maintain affiliation agreements supporting services and referrals and review and renew them as required.</w:t>
      </w:r>
    </w:p>
    <w:p>
      <w:pPr>
        <w:pStyle w:val="Normal"/>
        <w:tabs>
          <w:tab w:val="left" w:pos="720" w:leader="none"/>
        </w:tabs>
        <w:spacing w:lineRule="exact" w:line="264" w:before="0" w:after="80"/>
        <w:ind w:hanging="360" w:start="720"/>
        <w:rPr/>
      </w:pPr>
      <w:r>
        <w:rPr>
          <w:rFonts w:eastAsia="Arial" w:cs="Arial"/>
          <w:sz w:val="21"/>
          <w:szCs w:val="21"/>
        </w:rPr>
        <w:t>c. Ensure affiliated arrangements support continuity of care and compliance.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Liability Insurance Certificate</w:t>
      </w:r>
    </w:p>
    <w:p>
      <w:pPr>
        <w:pStyle w:val="ListParagraph"/>
        <w:numPr>
          <w:ilvl w:val="0"/>
          <w:numId w:val="1"/>
        </w:numPr>
        <w:spacing w:lineRule="exact" w:line="264" w:before="0" w:after="60"/>
        <w:rPr/>
      </w:pPr>
      <w:r>
        <w:rPr>
          <w:rFonts w:eastAsia="Arial" w:cs="Arial"/>
          <w:sz w:val="21"/>
          <w:szCs w:val="21"/>
        </w:rPr>
        <w:t>Affiliation Agreement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Program-Type / Specialized</w:t>
      </w:r>
    </w:p>
    <w:p>
      <w:pPr>
        <w:pStyle w:val="Normal"/>
        <w:spacing w:lineRule="exact" w:line="288" w:before="0" w:after="240"/>
        <w:rPr/>
      </w:pPr>
      <w:r>
        <w:rPr>
          <w:rFonts w:eastAsia="Arial" w:cs="Arial"/>
          <w:color w:val="444444"/>
          <w:sz w:val="22"/>
          <w:szCs w:val="22"/>
        </w:rPr>
        <w:t>This section addresses the levels of care and specialized services — counseling, rehabilitative, and intensive levels and therapeutic communities, services to children and adolescents, co-occurring substance use services, and Medicaid billing and utilization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Counseling Level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Rehabilitative Level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Intensive Level Services &amp; Therapeutic Communities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Services to Children &amp; Adolescents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Co-Occurring Substance Use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Medicaid Billing &amp; Utilization Compliance</w:t>
      </w:r>
    </w:p>
    <w:p>
      <w:pPr>
        <w:pStyle w:val="Normal"/>
        <w:rPr/>
      </w:pPr>
      <w:r>
        <w:rPr/>
      </w:r>
      <w:r>
        <w:br w:type="page"/>
      </w:r>
    </w:p>
    <w:p>
      <w:pPr>
        <w:pStyle w:val="Heading2"/>
        <w:spacing w:before="0" w:after="120"/>
        <w:rPr/>
      </w:pPr>
      <w:r>
        <w:rPr>
          <w:rFonts w:eastAsia="Arial" w:cs="Arial" w:ascii="Arial" w:hAnsi="Arial"/>
          <w:b/>
          <w:bCs/>
          <w:color w:val="1A4731"/>
          <w:sz w:val="26"/>
          <w:szCs w:val="26"/>
        </w:rPr>
        <w:t>6.00  Counseling Level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Counseling Level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(Counseling Level)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counseling-level services appropriately to clients whose assessed needs indicate that level.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provides counseling-level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client's independent assessment indicates counseling-level services, the agency provides that level of Outpatient Behavioral Health Services consistent with the OBHS Medicaid Manual and the client's treatment plan, by qualified staff within their scope and supervision. Services are medically necessary, documented with the rendering provider and the client's response, and delivered within the agency's certified services. The agency reassesses and adjusts the level of care as the client's needs change.</w:t>
      </w:r>
    </w:p>
    <w:p>
      <w:pPr>
        <w:pStyle w:val="Normal"/>
        <w:pBdr>
          <w:bottom w:val="single" w:sz="4" w:space="1" w:color="2E5E45"/>
        </w:pBdr>
        <w:spacing w:before="160" w:after="80"/>
        <w:rPr/>
      </w:pPr>
      <w:r>
        <w:rPr>
          <w:rFonts w:eastAsia="Arial" w:cs="Arial"/>
          <w:b/>
          <w:bCs/>
          <w:color w:val="1A4731"/>
          <w:sz w:val="20"/>
          <w:szCs w:val="20"/>
        </w:rPr>
        <w:t>PROCEDURE — COUNSELING LEVEL</w:t>
      </w:r>
    </w:p>
    <w:p>
      <w:pPr>
        <w:pStyle w:val="Normal"/>
        <w:tabs>
          <w:tab w:val="left" w:pos="720" w:leader="none"/>
        </w:tabs>
        <w:spacing w:lineRule="exact" w:line="264" w:before="0" w:after="80"/>
        <w:ind w:hanging="360" w:start="720"/>
        <w:rPr/>
      </w:pPr>
      <w:r>
        <w:rPr>
          <w:rFonts w:eastAsia="Arial" w:cs="Arial"/>
          <w:sz w:val="21"/>
          <w:szCs w:val="21"/>
        </w:rPr>
        <w:t>a. Provide counseling-level services where indicated by the assessment, consistent with the treatment plan and Medicaid manual.</w:t>
      </w:r>
    </w:p>
    <w:p>
      <w:pPr>
        <w:pStyle w:val="Normal"/>
        <w:tabs>
          <w:tab w:val="left" w:pos="720" w:leader="none"/>
        </w:tabs>
        <w:spacing w:lineRule="exact" w:line="264" w:before="0" w:after="80"/>
        <w:ind w:hanging="360" w:start="720"/>
        <w:rPr/>
      </w:pPr>
      <w:r>
        <w:rPr>
          <w:rFonts w:eastAsia="Arial" w:cs="Arial"/>
          <w:sz w:val="21"/>
          <w:szCs w:val="21"/>
        </w:rPr>
        <w:t>b. Deliver services through qualified staff within scope and document medical necessity, the rendering provider, and client response.</w:t>
      </w:r>
    </w:p>
    <w:p>
      <w:pPr>
        <w:pStyle w:val="Normal"/>
        <w:tabs>
          <w:tab w:val="left" w:pos="720" w:leader="none"/>
        </w:tabs>
        <w:spacing w:lineRule="exact" w:line="264" w:before="0" w:after="80"/>
        <w:ind w:hanging="360" w:start="720"/>
        <w:rPr/>
      </w:pPr>
      <w:r>
        <w:rPr>
          <w:rFonts w:eastAsia="Arial" w:cs="Arial"/>
          <w:sz w:val="21"/>
          <w:szCs w:val="21"/>
        </w:rPr>
        <w:t>c. Reassess and adjust the level of care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Counseling-Level Service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Rehabilitative Level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Rehabilitative Level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(Rehabilitative Level)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rehabilitative-level services appropriately, under a physician-signed prescription.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provides rehabilitative-level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client's independent assessment indicates rehabilitative-level services, the agency provides that level of Outpatient Behavioral Health Services consistent with the OBHS Medicaid Manual and the client's treatment plan. The physician-signed treatment plan serves as the prescription for rehabilitative-level services, based on the independent assessment, and the prescription and any renewals are documented. Services are provided by qualified staff within scope and supervision, are medically necessary, and are documented with the rendering provider and the client's response and progress.</w:t>
      </w:r>
    </w:p>
    <w:p>
      <w:pPr>
        <w:pStyle w:val="Normal"/>
        <w:pBdr>
          <w:bottom w:val="single" w:sz="4" w:space="1" w:color="2E5E45"/>
        </w:pBdr>
        <w:spacing w:before="160" w:after="80"/>
        <w:rPr/>
      </w:pPr>
      <w:r>
        <w:rPr>
          <w:rFonts w:eastAsia="Arial" w:cs="Arial"/>
          <w:b/>
          <w:bCs/>
          <w:color w:val="1A4731"/>
          <w:sz w:val="20"/>
          <w:szCs w:val="20"/>
        </w:rPr>
        <w:t>PROCEDURE — REHABILITATIVE LEVEL</w:t>
      </w:r>
    </w:p>
    <w:p>
      <w:pPr>
        <w:pStyle w:val="Normal"/>
        <w:tabs>
          <w:tab w:val="left" w:pos="720" w:leader="none"/>
        </w:tabs>
        <w:spacing w:lineRule="exact" w:line="264" w:before="0" w:after="80"/>
        <w:ind w:hanging="360" w:start="720"/>
        <w:rPr/>
      </w:pPr>
      <w:r>
        <w:rPr>
          <w:rFonts w:eastAsia="Arial" w:cs="Arial"/>
          <w:sz w:val="21"/>
          <w:szCs w:val="21"/>
        </w:rPr>
        <w:t>a. Provide rehabilitative-level services where indicated, using the physician-signed treatment plan as the prescription.</w:t>
      </w:r>
    </w:p>
    <w:p>
      <w:pPr>
        <w:pStyle w:val="Normal"/>
        <w:tabs>
          <w:tab w:val="left" w:pos="720" w:leader="none"/>
        </w:tabs>
        <w:spacing w:lineRule="exact" w:line="264" w:before="0" w:after="80"/>
        <w:ind w:hanging="360" w:start="720"/>
        <w:rPr/>
      </w:pPr>
      <w:r>
        <w:rPr>
          <w:rFonts w:eastAsia="Arial" w:cs="Arial"/>
          <w:sz w:val="21"/>
          <w:szCs w:val="21"/>
        </w:rPr>
        <w:t>b. Document the prescription and renewals based on the independent assessment.</w:t>
      </w:r>
    </w:p>
    <w:p>
      <w:pPr>
        <w:pStyle w:val="Normal"/>
        <w:tabs>
          <w:tab w:val="left" w:pos="720" w:leader="none"/>
        </w:tabs>
        <w:spacing w:lineRule="exact" w:line="264" w:before="0" w:after="80"/>
        <w:ind w:hanging="360" w:start="720"/>
        <w:rPr/>
      </w:pPr>
      <w:r>
        <w:rPr>
          <w:rFonts w:eastAsia="Arial" w:cs="Arial"/>
          <w:sz w:val="21"/>
          <w:szCs w:val="21"/>
        </w:rPr>
        <w:t>c. Deliver services through qualified staff and document medical necessity, the rendering provider, and client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Rehabilitative-Level Prescription &amp; Service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Intensive Level Services &amp; Therapeutic Communities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Intensive Level Services &amp; Therapeutic Communities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(Intensive Level; Therapeutic Communities)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intensive-level services, including therapeutic communities, appropriately and under required prescription.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provides intensive-level services or therapeutic communities.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client's independent assessment indicates intensive-level services, including therapeutic communities, the agency provides that level of Outpatient Behavioral Health Services consistent with the OBHS Medicaid Manual and the client's treatment plan. For therapeutic communities within intensive-level services, the physician-signed treatment plan serves as the prescription, based on the independent assessment, and the prescription and renewals are documented. Services are provided by qualified staff within scope and supervision, are medically necessary, address the intensity of the client's needs, and are documented with the rendering provider and the client's response and progress.</w:t>
      </w:r>
    </w:p>
    <w:p>
      <w:pPr>
        <w:pStyle w:val="Normal"/>
        <w:pBdr>
          <w:bottom w:val="single" w:sz="4" w:space="1" w:color="2E5E45"/>
        </w:pBdr>
        <w:spacing w:before="160" w:after="80"/>
        <w:rPr/>
      </w:pPr>
      <w:r>
        <w:rPr>
          <w:rFonts w:eastAsia="Arial" w:cs="Arial"/>
          <w:b/>
          <w:bCs/>
          <w:color w:val="1A4731"/>
          <w:sz w:val="20"/>
          <w:szCs w:val="20"/>
        </w:rPr>
        <w:t>PROCEDURE — INTENSIVE LEVEL</w:t>
      </w:r>
    </w:p>
    <w:p>
      <w:pPr>
        <w:pStyle w:val="Normal"/>
        <w:tabs>
          <w:tab w:val="left" w:pos="720" w:leader="none"/>
        </w:tabs>
        <w:spacing w:lineRule="exact" w:line="264" w:before="0" w:after="80"/>
        <w:ind w:hanging="360" w:start="720"/>
        <w:rPr/>
      </w:pPr>
      <w:r>
        <w:rPr>
          <w:rFonts w:eastAsia="Arial" w:cs="Arial"/>
          <w:sz w:val="21"/>
          <w:szCs w:val="21"/>
        </w:rPr>
        <w:t>a. Provide intensive-level services and therapeutic communities where indicated, using the physician-signed plan as the prescription where required.</w:t>
      </w:r>
    </w:p>
    <w:p>
      <w:pPr>
        <w:pStyle w:val="Normal"/>
        <w:tabs>
          <w:tab w:val="left" w:pos="720" w:leader="none"/>
        </w:tabs>
        <w:spacing w:lineRule="exact" w:line="264" w:before="0" w:after="80"/>
        <w:ind w:hanging="360" w:start="720"/>
        <w:rPr/>
      </w:pPr>
      <w:r>
        <w:rPr>
          <w:rFonts w:eastAsia="Arial" w:cs="Arial"/>
          <w:sz w:val="21"/>
          <w:szCs w:val="21"/>
        </w:rPr>
        <w:t>b. Document the prescription and renewals based on the independent assessment.</w:t>
      </w:r>
    </w:p>
    <w:p>
      <w:pPr>
        <w:pStyle w:val="Normal"/>
        <w:tabs>
          <w:tab w:val="left" w:pos="720" w:leader="none"/>
        </w:tabs>
        <w:spacing w:lineRule="exact" w:line="264" w:before="0" w:after="80"/>
        <w:ind w:hanging="360" w:start="720"/>
        <w:rPr/>
      </w:pPr>
      <w:r>
        <w:rPr>
          <w:rFonts w:eastAsia="Arial" w:cs="Arial"/>
          <w:sz w:val="21"/>
          <w:szCs w:val="21"/>
        </w:rPr>
        <w:t>c. Deliver services through qualified staff and document medical necessity, the rendering provider, and client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Intensive-Level / Therapeutic-Community Service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Services to Children &amp; Adolescents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Services to Children &amp; Adolescents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DPSQA Certification Rules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to children and adolescents are appropriate, consented, and coordinated.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serves children or adolescents.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agency serves children or adolescents, it obtains consent from the parent, guardian, or legal custodian as provided by law, delivers age- and developmentally-appropriate services consistent with the assessment and treatment plan, and ensures staff serving children complete training in childhood development. The agency coordinates with the family and, as appropriate and permitted, with schools, primary care, and other providers and systems (including any applicable child-serving systems), addresses confidentiality as it applies to minors, and documents consent, coordination, and services in the client record.</w:t>
      </w:r>
    </w:p>
    <w:p>
      <w:pPr>
        <w:pStyle w:val="Normal"/>
        <w:pBdr>
          <w:bottom w:val="single" w:sz="4" w:space="1" w:color="2E5E45"/>
        </w:pBdr>
        <w:spacing w:before="160" w:after="80"/>
        <w:rPr/>
      </w:pPr>
      <w:r>
        <w:rPr>
          <w:rFonts w:eastAsia="Arial" w:cs="Arial"/>
          <w:b/>
          <w:bCs/>
          <w:color w:val="1A4731"/>
          <w:sz w:val="20"/>
          <w:szCs w:val="20"/>
        </w:rPr>
        <w:t>PROCEDURE — CHILDREN &amp; ADOLESCENTS</w:t>
      </w:r>
    </w:p>
    <w:p>
      <w:pPr>
        <w:pStyle w:val="Normal"/>
        <w:tabs>
          <w:tab w:val="left" w:pos="720" w:leader="none"/>
        </w:tabs>
        <w:spacing w:lineRule="exact" w:line="264" w:before="0" w:after="80"/>
        <w:ind w:hanging="360" w:start="720"/>
        <w:rPr/>
      </w:pPr>
      <w:r>
        <w:rPr>
          <w:rFonts w:eastAsia="Arial" w:cs="Arial"/>
          <w:sz w:val="21"/>
          <w:szCs w:val="21"/>
        </w:rPr>
        <w:t>a. Obtain consent from the parent, guardian, or legal custodian and deliver age- and developmentally-appropriate services.</w:t>
      </w:r>
    </w:p>
    <w:p>
      <w:pPr>
        <w:pStyle w:val="Normal"/>
        <w:tabs>
          <w:tab w:val="left" w:pos="720" w:leader="none"/>
        </w:tabs>
        <w:spacing w:lineRule="exact" w:line="264" w:before="0" w:after="80"/>
        <w:ind w:hanging="360" w:start="720"/>
        <w:rPr/>
      </w:pPr>
      <w:r>
        <w:rPr>
          <w:rFonts w:eastAsia="Arial" w:cs="Arial"/>
          <w:sz w:val="21"/>
          <w:szCs w:val="21"/>
        </w:rPr>
        <w:t>b. Ensure staff serving children complete childhood-development training and coordinate with family, school, and other providers as permitted.</w:t>
      </w:r>
    </w:p>
    <w:p>
      <w:pPr>
        <w:pStyle w:val="Normal"/>
        <w:tabs>
          <w:tab w:val="left" w:pos="720" w:leader="none"/>
        </w:tabs>
        <w:spacing w:lineRule="exact" w:line="264" w:before="0" w:after="80"/>
        <w:ind w:hanging="360" w:start="720"/>
        <w:rPr/>
      </w:pPr>
      <w:r>
        <w:rPr>
          <w:rFonts w:eastAsia="Arial" w:cs="Arial"/>
          <w:sz w:val="21"/>
          <w:szCs w:val="21"/>
        </w:rPr>
        <w:t>c. Address confidentiality as it applies to minors and document consent, coordination, and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Minor Consent &amp; Coordination Record</w:t>
      </w:r>
    </w:p>
    <w:p>
      <w:pPr>
        <w:pStyle w:val="ListParagraph"/>
        <w:numPr>
          <w:ilvl w:val="0"/>
          <w:numId w:val="1"/>
        </w:numPr>
        <w:spacing w:lineRule="exact" w:line="264" w:before="0" w:after="60"/>
        <w:rPr/>
      </w:pPr>
      <w:r>
        <w:rPr>
          <w:rFonts w:eastAsia="Arial" w:cs="Arial"/>
          <w:sz w:val="21"/>
          <w:szCs w:val="21"/>
        </w:rPr>
        <w:t>Childhood-Development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Co-Occurring Substance Use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Co-Occurring Substance Use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address co-occurring substance use disorders through screening, coordination, and referral.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 the agency serves clients with co-occurring substance use disorders.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client has a co-occurring substance use disorder, the agency identifies it in the assessment and addresses it in the treatment plan, provides or coordinates appropriate services within its certified scope, and refers to substance use treatment as needed. Staff delivering substance-related services meet any specialized competency requirements, and the agency applies 42 CFR Part 2 to substance use disorder records. The agency coordinates care across behavioral health and substance use services and documents co-occurring needs, services, and coordination in the client record.</w:t>
      </w:r>
    </w:p>
    <w:p>
      <w:pPr>
        <w:pStyle w:val="Normal"/>
        <w:pBdr>
          <w:bottom w:val="single" w:sz="4" w:space="1" w:color="2E5E45"/>
        </w:pBdr>
        <w:spacing w:before="160" w:after="80"/>
        <w:rPr/>
      </w:pPr>
      <w:r>
        <w:rPr>
          <w:rFonts w:eastAsia="Arial" w:cs="Arial"/>
          <w:b/>
          <w:bCs/>
          <w:color w:val="1A4731"/>
          <w:sz w:val="20"/>
          <w:szCs w:val="20"/>
        </w:rPr>
        <w:t>PROCEDURE — CO-OCCURRING SERVICES</w:t>
      </w:r>
    </w:p>
    <w:p>
      <w:pPr>
        <w:pStyle w:val="Normal"/>
        <w:tabs>
          <w:tab w:val="left" w:pos="720" w:leader="none"/>
        </w:tabs>
        <w:spacing w:lineRule="exact" w:line="264" w:before="0" w:after="80"/>
        <w:ind w:hanging="360" w:start="720"/>
        <w:rPr/>
      </w:pPr>
      <w:r>
        <w:rPr>
          <w:rFonts w:eastAsia="Arial" w:cs="Arial"/>
          <w:sz w:val="21"/>
          <w:szCs w:val="21"/>
        </w:rPr>
        <w:t>a. Identify co-occurring substance use disorders in the assessment and address them in the treatment plan.</w:t>
      </w:r>
    </w:p>
    <w:p>
      <w:pPr>
        <w:pStyle w:val="Normal"/>
        <w:tabs>
          <w:tab w:val="left" w:pos="720" w:leader="none"/>
        </w:tabs>
        <w:spacing w:lineRule="exact" w:line="264" w:before="0" w:after="80"/>
        <w:ind w:hanging="360" w:start="720"/>
        <w:rPr/>
      </w:pPr>
      <w:r>
        <w:rPr>
          <w:rFonts w:eastAsia="Arial" w:cs="Arial"/>
          <w:sz w:val="21"/>
          <w:szCs w:val="21"/>
        </w:rPr>
        <w:t>b. Provide or coordinate appropriate services within scope, refer to substance use treatment as needed, and apply 42 CFR Part 2.</w:t>
      </w:r>
    </w:p>
    <w:p>
      <w:pPr>
        <w:pStyle w:val="Normal"/>
        <w:tabs>
          <w:tab w:val="left" w:pos="720" w:leader="none"/>
        </w:tabs>
        <w:spacing w:lineRule="exact" w:line="264" w:before="0" w:after="80"/>
        <w:ind w:hanging="360" w:start="720"/>
        <w:rPr/>
      </w:pPr>
      <w:r>
        <w:rPr>
          <w:rFonts w:eastAsia="Arial" w:cs="Arial"/>
          <w:sz w:val="21"/>
          <w:szCs w:val="21"/>
        </w:rPr>
        <w:t>c. Coordinate care across services and document co-occurring needs, services, and coordination.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Co-Occurring Assessment &amp; Coordination Record</w:t>
      </w:r>
    </w:p>
    <w:p>
      <w:pPr>
        <w:pStyle w:val="ListParagraph"/>
        <w:numPr>
          <w:ilvl w:val="0"/>
          <w:numId w:val="1"/>
        </w:numPr>
        <w:spacing w:lineRule="exact" w:line="264" w:before="0" w:after="60"/>
        <w:rPr/>
      </w:pPr>
      <w:r>
        <w:rPr>
          <w:rFonts w:eastAsia="Arial" w:cs="Arial"/>
          <w:sz w:val="21"/>
          <w:szCs w:val="21"/>
        </w:rPr>
        <w:t>Substance Use Referral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Medicaid Billing &amp; Utilization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Medicaid Billing &amp; Utilization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Program-Type / Specialized</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OBHS Medicaid Manual §§ 202.000, 211.200, 152.000; OMIG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billing for Outpatient Behavioral Health Services is accurate, medically necessary,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Medicaid billing, utilization review, and program integrity.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bills Arkansas Medicaid only for Outpatient Behavioral Health Services that were provided, are covered, are medically necessary, and were delivered by an appropriately qualified and, where required, certified performing provider engaged by the agency, consistent with the OBHS Medicaid Manual. The staff member who actually performed the service is identified on each claim as the rendering provider, the agency does not accumulatively bill for spanning dates of service, and services are supported by documentation sufficient to establish medical necessity. The agency cooperates with utilization review, submits corrective action plans as required, responds to review findings, and cooperates with the Office of the Medicaid Inspector General; it does not submit false or misleading claims and retains billing records as required.</w:t>
      </w:r>
    </w:p>
    <w:p>
      <w:pPr>
        <w:pStyle w:val="Normal"/>
        <w:pBdr>
          <w:bottom w:val="single" w:sz="4" w:space="1" w:color="2E5E45"/>
        </w:pBdr>
        <w:spacing w:before="160" w:after="80"/>
        <w:rPr/>
      </w:pPr>
      <w:r>
        <w:rPr>
          <w:rFonts w:eastAsia="Arial" w:cs="Arial"/>
          <w:b/>
          <w:bCs/>
          <w:color w:val="1A4731"/>
          <w:sz w:val="20"/>
          <w:szCs w:val="20"/>
        </w:rPr>
        <w:t>PROCEDURE — BILLING &amp; UTILIZATION COMPLIANCE</w:t>
      </w:r>
    </w:p>
    <w:p>
      <w:pPr>
        <w:pStyle w:val="Normal"/>
        <w:tabs>
          <w:tab w:val="left" w:pos="720" w:leader="none"/>
        </w:tabs>
        <w:spacing w:lineRule="exact" w:line="264" w:before="0" w:after="80"/>
        <w:ind w:hanging="360" w:start="720"/>
        <w:rPr/>
      </w:pPr>
      <w:r>
        <w:rPr>
          <w:rFonts w:eastAsia="Arial" w:cs="Arial"/>
          <w:sz w:val="21"/>
          <w:szCs w:val="21"/>
        </w:rPr>
        <w:t>a. Bill only for covered, medically necessary services delivered by qualified, certified performing providers and supported by documentation.</w:t>
      </w:r>
    </w:p>
    <w:p>
      <w:pPr>
        <w:pStyle w:val="Normal"/>
        <w:tabs>
          <w:tab w:val="left" w:pos="720" w:leader="none"/>
        </w:tabs>
        <w:spacing w:lineRule="exact" w:line="264" w:before="0" w:after="80"/>
        <w:ind w:hanging="360" w:start="720"/>
        <w:rPr/>
      </w:pPr>
      <w:r>
        <w:rPr>
          <w:rFonts w:eastAsia="Arial" w:cs="Arial"/>
          <w:sz w:val="21"/>
          <w:szCs w:val="21"/>
        </w:rPr>
        <w:t>b. Identify the actual rendering provider on each claim and do not accumulatively bill for spanning dates of service.</w:t>
      </w:r>
    </w:p>
    <w:p>
      <w:pPr>
        <w:pStyle w:val="Normal"/>
        <w:tabs>
          <w:tab w:val="left" w:pos="720" w:leader="none"/>
        </w:tabs>
        <w:spacing w:lineRule="exact" w:line="264" w:before="0" w:after="80"/>
        <w:ind w:hanging="360" w:start="720"/>
        <w:rPr/>
      </w:pPr>
      <w:r>
        <w:rPr>
          <w:rFonts w:eastAsia="Arial" w:cs="Arial"/>
          <w:sz w:val="21"/>
          <w:szCs w:val="21"/>
        </w:rPr>
        <w:t>c. Cooperate with utilization review and OMIG, submit corrective action plans, and retain billing records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Billing Compliance Policy</w:t>
      </w:r>
    </w:p>
    <w:p>
      <w:pPr>
        <w:pStyle w:val="ListParagraph"/>
        <w:numPr>
          <w:ilvl w:val="0"/>
          <w:numId w:val="1"/>
        </w:numPr>
        <w:spacing w:lineRule="exact" w:line="264" w:before="0" w:after="60"/>
        <w:rPr/>
      </w:pPr>
      <w:r>
        <w:rPr>
          <w:rFonts w:eastAsia="Arial" w:cs="Arial"/>
          <w:sz w:val="21"/>
          <w:szCs w:val="21"/>
        </w:rPr>
        <w:t>Claim Documentation &amp; Medical-Necessity Support</w:t>
      </w:r>
    </w:p>
    <w:p>
      <w:pPr>
        <w:pStyle w:val="ListParagraph"/>
        <w:numPr>
          <w:ilvl w:val="0"/>
          <w:numId w:val="1"/>
        </w:numPr>
        <w:spacing w:lineRule="exact" w:line="264" w:before="0" w:after="60"/>
        <w:rPr/>
      </w:pPr>
      <w:r>
        <w:rPr>
          <w:rFonts w:eastAsia="Arial" w:cs="Arial"/>
          <w:sz w:val="21"/>
          <w:szCs w:val="21"/>
        </w:rPr>
        <w:t>Utilization Review &amp; Audit Response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Arkansas agencies and rules, guidance on customizing the manual and applying it to each certified site,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Arkansas Agency &amp; Rule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agency should maintain a current copy of each and customize as needed. Where a form corresponds to an official DHS or DPSQA form (including the Behavioral Health Agency application forms), use the current official version.</w:t>
      </w:r>
    </w:p>
    <w:p>
      <w:pPr>
        <w:pStyle w:val="Normal"/>
        <w:spacing w:before="140" w:after="40"/>
        <w:rPr/>
      </w:pPr>
      <w:r>
        <w:rPr>
          <w:rFonts w:eastAsia="Arial" w:cs="Arial"/>
          <w:b/>
          <w:bCs/>
          <w:color w:val="333333"/>
          <w:sz w:val="21"/>
          <w:szCs w:val="21"/>
        </w:rPr>
        <w:t>Section A — Certification &amp; Administration</w:t>
      </w:r>
    </w:p>
    <w:p>
      <w:pPr>
        <w:pStyle w:val="ListParagraph"/>
        <w:numPr>
          <w:ilvl w:val="0"/>
          <w:numId w:val="1"/>
        </w:numPr>
        <w:spacing w:lineRule="exact" w:line="264" w:before="0" w:after="60"/>
        <w:rPr/>
      </w:pPr>
      <w:r>
        <w:rPr>
          <w:rFonts w:eastAsia="Arial" w:cs="Arial"/>
          <w:sz w:val="21"/>
          <w:szCs w:val="21"/>
        </w:rPr>
        <w:t>Governing Body / Ownership Documentation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Executive Officer &amp; Clinical Director Job Descriptions</w:t>
      </w:r>
    </w:p>
    <w:p>
      <w:pPr>
        <w:pStyle w:val="ListParagraph"/>
        <w:numPr>
          <w:ilvl w:val="0"/>
          <w:numId w:val="1"/>
        </w:numPr>
        <w:spacing w:lineRule="exact" w:line="264" w:before="0" w:after="60"/>
        <w:rPr/>
      </w:pPr>
      <w:r>
        <w:rPr>
          <w:rFonts w:eastAsia="Arial" w:cs="Arial"/>
          <w:sz w:val="21"/>
          <w:szCs w:val="21"/>
        </w:rPr>
        <w:t>Behavioral Health Agency Application (Forms 200 &amp; 210)</w:t>
      </w:r>
    </w:p>
    <w:p>
      <w:pPr>
        <w:pStyle w:val="ListParagraph"/>
        <w:numPr>
          <w:ilvl w:val="0"/>
          <w:numId w:val="1"/>
        </w:numPr>
        <w:spacing w:lineRule="exact" w:line="264" w:before="0" w:after="60"/>
        <w:rPr/>
      </w:pPr>
      <w:r>
        <w:rPr>
          <w:rFonts w:eastAsia="Arial" w:cs="Arial"/>
          <w:sz w:val="21"/>
          <w:szCs w:val="21"/>
        </w:rPr>
        <w:t>Site Certification File &amp; Current Certificate</w:t>
      </w:r>
    </w:p>
    <w:p>
      <w:pPr>
        <w:pStyle w:val="ListParagraph"/>
        <w:numPr>
          <w:ilvl w:val="0"/>
          <w:numId w:val="1"/>
        </w:numPr>
        <w:spacing w:lineRule="exact" w:line="264" w:before="0" w:after="60"/>
        <w:rPr/>
      </w:pPr>
      <w:r>
        <w:rPr>
          <w:rFonts w:eastAsia="Arial" w:cs="Arial"/>
          <w:sz w:val="21"/>
          <w:szCs w:val="21"/>
        </w:rPr>
        <w:t>Change Notification Record</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Compliance Record</w:t>
      </w:r>
    </w:p>
    <w:p>
      <w:pPr>
        <w:pStyle w:val="ListParagraph"/>
        <w:numPr>
          <w:ilvl w:val="0"/>
          <w:numId w:val="1"/>
        </w:numPr>
        <w:spacing w:lineRule="exact" w:line="264" w:before="0" w:after="60"/>
        <w:rPr/>
      </w:pPr>
      <w:r>
        <w:rPr>
          <w:rFonts w:eastAsia="Arial" w:cs="Arial"/>
          <w:sz w:val="21"/>
          <w:szCs w:val="21"/>
        </w:rPr>
        <w:t>Medicaid Provider Enrollment File</w:t>
      </w:r>
    </w:p>
    <w:p>
      <w:pPr>
        <w:pStyle w:val="ListParagraph"/>
        <w:numPr>
          <w:ilvl w:val="0"/>
          <w:numId w:val="1"/>
        </w:numPr>
        <w:spacing w:lineRule="exact" w:line="264" w:before="0" w:after="60"/>
        <w:rPr/>
      </w:pPr>
      <w:r>
        <w:rPr>
          <w:rFonts w:eastAsia="Arial" w:cs="Arial"/>
          <w:sz w:val="21"/>
          <w:szCs w:val="21"/>
        </w:rPr>
        <w:t>OMIG Monthly Practitioner Notification</w:t>
      </w:r>
    </w:p>
    <w:p>
      <w:pPr>
        <w:pStyle w:val="ListParagraph"/>
        <w:numPr>
          <w:ilvl w:val="0"/>
          <w:numId w:val="1"/>
        </w:numPr>
        <w:spacing w:lineRule="exact" w:line="264" w:before="0" w:after="60"/>
        <w:rPr/>
      </w:pPr>
      <w:r>
        <w:rPr>
          <w:rFonts w:eastAsia="Arial" w:cs="Arial"/>
          <w:sz w:val="21"/>
          <w:szCs w:val="21"/>
        </w:rPr>
        <w:t>Rendering Provider Record</w:t>
      </w:r>
    </w:p>
    <w:p>
      <w:pPr>
        <w:pStyle w:val="ListParagraph"/>
        <w:numPr>
          <w:ilvl w:val="0"/>
          <w:numId w:val="1"/>
        </w:numPr>
        <w:spacing w:lineRule="exact" w:line="264" w:before="0" w:after="60"/>
        <w:rPr/>
      </w:pPr>
      <w:r>
        <w:rPr>
          <w:rFonts w:eastAsia="Arial" w:cs="Arial"/>
          <w:sz w:val="21"/>
          <w:szCs w:val="21"/>
        </w:rPr>
        <w:t>Site Review &amp; Deficiency File</w:t>
      </w:r>
    </w:p>
    <w:p>
      <w:pPr>
        <w:pStyle w:val="ListParagraph"/>
        <w:numPr>
          <w:ilvl w:val="0"/>
          <w:numId w:val="1"/>
        </w:numPr>
        <w:spacing w:lineRule="exact" w:line="264" w:before="0" w:after="60"/>
        <w:rPr/>
      </w:pPr>
      <w:r>
        <w:rPr>
          <w:rFonts w:eastAsia="Arial" w:cs="Arial"/>
          <w:sz w:val="21"/>
          <w:szCs w:val="21"/>
        </w:rPr>
        <w:t>Corrective Action Plan Record</w:t>
      </w:r>
    </w:p>
    <w:p>
      <w:pPr>
        <w:pStyle w:val="ListParagraph"/>
        <w:numPr>
          <w:ilvl w:val="0"/>
          <w:numId w:val="1"/>
        </w:numPr>
        <w:spacing w:lineRule="exact" w:line="264" w:before="0" w:after="60"/>
        <w:rPr/>
      </w:pPr>
      <w:r>
        <w:rPr>
          <w:rFonts w:eastAsia="Arial" w:cs="Arial"/>
          <w:sz w:val="21"/>
          <w:szCs w:val="21"/>
        </w:rPr>
        <w:t>Quarterly QA Meeting Minutes</w:t>
      </w:r>
    </w:p>
    <w:p>
      <w:pPr>
        <w:pStyle w:val="ListParagraph"/>
        <w:numPr>
          <w:ilvl w:val="0"/>
          <w:numId w:val="1"/>
        </w:numPr>
        <w:spacing w:lineRule="exact" w:line="264" w:before="0" w:after="60"/>
        <w:rPr/>
      </w:pPr>
      <w:r>
        <w:rPr>
          <w:rFonts w:eastAsia="Arial" w:cs="Arial"/>
          <w:sz w:val="21"/>
          <w:szCs w:val="21"/>
        </w:rPr>
        <w:t>QA Monitoring &amp; Data Review Record</w:t>
      </w:r>
    </w:p>
    <w:p>
      <w:pPr>
        <w:pStyle w:val="Normal"/>
        <w:spacing w:before="140" w:after="40"/>
        <w:rPr/>
      </w:pPr>
      <w:r>
        <w:rPr>
          <w:rFonts w:eastAsia="Arial" w:cs="Arial"/>
          <w:b/>
          <w:bCs/>
          <w:color w:val="333333"/>
          <w:sz w:val="21"/>
          <w:szCs w:val="21"/>
        </w:rPr>
        <w:t>Section B — Staff &amp; Training</w:t>
      </w:r>
    </w:p>
    <w:p>
      <w:pPr>
        <w:pStyle w:val="ListParagraph"/>
        <w:numPr>
          <w:ilvl w:val="0"/>
          <w:numId w:val="1"/>
        </w:numPr>
        <w:spacing w:lineRule="exact" w:line="264" w:before="0" w:after="60"/>
        <w:rPr/>
      </w:pPr>
      <w:r>
        <w:rPr>
          <w:rFonts w:eastAsia="Arial" w:cs="Arial"/>
          <w:sz w:val="21"/>
          <w:szCs w:val="21"/>
        </w:rPr>
        <w:t>Medical Director Agreement &amp; Credentials</w:t>
      </w:r>
    </w:p>
    <w:p>
      <w:pPr>
        <w:pStyle w:val="ListParagraph"/>
        <w:numPr>
          <w:ilvl w:val="0"/>
          <w:numId w:val="1"/>
        </w:numPr>
        <w:spacing w:lineRule="exact" w:line="264" w:before="0" w:after="60"/>
        <w:rPr/>
      </w:pPr>
      <w:r>
        <w:rPr>
          <w:rFonts w:eastAsia="Arial" w:cs="Arial"/>
          <w:sz w:val="21"/>
          <w:szCs w:val="21"/>
        </w:rPr>
        <w:t>Physician Treatment-Plan Signature Record</w:t>
      </w:r>
    </w:p>
    <w:p>
      <w:pPr>
        <w:pStyle w:val="ListParagraph"/>
        <w:numPr>
          <w:ilvl w:val="0"/>
          <w:numId w:val="1"/>
        </w:numPr>
        <w:spacing w:lineRule="exact" w:line="264" w:before="0" w:after="60"/>
        <w:rPr/>
      </w:pPr>
      <w:r>
        <w:rPr>
          <w:rFonts w:eastAsia="Arial" w:cs="Arial"/>
          <w:sz w:val="21"/>
          <w:szCs w:val="21"/>
        </w:rPr>
        <w:t>Psychiatric Consultation Record</w:t>
      </w:r>
    </w:p>
    <w:p>
      <w:pPr>
        <w:pStyle w:val="ListParagraph"/>
        <w:numPr>
          <w:ilvl w:val="0"/>
          <w:numId w:val="1"/>
        </w:numPr>
        <w:spacing w:lineRule="exact" w:line="264" w:before="0" w:after="60"/>
        <w:rPr/>
      </w:pPr>
      <w:r>
        <w:rPr>
          <w:rFonts w:eastAsia="Arial" w:cs="Arial"/>
          <w:sz w:val="21"/>
          <w:szCs w:val="21"/>
        </w:rPr>
        <w:t>License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QBHP Qualification &amp; Training Record</w:t>
      </w:r>
    </w:p>
    <w:p>
      <w:pPr>
        <w:pStyle w:val="ListParagraph"/>
        <w:numPr>
          <w:ilvl w:val="0"/>
          <w:numId w:val="1"/>
        </w:numPr>
        <w:spacing w:lineRule="exact" w:line="264" w:before="0" w:after="60"/>
        <w:rPr/>
      </w:pPr>
      <w:r>
        <w:rPr>
          <w:rFonts w:eastAsia="Arial" w:cs="Arial"/>
          <w:sz w:val="21"/>
          <w:szCs w:val="21"/>
        </w:rPr>
        <w:t>Performing Provider Certification Record</w:t>
      </w:r>
    </w:p>
    <w:p>
      <w:pPr>
        <w:pStyle w:val="ListParagraph"/>
        <w:numPr>
          <w:ilvl w:val="0"/>
          <w:numId w:val="1"/>
        </w:numPr>
        <w:spacing w:lineRule="exact" w:line="264" w:before="0" w:after="60"/>
        <w:rPr/>
      </w:pPr>
      <w:r>
        <w:rPr>
          <w:rFonts w:eastAsia="Arial" w:cs="Arial"/>
          <w:sz w:val="21"/>
          <w:szCs w:val="21"/>
        </w:rPr>
        <w:t>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Documentation Log</w:t>
      </w:r>
    </w:p>
    <w:p>
      <w:pPr>
        <w:pStyle w:val="ListParagraph"/>
        <w:numPr>
          <w:ilvl w:val="0"/>
          <w:numId w:val="1"/>
        </w:numPr>
        <w:spacing w:lineRule="exact" w:line="264" w:before="0" w:after="60"/>
        <w:rPr/>
      </w:pPr>
      <w:r>
        <w:rPr>
          <w:rFonts w:eastAsia="Arial" w:cs="Arial"/>
          <w:sz w:val="21"/>
          <w:szCs w:val="21"/>
        </w:rPr>
        <w:t>Criminal Background Check Record</w:t>
      </w:r>
    </w:p>
    <w:p>
      <w:pPr>
        <w:pStyle w:val="ListParagraph"/>
        <w:numPr>
          <w:ilvl w:val="0"/>
          <w:numId w:val="1"/>
        </w:numPr>
        <w:spacing w:lineRule="exact" w:line="264" w:before="0" w:after="60"/>
        <w:rPr/>
      </w:pPr>
      <w:r>
        <w:rPr>
          <w:rFonts w:eastAsia="Arial" w:cs="Arial"/>
          <w:sz w:val="21"/>
          <w:szCs w:val="21"/>
        </w:rPr>
        <w:t>Exclusion Screening Record</w:t>
      </w:r>
    </w:p>
    <w:p>
      <w:pPr>
        <w:pStyle w:val="Normal"/>
        <w:spacing w:before="140" w:after="40"/>
        <w:rPr/>
      </w:pPr>
      <w:r>
        <w:rPr>
          <w:rFonts w:eastAsia="Arial" w:cs="Arial"/>
          <w:b/>
          <w:bCs/>
          <w:color w:val="333333"/>
          <w:sz w:val="21"/>
          <w:szCs w:val="21"/>
        </w:rPr>
        <w:t>Section C — Client Rights &amp; Records</w:t>
      </w:r>
    </w:p>
    <w:p>
      <w:pPr>
        <w:pStyle w:val="ListParagraph"/>
        <w:numPr>
          <w:ilvl w:val="0"/>
          <w:numId w:val="1"/>
        </w:numPr>
        <w:spacing w:lineRule="exact" w:line="264" w:before="0" w:after="60"/>
        <w:rPr/>
      </w:pPr>
      <w:r>
        <w:rPr>
          <w:rFonts w:eastAsia="Arial" w:cs="Arial"/>
          <w:sz w:val="21"/>
          <w:szCs w:val="21"/>
        </w:rPr>
        <w:t>Client Rights Statement</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Authorization for Disclosure &amp; Release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Language Assistance / Accommodation Record</w:t>
      </w:r>
    </w:p>
    <w:p>
      <w:pPr>
        <w:pStyle w:val="ListParagraph"/>
        <w:numPr>
          <w:ilvl w:val="0"/>
          <w:numId w:val="1"/>
        </w:numPr>
        <w:spacing w:lineRule="exact" w:line="264" w:before="0" w:after="60"/>
        <w:rPr/>
      </w:pPr>
      <w:r>
        <w:rPr>
          <w:rFonts w:eastAsia="Arial" w:cs="Arial"/>
          <w:sz w:val="21"/>
          <w:szCs w:val="21"/>
        </w:rPr>
        <w:t>Cultural Competency Plan</w:t>
      </w:r>
    </w:p>
    <w:p>
      <w:pPr>
        <w:pStyle w:val="ListParagraph"/>
        <w:numPr>
          <w:ilvl w:val="0"/>
          <w:numId w:val="1"/>
        </w:numPr>
        <w:spacing w:lineRule="exact" w:line="264" w:before="0" w:after="60"/>
        <w:rPr/>
      </w:pPr>
      <w:r>
        <w:rPr>
          <w:rFonts w:eastAsia="Arial" w:cs="Arial"/>
          <w:sz w:val="21"/>
          <w:szCs w:val="21"/>
        </w:rPr>
        <w:t>Incident Report &amp; Notification Log</w:t>
      </w:r>
    </w:p>
    <w:p>
      <w:pPr>
        <w:pStyle w:val="ListParagraph"/>
        <w:numPr>
          <w:ilvl w:val="0"/>
          <w:numId w:val="1"/>
        </w:numPr>
        <w:spacing w:lineRule="exact" w:line="264" w:before="0" w:after="60"/>
        <w:rPr/>
      </w:pPr>
      <w:r>
        <w:rPr>
          <w:rFonts w:eastAsia="Arial" w:cs="Arial"/>
          <w:sz w:val="21"/>
          <w:szCs w:val="21"/>
        </w:rPr>
        <w:t>Suspected Abuse/Neglect Report</w:t>
      </w:r>
    </w:p>
    <w:p>
      <w:pPr>
        <w:pStyle w:val="Normal"/>
        <w:spacing w:before="140" w:after="40"/>
        <w:rPr/>
      </w:pPr>
      <w:r>
        <w:rPr>
          <w:rFonts w:eastAsia="Arial" w:cs="Arial"/>
          <w:b/>
          <w:bCs/>
          <w:color w:val="333333"/>
          <w:sz w:val="21"/>
          <w:szCs w:val="21"/>
        </w:rPr>
        <w:t>Section D — Services &amp; Clinical Process</w:t>
      </w:r>
    </w:p>
    <w:p>
      <w:pPr>
        <w:pStyle w:val="ListParagraph"/>
        <w:numPr>
          <w:ilvl w:val="0"/>
          <w:numId w:val="1"/>
        </w:numPr>
        <w:spacing w:lineRule="exact" w:line="264" w:before="0" w:after="60"/>
        <w:rPr/>
      </w:pPr>
      <w:r>
        <w:rPr>
          <w:rFonts w:eastAsia="Arial" w:cs="Arial"/>
          <w:sz w:val="21"/>
          <w:szCs w:val="21"/>
        </w:rPr>
        <w:t>Screening &amp; Admission Criteria Record</w:t>
      </w:r>
    </w:p>
    <w:p>
      <w:pPr>
        <w:pStyle w:val="ListParagraph"/>
        <w:numPr>
          <w:ilvl w:val="0"/>
          <w:numId w:val="1"/>
        </w:numPr>
        <w:spacing w:lineRule="exact" w:line="264" w:before="0" w:after="60"/>
        <w:rPr/>
      </w:pPr>
      <w:r>
        <w:rPr>
          <w:rFonts w:eastAsia="Arial" w:cs="Arial"/>
          <w:sz w:val="21"/>
          <w:szCs w:val="21"/>
        </w:rPr>
        <w:t>PCP Referral &amp; Eligibility Verification</w:t>
      </w:r>
    </w:p>
    <w:p>
      <w:pPr>
        <w:pStyle w:val="ListParagraph"/>
        <w:numPr>
          <w:ilvl w:val="0"/>
          <w:numId w:val="1"/>
        </w:numPr>
        <w:spacing w:lineRule="exact" w:line="264" w:before="0" w:after="60"/>
        <w:rPr/>
      </w:pPr>
      <w:r>
        <w:rPr>
          <w:rFonts w:eastAsia="Arial" w:cs="Arial"/>
          <w:sz w:val="21"/>
          <w:szCs w:val="21"/>
        </w:rPr>
        <w:t>Consent to Services</w:t>
      </w:r>
    </w:p>
    <w:p>
      <w:pPr>
        <w:pStyle w:val="ListParagraph"/>
        <w:numPr>
          <w:ilvl w:val="0"/>
          <w:numId w:val="1"/>
        </w:numPr>
        <w:spacing w:lineRule="exact" w:line="264" w:before="0" w:after="60"/>
        <w:rPr/>
      </w:pPr>
      <w:r>
        <w:rPr>
          <w:rFonts w:eastAsia="Arial" w:cs="Arial"/>
          <w:sz w:val="21"/>
          <w:szCs w:val="21"/>
        </w:rPr>
        <w:t>Independent Assessment Record</w:t>
      </w:r>
    </w:p>
    <w:p>
      <w:pPr>
        <w:pStyle w:val="ListParagraph"/>
        <w:numPr>
          <w:ilvl w:val="0"/>
          <w:numId w:val="1"/>
        </w:numPr>
        <w:spacing w:lineRule="exact" w:line="264" w:before="0" w:after="60"/>
        <w:rPr/>
      </w:pPr>
      <w:r>
        <w:rPr>
          <w:rFonts w:eastAsia="Arial" w:cs="Arial"/>
          <w:sz w:val="21"/>
          <w:szCs w:val="21"/>
        </w:rPr>
        <w:t>Level-of-Care Determination</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Physician Signature &amp; Revision Record</w:t>
      </w:r>
    </w:p>
    <w:p>
      <w:pPr>
        <w:pStyle w:val="ListParagraph"/>
        <w:numPr>
          <w:ilvl w:val="0"/>
          <w:numId w:val="1"/>
        </w:numPr>
        <w:spacing w:lineRule="exact" w:line="264" w:before="0" w:after="60"/>
        <w:rPr/>
      </w:pPr>
      <w:r>
        <w:rPr>
          <w:rFonts w:eastAsia="Arial" w:cs="Arial"/>
          <w:sz w:val="21"/>
          <w:szCs w:val="21"/>
        </w:rPr>
        <w:t>Service Delivery / Progress Note</w:t>
      </w:r>
    </w:p>
    <w:p>
      <w:pPr>
        <w:pStyle w:val="ListParagraph"/>
        <w:numPr>
          <w:ilvl w:val="0"/>
          <w:numId w:val="1"/>
        </w:numPr>
        <w:spacing w:lineRule="exact" w:line="264" w:before="0" w:after="60"/>
        <w:rPr/>
      </w:pPr>
      <w:r>
        <w:rPr>
          <w:rFonts w:eastAsia="Arial" w:cs="Arial"/>
          <w:sz w:val="21"/>
          <w:szCs w:val="21"/>
        </w:rPr>
        <w:t>Rendering Provider Documentation</w:t>
      </w:r>
    </w:p>
    <w:p>
      <w:pPr>
        <w:pStyle w:val="ListParagraph"/>
        <w:numPr>
          <w:ilvl w:val="0"/>
          <w:numId w:val="1"/>
        </w:numPr>
        <w:spacing w:lineRule="exact" w:line="264" w:before="0" w:after="60"/>
        <w:rPr/>
      </w:pPr>
      <w:r>
        <w:rPr>
          <w:rFonts w:eastAsia="Arial" w:cs="Arial"/>
          <w:sz w:val="21"/>
          <w:szCs w:val="21"/>
        </w:rPr>
        <w:t>Medication Management Plan</w:t>
      </w:r>
    </w:p>
    <w:p>
      <w:pPr>
        <w:pStyle w:val="ListParagraph"/>
        <w:numPr>
          <w:ilvl w:val="0"/>
          <w:numId w:val="1"/>
        </w:numPr>
        <w:spacing w:lineRule="exact" w:line="264" w:before="0" w:after="60"/>
        <w:rPr/>
      </w:pPr>
      <w:r>
        <w:rPr>
          <w:rFonts w:eastAsia="Arial" w:cs="Arial"/>
          <w:sz w:val="21"/>
          <w:szCs w:val="21"/>
        </w:rPr>
        <w:t>Discharge Summary &amp; Aftercare Plan</w:t>
      </w:r>
    </w:p>
    <w:p>
      <w:pPr>
        <w:pStyle w:val="ListParagraph"/>
        <w:numPr>
          <w:ilvl w:val="0"/>
          <w:numId w:val="1"/>
        </w:numPr>
        <w:spacing w:lineRule="exact" w:line="264" w:before="0" w:after="60"/>
        <w:rPr/>
      </w:pPr>
      <w:r>
        <w:rPr>
          <w:rFonts w:eastAsia="Arial" w:cs="Arial"/>
          <w:sz w:val="21"/>
          <w:szCs w:val="21"/>
        </w:rPr>
        <w:t>Referral Plan &amp; Coordination Record</w:t>
      </w:r>
    </w:p>
    <w:p>
      <w:pPr>
        <w:pStyle w:val="Normal"/>
        <w:spacing w:before="140" w:after="40"/>
        <w:rPr/>
      </w:pPr>
      <w:r>
        <w:rPr>
          <w:rFonts w:eastAsia="Arial" w:cs="Arial"/>
          <w:b/>
          <w:bCs/>
          <w:color w:val="333333"/>
          <w:sz w:val="21"/>
          <w:szCs w:val="21"/>
        </w:rPr>
        <w:t>Section E — Safety, Emergency &amp; Setting</w:t>
      </w:r>
    </w:p>
    <w:p>
      <w:pPr>
        <w:pStyle w:val="ListParagraph"/>
        <w:numPr>
          <w:ilvl w:val="0"/>
          <w:numId w:val="1"/>
        </w:numPr>
        <w:spacing w:lineRule="exact" w:line="264" w:before="0" w:after="60"/>
        <w:rPr/>
      </w:pPr>
      <w:r>
        <w:rPr>
          <w:rFonts w:eastAsia="Arial" w:cs="Arial"/>
          <w:sz w:val="21"/>
          <w:szCs w:val="21"/>
        </w:rPr>
        <w:t>Emergency Service Plan</w:t>
      </w:r>
    </w:p>
    <w:p>
      <w:pPr>
        <w:pStyle w:val="ListParagraph"/>
        <w:numPr>
          <w:ilvl w:val="0"/>
          <w:numId w:val="1"/>
        </w:numPr>
        <w:spacing w:lineRule="exact" w:line="264" w:before="0" w:after="60"/>
        <w:rPr/>
      </w:pPr>
      <w:r>
        <w:rPr>
          <w:rFonts w:eastAsia="Arial" w:cs="Arial"/>
          <w:sz w:val="21"/>
          <w:szCs w:val="21"/>
        </w:rPr>
        <w:t>After-Hours Coverage Plan</w:t>
      </w:r>
    </w:p>
    <w:p>
      <w:pPr>
        <w:pStyle w:val="ListParagraph"/>
        <w:numPr>
          <w:ilvl w:val="0"/>
          <w:numId w:val="1"/>
        </w:numPr>
        <w:spacing w:lineRule="exact" w:line="264" w:before="0" w:after="60"/>
        <w:rPr/>
      </w:pPr>
      <w:r>
        <w:rPr>
          <w:rFonts w:eastAsia="Arial" w:cs="Arial"/>
          <w:sz w:val="21"/>
          <w:szCs w:val="21"/>
        </w:rPr>
        <w:t>Emergency Response Record</w:t>
      </w:r>
    </w:p>
    <w:p>
      <w:pPr>
        <w:pStyle w:val="ListParagraph"/>
        <w:numPr>
          <w:ilvl w:val="0"/>
          <w:numId w:val="1"/>
        </w:numPr>
        <w:spacing w:lineRule="exact" w:line="264" w:before="0" w:after="60"/>
        <w:rPr/>
      </w:pPr>
      <w:r>
        <w:rPr>
          <w:rFonts w:eastAsia="Arial" w:cs="Arial"/>
          <w:sz w:val="21"/>
          <w:szCs w:val="21"/>
        </w:rPr>
        <w:t>Site Setting &amp; Compliance Checklist</w:t>
      </w:r>
    </w:p>
    <w:p>
      <w:pPr>
        <w:pStyle w:val="ListParagraph"/>
        <w:numPr>
          <w:ilvl w:val="0"/>
          <w:numId w:val="1"/>
        </w:numPr>
        <w:spacing w:lineRule="exact" w:line="264" w:before="0" w:after="60"/>
        <w:rPr/>
      </w:pPr>
      <w:r>
        <w:rPr>
          <w:rFonts w:eastAsia="Arial" w:cs="Arial"/>
          <w:sz w:val="21"/>
          <w:szCs w:val="21"/>
        </w:rPr>
        <w:t>Building / Fire Inspection Approvals</w:t>
      </w:r>
    </w:p>
    <w:p>
      <w:pPr>
        <w:pStyle w:val="ListParagraph"/>
        <w:numPr>
          <w:ilvl w:val="0"/>
          <w:numId w:val="1"/>
        </w:numPr>
        <w:spacing w:lineRule="exact" w:line="264" w:before="0" w:after="60"/>
        <w:rPr/>
      </w:pPr>
      <w:r>
        <w:rPr>
          <w:rFonts w:eastAsia="Arial" w:cs="Arial"/>
          <w:sz w:val="21"/>
          <w:szCs w:val="21"/>
        </w:rPr>
        <w:t>Site Emergency &amp; Evacuation Plan</w:t>
      </w:r>
    </w:p>
    <w:p>
      <w:pPr>
        <w:pStyle w:val="ListParagraph"/>
        <w:numPr>
          <w:ilvl w:val="0"/>
          <w:numId w:val="1"/>
        </w:numPr>
        <w:spacing w:lineRule="exact" w:line="264" w:before="0" w:after="60"/>
        <w:rPr/>
      </w:pPr>
      <w:r>
        <w:rPr>
          <w:rFonts w:eastAsia="Arial" w:cs="Arial"/>
          <w:sz w:val="21"/>
          <w:szCs w:val="21"/>
        </w:rPr>
        <w:t>Drill Log &amp; Improvement Notes</w:t>
      </w:r>
    </w:p>
    <w:p>
      <w:pPr>
        <w:pStyle w:val="ListParagraph"/>
        <w:numPr>
          <w:ilvl w:val="0"/>
          <w:numId w:val="1"/>
        </w:numPr>
        <w:spacing w:lineRule="exact" w:line="264" w:before="0" w:after="60"/>
        <w:rPr/>
      </w:pPr>
      <w:r>
        <w:rPr>
          <w:rFonts w:eastAsia="Arial" w:cs="Arial"/>
          <w:sz w:val="21"/>
          <w:szCs w:val="21"/>
        </w:rPr>
        <w:t>Staff Emergency Training Record</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Environmental Safety Inspection Log</w:t>
      </w:r>
    </w:p>
    <w:p>
      <w:pPr>
        <w:pStyle w:val="ListParagraph"/>
        <w:numPr>
          <w:ilvl w:val="0"/>
          <w:numId w:val="1"/>
        </w:numPr>
        <w:spacing w:lineRule="exact" w:line="264" w:before="0" w:after="60"/>
        <w:rPr/>
      </w:pPr>
      <w:r>
        <w:rPr>
          <w:rFonts w:eastAsia="Arial" w:cs="Arial"/>
          <w:sz w:val="21"/>
          <w:szCs w:val="21"/>
        </w:rPr>
        <w:t>Liability Insurance Certificate</w:t>
      </w:r>
    </w:p>
    <w:p>
      <w:pPr>
        <w:pStyle w:val="ListParagraph"/>
        <w:numPr>
          <w:ilvl w:val="0"/>
          <w:numId w:val="1"/>
        </w:numPr>
        <w:spacing w:lineRule="exact" w:line="264" w:before="0" w:after="60"/>
        <w:rPr/>
      </w:pPr>
      <w:r>
        <w:rPr>
          <w:rFonts w:eastAsia="Arial" w:cs="Arial"/>
          <w:sz w:val="21"/>
          <w:szCs w:val="21"/>
        </w:rPr>
        <w:t>Affiliation Agreement File</w:t>
      </w:r>
    </w:p>
    <w:p>
      <w:pPr>
        <w:pStyle w:val="Normal"/>
        <w:spacing w:before="140" w:after="40"/>
        <w:rPr/>
      </w:pPr>
      <w:r>
        <w:rPr>
          <w:rFonts w:eastAsia="Arial" w:cs="Arial"/>
          <w:b/>
          <w:bCs/>
          <w:color w:val="333333"/>
          <w:sz w:val="21"/>
          <w:szCs w:val="21"/>
        </w:rPr>
        <w:t>Section F — Program-Type / Specialized</w:t>
      </w:r>
    </w:p>
    <w:p>
      <w:pPr>
        <w:pStyle w:val="ListParagraph"/>
        <w:numPr>
          <w:ilvl w:val="0"/>
          <w:numId w:val="1"/>
        </w:numPr>
        <w:spacing w:lineRule="exact" w:line="264" w:before="0" w:after="60"/>
        <w:rPr/>
      </w:pPr>
      <w:r>
        <w:rPr>
          <w:rFonts w:eastAsia="Arial" w:cs="Arial"/>
          <w:sz w:val="21"/>
          <w:szCs w:val="21"/>
        </w:rPr>
        <w:t>Counseling-Level Service Record</w:t>
      </w:r>
    </w:p>
    <w:p>
      <w:pPr>
        <w:pStyle w:val="ListParagraph"/>
        <w:numPr>
          <w:ilvl w:val="0"/>
          <w:numId w:val="1"/>
        </w:numPr>
        <w:spacing w:lineRule="exact" w:line="264" w:before="0" w:after="60"/>
        <w:rPr/>
      </w:pPr>
      <w:r>
        <w:rPr>
          <w:rFonts w:eastAsia="Arial" w:cs="Arial"/>
          <w:sz w:val="21"/>
          <w:szCs w:val="21"/>
        </w:rPr>
        <w:t>Rehabilitative-Level Prescription &amp; Service Record</w:t>
      </w:r>
    </w:p>
    <w:p>
      <w:pPr>
        <w:pStyle w:val="ListParagraph"/>
        <w:numPr>
          <w:ilvl w:val="0"/>
          <w:numId w:val="1"/>
        </w:numPr>
        <w:spacing w:lineRule="exact" w:line="264" w:before="0" w:after="60"/>
        <w:rPr/>
      </w:pPr>
      <w:r>
        <w:rPr>
          <w:rFonts w:eastAsia="Arial" w:cs="Arial"/>
          <w:sz w:val="21"/>
          <w:szCs w:val="21"/>
        </w:rPr>
        <w:t>Intensive-Level / Therapeutic-Community Service Record</w:t>
      </w:r>
    </w:p>
    <w:p>
      <w:pPr>
        <w:pStyle w:val="ListParagraph"/>
        <w:numPr>
          <w:ilvl w:val="0"/>
          <w:numId w:val="1"/>
        </w:numPr>
        <w:spacing w:lineRule="exact" w:line="264" w:before="0" w:after="60"/>
        <w:rPr/>
      </w:pPr>
      <w:r>
        <w:rPr>
          <w:rFonts w:eastAsia="Arial" w:cs="Arial"/>
          <w:sz w:val="21"/>
          <w:szCs w:val="21"/>
        </w:rPr>
        <w:t>Minor Consent &amp; Coordination Record</w:t>
      </w:r>
    </w:p>
    <w:p>
      <w:pPr>
        <w:pStyle w:val="ListParagraph"/>
        <w:numPr>
          <w:ilvl w:val="0"/>
          <w:numId w:val="1"/>
        </w:numPr>
        <w:spacing w:lineRule="exact" w:line="264" w:before="0" w:after="60"/>
        <w:rPr/>
      </w:pPr>
      <w:r>
        <w:rPr>
          <w:rFonts w:eastAsia="Arial" w:cs="Arial"/>
          <w:sz w:val="21"/>
          <w:szCs w:val="21"/>
        </w:rPr>
        <w:t>Childhood-Development Training Record</w:t>
      </w:r>
    </w:p>
    <w:p>
      <w:pPr>
        <w:pStyle w:val="ListParagraph"/>
        <w:numPr>
          <w:ilvl w:val="0"/>
          <w:numId w:val="1"/>
        </w:numPr>
        <w:spacing w:lineRule="exact" w:line="264" w:before="0" w:after="60"/>
        <w:rPr/>
      </w:pPr>
      <w:r>
        <w:rPr>
          <w:rFonts w:eastAsia="Arial" w:cs="Arial"/>
          <w:sz w:val="21"/>
          <w:szCs w:val="21"/>
        </w:rPr>
        <w:t>Co-Occurring Assessment &amp; Coordination Record</w:t>
      </w:r>
    </w:p>
    <w:p>
      <w:pPr>
        <w:pStyle w:val="ListParagraph"/>
        <w:numPr>
          <w:ilvl w:val="0"/>
          <w:numId w:val="1"/>
        </w:numPr>
        <w:spacing w:lineRule="exact" w:line="264" w:before="0" w:after="60"/>
        <w:rPr/>
      </w:pPr>
      <w:r>
        <w:rPr>
          <w:rFonts w:eastAsia="Arial" w:cs="Arial"/>
          <w:sz w:val="21"/>
          <w:szCs w:val="21"/>
        </w:rPr>
        <w:t>Substance Use Referral Log</w:t>
      </w:r>
    </w:p>
    <w:p>
      <w:pPr>
        <w:pStyle w:val="ListParagraph"/>
        <w:numPr>
          <w:ilvl w:val="0"/>
          <w:numId w:val="1"/>
        </w:numPr>
        <w:spacing w:lineRule="exact" w:line="264" w:before="0" w:after="60"/>
        <w:rPr/>
      </w:pPr>
      <w:r>
        <w:rPr>
          <w:rFonts w:eastAsia="Arial" w:cs="Arial"/>
          <w:sz w:val="21"/>
          <w:szCs w:val="21"/>
        </w:rPr>
        <w:t>Billing Compliance Policy</w:t>
      </w:r>
    </w:p>
    <w:p>
      <w:pPr>
        <w:pStyle w:val="ListParagraph"/>
        <w:numPr>
          <w:ilvl w:val="0"/>
          <w:numId w:val="1"/>
        </w:numPr>
        <w:spacing w:lineRule="exact" w:line="264" w:before="0" w:after="60"/>
        <w:rPr/>
      </w:pPr>
      <w:r>
        <w:rPr>
          <w:rFonts w:eastAsia="Arial" w:cs="Arial"/>
          <w:sz w:val="21"/>
          <w:szCs w:val="21"/>
        </w:rPr>
        <w:t>Claim Documentation &amp; Medical-Necessity Support</w:t>
      </w:r>
    </w:p>
    <w:p>
      <w:pPr>
        <w:pStyle w:val="ListParagraph"/>
        <w:numPr>
          <w:ilvl w:val="0"/>
          <w:numId w:val="1"/>
        </w:numPr>
        <w:spacing w:lineRule="exact" w:line="264" w:before="0" w:after="60"/>
        <w:rPr/>
      </w:pPr>
      <w:r>
        <w:rPr>
          <w:rFonts w:eastAsia="Arial" w:cs="Arial"/>
          <w:sz w:val="21"/>
          <w:szCs w:val="21"/>
        </w:rPr>
        <w:t>Utilization Review &amp; Audit Response File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Arkansas Agency &amp; Rule Directory</w:t>
      </w:r>
    </w:p>
    <w:p>
      <w:pPr>
        <w:pStyle w:val="Normal"/>
        <w:spacing w:lineRule="exact" w:line="276" w:before="0" w:after="120"/>
        <w:rPr/>
      </w:pPr>
      <w:r>
        <w:rPr>
          <w:rFonts w:eastAsia="Arial" w:cs="Arial"/>
          <w:sz w:val="21"/>
          <w:szCs w:val="21"/>
        </w:rPr>
        <w:t>The references below support the requirements in this manual. Confirm the current citation, form, division name, and contact information directly with each source, as Arkansas's behavioral health rules and structure have changed and continue to evolve.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Department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Human Services (DHS).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Certifying division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Division of Provider Services and Quality Assurance (DPSQA) — certifies Behavioral Health Agencies and performing providers; conducts site reviews and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Program division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Division of Aging, Adult, and Behavioral Health Services (DAABHS) — sets behavioral health program standards (formerly the Division of Behavioral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 division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Division of Medical Services (DMS) — enrolls certified agencies as Medicaid providers and administers the Outpatient Behavioral Health Services program.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Program integrity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Office of the Medicaid Inspector General (OMIG) — oversight and monthly performing-practitioner notifications.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Certification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DPSQA Certification Rules for Providers of Outpatient Behavioral Health Services (Behavioral Health Agency certification rules); authority Ark. Code Ann. §§ 25-15-201 et seq. and applicable DHS policy.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 manual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Outpatient Behavioral Health Services (OBHS) Medicaid Manual — e.g., § 202.000 (enrollment/certification), § 211.200 (performing-provider certification), § 212.000 (quarterly QA meetings), § 152.000 (sanctions).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Application forms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Behavioral Health Agency Form 200 and Form 210, available from DPSQA (Provider Services &amp; Quality Assurance).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National accreditation covering all programs, services, and sites is required; hospital-associated sites require free-standing behavioral health outpatient program accreditation.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Site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Certification is site-specific and non-transferable; certified sites provide services within the applicable service-area radius; each site maintains 24-hour emergency response capability.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Criminal history record checks under Ark. Code Ann. § 20-38-103 (before hiring and at least every 5 years); employees 18+; exclusion screening under DHS Policy 1088 (DHS Participant Exclusion Rule).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HIPAA (45 CFR Parts 160, 164); Arkansas law; 42 CFR Part 2 where substance use disorder treatment is involved.</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an Arkansas Behavioral Health Agency certified to provide Outpatient Behavioral Health Services. Follow the steps below to adopt it as your agency's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agency name, site address(es), certification and provider numbers, effective date, and role titles — with your agency's information. Set the effective date on each policy when it is adopted.</w:t>
      </w:r>
    </w:p>
    <w:p>
      <w:pPr>
        <w:pStyle w:val="Normal"/>
        <w:spacing w:before="140" w:after="40"/>
        <w:rPr/>
      </w:pPr>
      <w:r>
        <w:rPr>
          <w:rFonts w:eastAsia="Arial" w:cs="Arial"/>
          <w:b/>
          <w:bCs/>
          <w:color w:val="333333"/>
          <w:sz w:val="21"/>
          <w:szCs w:val="21"/>
        </w:rPr>
        <w:t>2. Apply the manual to each certified site</w:t>
      </w:r>
    </w:p>
    <w:p>
      <w:pPr>
        <w:pStyle w:val="Normal"/>
        <w:spacing w:lineRule="exact" w:line="276" w:before="0" w:after="120"/>
        <w:rPr/>
      </w:pPr>
      <w:r>
        <w:rPr>
          <w:rFonts w:eastAsia="Arial" w:cs="Arial"/>
          <w:sz w:val="21"/>
          <w:szCs w:val="21"/>
        </w:rPr>
        <w:t>Certification is site-specific and non-transferable. Confirm that each site is certified by DPSQA, holds the required national accreditation, maintains 24-hour emergency response capability, and provides services within the applicable service-area radius. Apply this manual's policies at every site.</w:t>
      </w:r>
    </w:p>
    <w:p>
      <w:pPr>
        <w:pStyle w:val="Normal"/>
        <w:spacing w:before="140" w:after="40"/>
        <w:rPr/>
      </w:pPr>
      <w:r>
        <w:rPr>
          <w:rFonts w:eastAsia="Arial" w:cs="Arial"/>
          <w:b/>
          <w:bCs/>
          <w:color w:val="333333"/>
          <w:sz w:val="21"/>
          <w:szCs w:val="21"/>
        </w:rPr>
        <w:t>3. Match Section F to your services</w:t>
      </w:r>
    </w:p>
    <w:p>
      <w:pPr>
        <w:pStyle w:val="Normal"/>
        <w:spacing w:lineRule="exact" w:line="276" w:before="0" w:after="120"/>
        <w:rPr/>
      </w:pPr>
      <w:r>
        <w:rPr>
          <w:rFonts w:eastAsia="Arial" w:cs="Arial"/>
          <w:sz w:val="21"/>
          <w:szCs w:val="21"/>
        </w:rPr>
        <w:t>In Section F, keep the level-of-care and specialized policies for the services you are certified to provide — counseling, rehabilitative, and intensive levels, services to children and adolescents, co-occurring substance use services, and Medicaid billing compliance. Mark any that do not apply as not applicable, or remove that policy.</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executive officer, clinical director, and Medical Director, together with qualified Arkansas counsel or a compliance professional, review the manual before adoption. Because Arkansas's behavioral health certification rules, Medicaid manual, and division names have changed and continue to evolve, confirm the current DPSQA certification rules, the current OBHS Medicaid Manual, and the current forms with DPSQA, DAABHS, and DMS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authorized representative at admission, together with the written client rights statement.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and information about services and their cost have been explained to me in a manner I can understand, and that I have been informed of how to file a grievance without retaliation and how to contact the Arkansas Department of Human Services regarding concerns.</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 beneficiary name (print): 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Authorized representative (print), if applicable: 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member (print): ______________________________________________</w:t>
      </w:r>
    </w:p>
    <w:p>
      <w:pPr>
        <w:pStyle w:val="Normal"/>
        <w:spacing w:lineRule="exact" w:line="276" w:before="0" w:after="120"/>
        <w:rPr/>
      </w:pPr>
      <w:r>
        <w:rPr>
          <w:rFonts w:eastAsia="Arial" w:cs="Arial"/>
          <w:sz w:val="21"/>
          <w:szCs w:val="21"/>
        </w:rPr>
        <w:t>Staff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Arkansas — Behavioral Health Agency (OBHS)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Arkansas — Behavioral Health Agency (OBHS)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2026-07-02T14:53:52Z</dcterms:created>
  <dc:creator>PolicyReady.org</dc:creator>
  <dc:description/>
  <dc:language>en-US</dc:language>
  <cp:lastModifiedBy>Un-named</cp:lastModifiedBy>
  <dcterms:modified xsi:type="dcterms:W3CDTF">2026-07-02T14:53:52Z</dcterms:modified>
  <cp:revision>1</cp:revision>
  <dc:subject/>
  <dc:title>Arkansas Behavioral Health Agency (OBHS) Policy &amp; Procedure Manual</dc:title>
</cp:coreProperties>
</file>