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rFonts w:eastAsia="Arial" w:cs="Arial"/>
          <w:b/>
          <w:bCs/>
          <w:color w:val="1A4731"/>
          <w:spacing w:val="60"/>
          <w:sz w:val="36"/>
          <w:szCs w:val="36"/>
        </w:rPr>
        <w:t>ARIZONA</w:t>
      </w:r>
    </w:p>
    <w:p>
      <w:pPr>
        <w:pStyle w:val="Normal"/>
        <w:pBdr>
          <w:bottom w:val="single" w:sz="18" w:space="8" w:color="1A4731"/>
        </w:pBdr>
        <w:spacing w:before="200" w:after="0"/>
        <w:jc w:val="center"/>
        <w:rPr/>
      </w:pPr>
      <w:r>
        <w:rPr>
          <w:rFonts w:eastAsia="Arial" w:cs="Arial"/>
          <w:b/>
          <w:bCs/>
          <w:color w:val="222222"/>
          <w:sz w:val="56"/>
          <w:szCs w:val="56"/>
        </w:rPr>
        <w:t>Policy &amp; Procedure Manual</w:t>
      </w:r>
    </w:p>
    <w:p>
      <w:pPr>
        <w:pStyle w:val="Normal"/>
        <w:spacing w:before="240" w:after="0"/>
        <w:jc w:val="center"/>
        <w:rPr/>
      </w:pPr>
      <w:r>
        <w:rPr>
          <w:rFonts w:eastAsia="Arial" w:cs="Arial"/>
          <w:color w:val="444444"/>
          <w:sz w:val="30"/>
          <w:szCs w:val="30"/>
        </w:rPr>
        <w:t>Assisted Living Facility — Directed Care</w:t>
      </w:r>
    </w:p>
    <w:p>
      <w:pPr>
        <w:pStyle w:val="Normal"/>
        <w:spacing w:before="1400" w:after="0"/>
        <w:jc w:val="center"/>
        <w:rPr/>
      </w:pPr>
      <w:r>
        <w:rPr>
          <w:rFonts w:eastAsia="Arial" w:cs="Arial"/>
          <w:color w:val="666666"/>
          <w:sz w:val="22"/>
          <w:szCs w:val="22"/>
        </w:rPr>
        <w:t>Prepared for:</w:t>
      </w:r>
    </w:p>
    <w:p>
      <w:pPr>
        <w:pStyle w:val="Normal"/>
        <w:spacing w:before="80" w:after="0"/>
        <w:jc w:val="center"/>
        <w:rPr/>
      </w:pPr>
      <w:r>
        <w:rPr>
          <w:rFonts w:eastAsia="Arial" w:cs="Arial"/>
          <w:b/>
          <w:bCs/>
          <w:sz w:val="26"/>
          <w:szCs w:val="26"/>
        </w:rPr>
        <w:t>[Facility Name]</w:t>
      </w:r>
    </w:p>
    <w:p>
      <w:pPr>
        <w:pStyle w:val="Normal"/>
        <w:spacing w:before="60" w:after="0"/>
        <w:jc w:val="center"/>
        <w:rPr/>
      </w:pPr>
      <w:r>
        <w:rPr>
          <w:rFonts w:eastAsia="Arial" w:cs="Arial"/>
          <w:color w:val="666666"/>
          <w:sz w:val="20"/>
          <w:szCs w:val="20"/>
        </w:rPr>
        <w:t>[Address]   •   [License Number]</w:t>
      </w:r>
    </w:p>
    <w:p>
      <w:pPr>
        <w:pStyle w:val="Normal"/>
        <w:spacing w:before="1600" w:after="0"/>
        <w:jc w:val="center"/>
        <w:rPr/>
      </w:pPr>
      <w:r>
        <w:rPr>
          <w:rFonts w:eastAsia="Arial" w:cs="Arial"/>
          <w:color w:val="666666"/>
          <w:sz w:val="18"/>
          <w:szCs w:val="18"/>
        </w:rPr>
        <w:t>Aligned to A.A.C. Title 9, Chapter 10, Article 8 (Directed Care Services)</w:t>
      </w:r>
    </w:p>
    <w:p>
      <w:pPr>
        <w:pStyle w:val="Normal"/>
        <w:spacing w:before="60" w:after="0"/>
        <w:jc w:val="center"/>
        <w:rPr/>
      </w:pPr>
      <w:r>
        <w:rPr>
          <w:rFonts w:eastAsia="Arial" w:cs="Arial"/>
          <w:color w:val="666666"/>
          <w:sz w:val="18"/>
          <w:szCs w:val="18"/>
        </w:rPr>
        <w:t>and the Joint Commission Assisted Living Community framework</w:t>
      </w:r>
    </w:p>
    <w:p>
      <w:pPr>
        <w:pStyle w:val="Normal"/>
        <w:spacing w:before="600" w:after="0"/>
        <w:jc w:val="center"/>
        <w:rPr/>
      </w:pPr>
      <w:r>
        <w:rPr>
          <w:rFonts w:eastAsia="Arial" w:cs="Arial"/>
          <w:color w:val="888888"/>
          <w:sz w:val="18"/>
          <w:szCs w:val="18"/>
        </w:rPr>
        <w:t>Effective Date: [Effective Date]</w:t>
      </w:r>
    </w:p>
    <w:p>
      <w:pPr>
        <w:pStyle w:val="Normal"/>
        <w:rPr/>
      </w:pPr>
      <w:r>
        <w:rPr/>
      </w:r>
      <w:r>
        <w:br w:type="page"/>
      </w:r>
    </w:p>
    <w:p>
      <w:pPr>
        <w:pStyle w:val="Normal"/>
        <w:pBdr>
          <w:bottom w:val="single" w:sz="12" w:space="4" w:color="1A4731"/>
        </w:pBdr>
        <w:spacing w:before="0" w:after="160"/>
        <w:rPr/>
      </w:pPr>
      <w:r>
        <w:rPr>
          <w:rFonts w:eastAsia="Arial" w:cs="Arial"/>
          <w:b/>
          <w:bCs/>
          <w:color w:val="1A4731"/>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rPr/>
      </w:pPr>
      <w:r>
        <w:rPr/>
      </w:r>
    </w:p>
    <w:p>
      <w:pPr>
        <w:pStyle w:val="Normal"/>
        <w:rPr/>
      </w:pPr>
      <w:r>
        <w:rPr/>
      </w:r>
      <w:r>
        <w:br w:type="page"/>
      </w:r>
    </w:p>
    <w:p>
      <w:pPr>
        <w:pStyle w:val="Normal"/>
        <w:spacing w:before="0" w:after="120"/>
        <w:jc w:val="start"/>
        <w:rPr/>
      </w:pPr>
      <w:r>
        <w:rPr>
          <w:rFonts w:eastAsia="Arial" w:cs="Arial"/>
          <w:b/>
          <w:bCs/>
          <w:color w:val="1A4731"/>
          <w:sz w:val="28"/>
          <w:szCs w:val="28"/>
        </w:rPr>
        <w:t>SECTION A</w:t>
      </w:r>
    </w:p>
    <w:p>
      <w:pPr>
        <w:pStyle w:val="Normal"/>
        <w:pBdr>
          <w:bottom w:val="single" w:sz="12" w:space="4" w:color="1A4731"/>
        </w:pBdr>
        <w:spacing w:before="0" w:after="240"/>
        <w:jc w:val="start"/>
        <w:rPr/>
      </w:pPr>
      <w:r>
        <w:rPr>
          <w:rFonts w:eastAsia="Arial" w:cs="Arial"/>
          <w:b/>
          <w:bCs/>
          <w:color w:val="222222"/>
          <w:sz w:val="40"/>
          <w:szCs w:val="40"/>
        </w:rPr>
        <w:t>Administration &amp; Governance</w:t>
      </w:r>
    </w:p>
    <w:p>
      <w:pPr>
        <w:pStyle w:val="Normal"/>
        <w:spacing w:lineRule="exact" w:line="288" w:before="0" w:after="240"/>
        <w:rPr/>
      </w:pPr>
      <w:r>
        <w:rPr>
          <w:rFonts w:eastAsia="Arial" w:cs="Arial"/>
          <w:color w:val="444444"/>
          <w:sz w:val="22"/>
          <w:szCs w:val="22"/>
        </w:rPr>
        <w:t>This section establishes how the Facility is governed and how it admits, contracts with, protects, and resolves concerns for the residents it serves at the directed care level. It covers who may be accepted and retained under R9-10-815 — residents who cannot direct their own self-care — the resident-representative requirement, the rights every resident retains, quality management, and the financial and land-use obligations that sit beneath the ADHS license.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1.00  Residency, Admission &amp; Residency Agreement (Directed Care)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1.01  Resident Rights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1.02  Quality Management &amp; Complaint Resolution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1.03  Management of Resident Personal Funds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1.04  Zoning &amp; Local Land Use Compliance</w:t>
      </w:r>
    </w:p>
    <w:p>
      <w:pPr>
        <w:pStyle w:val="Normal"/>
        <w:rPr/>
      </w:pPr>
      <w:r>
        <w:rPr/>
      </w:r>
      <w:r>
        <w:br w:type="page"/>
      </w:r>
    </w:p>
    <w:p>
      <w:pPr>
        <w:pStyle w:val="Heading2"/>
        <w:spacing w:before="0" w:after="120"/>
        <w:rPr/>
      </w:pPr>
      <w:r>
        <w:rPr>
          <w:rFonts w:eastAsia="Arial" w:cs="Arial" w:ascii="Arial" w:hAnsi="Arial"/>
          <w:b/>
          <w:bCs/>
          <w:color w:val="1A4731"/>
          <w:sz w:val="26"/>
          <w:szCs w:val="26"/>
        </w:rPr>
        <w:t>1.00  Residency, Admission &amp; Residency Agreement (Directed Care)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1.00  Residency, Admission &amp; Residency Agreement (Directed Care)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R9-10-807, R9-10-815; A.R.S. Title 36, Ch. 4</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establish the criteria and procedures by which the Facility accepts and retains residents at the directed care level of service, consistent with its ADHS scope of services and A.A.C. R9-10-815 (Directed Care Services).</w:t>
      </w:r>
    </w:p>
    <w:p>
      <w:pPr>
        <w:pStyle w:val="Normal"/>
        <w:pBdr>
          <w:bottom w:val="single" w:sz="4" w:space="1" w:color="2E5E45"/>
        </w:pBdr>
        <w:spacing w:before="160" w:after="80"/>
        <w:rPr/>
      </w:pPr>
      <w:r>
        <w:rPr>
          <w:rFonts w:eastAsia="Arial" w:cs="Arial"/>
          <w:b/>
          <w:bCs/>
          <w:color w:val="1A4731"/>
          <w:sz w:val="20"/>
          <w:szCs w:val="20"/>
        </w:rPr>
        <w:t>SCOPE OF SERVICE</w:t>
      </w:r>
    </w:p>
    <w:p>
      <w:pPr>
        <w:pStyle w:val="Normal"/>
        <w:spacing w:lineRule="exact" w:line="276" w:before="0" w:after="120"/>
        <w:rPr/>
      </w:pPr>
      <w:r>
        <w:rPr>
          <w:rFonts w:eastAsia="Arial" w:cs="Arial"/>
          <w:sz w:val="21"/>
          <w:szCs w:val="21"/>
        </w:rPr>
        <w:t>This Facility is licensed by the Arizona Department of Health Services (ADHS) to provide directed care services. Directed care means the Facility provides services to residents who are incapable of recognizing danger, summoning assistance, expressing need, or making basic care decisions — residents who cannot direct their own self-care. Directed care includes the personal care and supervisory care services described in this manual, together with the additional protective oversight, staffing, and safety measures this level requires.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accept and retain residents at the directed care level whose needs can be met within its ADHS-authorized scope of services. Because a directed care resident cannot direct their own self-care, the Facility shall ensure a resident’s representative is identified and involved in service planning and decision-making, and shall document all acceptance and retention decisions based on a current assessment and service plan.</w:t>
      </w:r>
    </w:p>
    <w:p>
      <w:pPr>
        <w:pStyle w:val="Normal"/>
        <w:pBdr>
          <w:bottom w:val="single" w:sz="4" w:space="1" w:color="2E5E45"/>
        </w:pBdr>
        <w:spacing w:before="160" w:after="80"/>
        <w:rPr/>
      </w:pPr>
      <w:r>
        <w:rPr>
          <w:rFonts w:eastAsia="Arial" w:cs="Arial"/>
          <w:b/>
          <w:bCs/>
          <w:color w:val="1A4731"/>
          <w:sz w:val="20"/>
          <w:szCs w:val="20"/>
        </w:rPr>
        <w:t>PROCEDURE — ADMISSION CRITERIA</w:t>
      </w:r>
    </w:p>
    <w:p>
      <w:pPr>
        <w:pStyle w:val="Normal"/>
        <w:tabs>
          <w:tab w:val="left" w:pos="720" w:leader="none"/>
        </w:tabs>
        <w:spacing w:lineRule="exact" w:line="264" w:before="0" w:after="80"/>
        <w:ind w:hanging="360" w:start="720"/>
        <w:rPr/>
      </w:pPr>
      <w:r>
        <w:rPr>
          <w:rFonts w:eastAsia="Arial" w:cs="Arial"/>
          <w:sz w:val="21"/>
          <w:szCs w:val="21"/>
        </w:rPr>
        <w:t>a. Accept a resident for directed care only after an assessment establishes that the resident’s needs fall within the Facility’s directed care scope of services and can be met by the Facility.</w:t>
      </w:r>
    </w:p>
    <w:p>
      <w:pPr>
        <w:pStyle w:val="Normal"/>
        <w:tabs>
          <w:tab w:val="left" w:pos="720" w:leader="none"/>
        </w:tabs>
        <w:spacing w:lineRule="exact" w:line="264" w:before="0" w:after="80"/>
        <w:ind w:hanging="360" w:start="720"/>
        <w:rPr/>
      </w:pPr>
      <w:r>
        <w:rPr>
          <w:rFonts w:eastAsia="Arial" w:cs="Arial"/>
          <w:sz w:val="21"/>
          <w:szCs w:val="21"/>
        </w:rPr>
        <w:t>b. Confirm and document a resident’s representative for any resident who is unable to direct self-care, and involve the representative in service planning and consent.</w:t>
      </w:r>
    </w:p>
    <w:p>
      <w:pPr>
        <w:pStyle w:val="Normal"/>
        <w:tabs>
          <w:tab w:val="left" w:pos="720" w:leader="none"/>
        </w:tabs>
        <w:spacing w:lineRule="exact" w:line="264" w:before="0" w:after="80"/>
        <w:ind w:hanging="360" w:start="720"/>
        <w:rPr/>
      </w:pPr>
      <w:r>
        <w:rPr>
          <w:rFonts w:eastAsia="Arial" w:cs="Arial"/>
          <w:sz w:val="21"/>
          <w:szCs w:val="21"/>
        </w:rPr>
        <w:t>c. Do not accept or retain a resident who requires ongoing nursing services beyond what is permitted, unless the resident is receiving those services from a licensed home health agency or hospice service agency.</w:t>
      </w:r>
    </w:p>
    <w:p>
      <w:pPr>
        <w:pStyle w:val="Normal"/>
        <w:tabs>
          <w:tab w:val="left" w:pos="720" w:leader="none"/>
        </w:tabs>
        <w:spacing w:lineRule="exact" w:line="264" w:before="0" w:after="80"/>
        <w:ind w:hanging="360" w:start="720"/>
        <w:rPr/>
      </w:pPr>
      <w:r>
        <w:rPr>
          <w:rFonts w:eastAsia="Arial" w:cs="Arial"/>
          <w:sz w:val="21"/>
          <w:szCs w:val="21"/>
        </w:rPr>
        <w:t>d. Do not accept or retain a resident who requires restraints of any kind, including bed rails used as a restraint.</w:t>
      </w:r>
    </w:p>
    <w:p>
      <w:pPr>
        <w:pStyle w:val="Normal"/>
        <w:tabs>
          <w:tab w:val="left" w:pos="720" w:leader="none"/>
        </w:tabs>
        <w:spacing w:lineRule="exact" w:line="264" w:before="0" w:after="80"/>
        <w:ind w:hanging="360" w:start="720"/>
        <w:rPr/>
      </w:pPr>
      <w:r>
        <w:rPr>
          <w:rFonts w:eastAsia="Arial" w:cs="Arial"/>
          <w:sz w:val="21"/>
          <w:szCs w:val="21"/>
        </w:rPr>
        <w:t>e. Do not accept or retain a resident whose needs otherwise exceed the Facility’s ADHS-authorized directed care scope of services.</w:t>
      </w:r>
    </w:p>
    <w:p>
      <w:pPr>
        <w:pStyle w:val="Normal"/>
        <w:pBdr>
          <w:bottom w:val="single" w:sz="4" w:space="1" w:color="2E5E45"/>
        </w:pBdr>
        <w:spacing w:before="160" w:after="80"/>
        <w:rPr/>
      </w:pPr>
      <w:r>
        <w:rPr>
          <w:rFonts w:eastAsia="Arial" w:cs="Arial"/>
          <w:b/>
          <w:bCs/>
          <w:color w:val="1A4731"/>
          <w:sz w:val="20"/>
          <w:szCs w:val="20"/>
        </w:rPr>
        <w:t>PROCEDURE — WANDER RISK &amp; SAFETY AT ADMISSION</w:t>
      </w:r>
    </w:p>
    <w:p>
      <w:pPr>
        <w:pStyle w:val="Normal"/>
        <w:tabs>
          <w:tab w:val="left" w:pos="720" w:leader="none"/>
        </w:tabs>
        <w:spacing w:lineRule="exact" w:line="264" w:before="0" w:after="80"/>
        <w:ind w:hanging="360" w:start="720"/>
        <w:rPr/>
      </w:pPr>
      <w:r>
        <w:rPr>
          <w:rFonts w:eastAsia="Arial" w:cs="Arial"/>
          <w:sz w:val="21"/>
          <w:szCs w:val="21"/>
        </w:rPr>
        <w:t>f. As part of the assessment, evaluate each resident’s risk of wandering or unsafe exit-seeking and document the findings and any protective measures in the service plan.</w:t>
      </w:r>
    </w:p>
    <w:p>
      <w:pPr>
        <w:pStyle w:val="Normal"/>
        <w:tabs>
          <w:tab w:val="left" w:pos="720" w:leader="none"/>
        </w:tabs>
        <w:spacing w:lineRule="exact" w:line="264" w:before="0" w:after="80"/>
        <w:ind w:hanging="360" w:start="720"/>
        <w:rPr/>
      </w:pPr>
      <w:r>
        <w:rPr>
          <w:rFonts w:eastAsia="Arial" w:cs="Arial"/>
          <w:sz w:val="21"/>
          <w:szCs w:val="21"/>
        </w:rPr>
        <w:t>g. Ensure the Facility’s environment and staffing are sufficient to keep an at-risk resident safe before accepting the resident, consistent with the Wander &amp; Elopement Management policy.</w:t>
      </w:r>
    </w:p>
    <w:p>
      <w:pPr>
        <w:pStyle w:val="Normal"/>
        <w:tabs>
          <w:tab w:val="left" w:pos="720" w:leader="none"/>
        </w:tabs>
        <w:spacing w:lineRule="exact" w:line="264" w:before="0" w:after="80"/>
        <w:ind w:hanging="360" w:start="720"/>
        <w:rPr/>
      </w:pPr>
      <w:r>
        <w:rPr>
          <w:rFonts w:eastAsia="Arial" w:cs="Arial"/>
          <w:sz w:val="21"/>
          <w:szCs w:val="21"/>
        </w:rPr>
        <w:t>h. Where the Facility operates a memory care service or secured setting, apply the Memory Care Services (Subclass) policy in addition to this policy.</w:t>
      </w:r>
    </w:p>
    <w:p>
      <w:pPr>
        <w:pStyle w:val="Normal"/>
        <w:pBdr>
          <w:bottom w:val="single" w:sz="4" w:space="1" w:color="2E5E45"/>
        </w:pBdr>
        <w:spacing w:before="160" w:after="80"/>
        <w:rPr/>
      </w:pPr>
      <w:r>
        <w:rPr>
          <w:rFonts w:eastAsia="Arial" w:cs="Arial"/>
          <w:b/>
          <w:bCs/>
          <w:color w:val="1A4731"/>
          <w:sz w:val="20"/>
          <w:szCs w:val="20"/>
        </w:rPr>
        <w:t>PROCEDURE — RESIDENCY AGREEMENT</w:t>
      </w:r>
    </w:p>
    <w:p>
      <w:pPr>
        <w:pStyle w:val="Normal"/>
        <w:tabs>
          <w:tab w:val="left" w:pos="720" w:leader="none"/>
        </w:tabs>
        <w:spacing w:lineRule="exact" w:line="264" w:before="0" w:after="80"/>
        <w:ind w:hanging="360" w:start="720"/>
        <w:rPr/>
      </w:pPr>
      <w:r>
        <w:rPr>
          <w:rFonts w:eastAsia="Arial" w:cs="Arial"/>
          <w:sz w:val="21"/>
          <w:szCs w:val="21"/>
        </w:rPr>
        <w:t>i. Provide the resident or the resident’s representative a written residency agreement at acceptance, and obtain signatures and dates.</w:t>
      </w:r>
    </w:p>
    <w:p>
      <w:pPr>
        <w:pStyle w:val="Normal"/>
        <w:tabs>
          <w:tab w:val="left" w:pos="720" w:leader="none"/>
        </w:tabs>
        <w:spacing w:lineRule="exact" w:line="264" w:before="0" w:after="80"/>
        <w:ind w:hanging="360" w:start="720"/>
        <w:rPr/>
      </w:pPr>
      <w:r>
        <w:rPr>
          <w:rFonts w:eastAsia="Arial" w:cs="Arial"/>
          <w:sz w:val="21"/>
          <w:szCs w:val="21"/>
        </w:rPr>
        <w:t>j. Ensure the agreement describes the directed care services to be provided, the rates and charges, and the conditions of residency, and does not waive any requirement of A.A.C. Title 9, Chapter 10, Article 8.</w:t>
      </w:r>
    </w:p>
    <w:p>
      <w:pPr>
        <w:pStyle w:val="Normal"/>
        <w:tabs>
          <w:tab w:val="left" w:pos="720" w:leader="none"/>
        </w:tabs>
        <w:spacing w:lineRule="exact" w:line="264" w:before="0" w:after="80"/>
        <w:ind w:hanging="360" w:start="720"/>
        <w:rPr/>
      </w:pPr>
      <w:r>
        <w:rPr>
          <w:rFonts w:eastAsia="Arial" w:cs="Arial"/>
          <w:sz w:val="21"/>
          <w:szCs w:val="21"/>
        </w:rPr>
        <w:t>k. Provide at least 30 calendar days’ written notice before a change in rates or charges (unless the change results from a change in services) and before a change in services (unless the resident’s service plan changes).</w:t>
      </w:r>
    </w:p>
    <w:p>
      <w:pPr>
        <w:pStyle w:val="Normal"/>
        <w:pBdr>
          <w:bottom w:val="single" w:sz="4" w:space="1" w:color="2E5E45"/>
        </w:pBdr>
        <w:spacing w:before="160" w:after="80"/>
        <w:rPr/>
      </w:pPr>
      <w:r>
        <w:rPr>
          <w:rFonts w:eastAsia="Arial" w:cs="Arial"/>
          <w:b/>
          <w:bCs/>
          <w:color w:val="1A4731"/>
          <w:sz w:val="20"/>
          <w:szCs w:val="20"/>
        </w:rPr>
        <w:t>PROCEDURE — TERMINATION OF RESIDENCY</w:t>
      </w:r>
    </w:p>
    <w:p>
      <w:pPr>
        <w:pStyle w:val="Normal"/>
        <w:tabs>
          <w:tab w:val="left" w:pos="720" w:leader="none"/>
        </w:tabs>
        <w:spacing w:lineRule="exact" w:line="264" w:before="0" w:after="80"/>
        <w:ind w:hanging="360" w:start="720"/>
        <w:rPr/>
      </w:pPr>
      <w:r>
        <w:rPr>
          <w:rFonts w:eastAsia="Arial" w:cs="Arial"/>
          <w:sz w:val="21"/>
          <w:szCs w:val="21"/>
        </w:rPr>
        <w:t>l. Where the Facility issues a written notice of termination because the resident needs services the Facility is not licensed to provide, or is licensed but not able to provide, include a description of the specific services the resident needs that the Facility cannot provide.</w:t>
      </w:r>
    </w:p>
    <w:p>
      <w:pPr>
        <w:pStyle w:val="Normal"/>
        <w:tabs>
          <w:tab w:val="left" w:pos="720" w:leader="none"/>
        </w:tabs>
        <w:spacing w:lineRule="exact" w:line="264" w:before="0" w:after="80"/>
        <w:ind w:hanging="360" w:start="720"/>
        <w:rPr/>
      </w:pPr>
      <w:r>
        <w:rPr>
          <w:rFonts w:eastAsia="Arial" w:cs="Arial"/>
          <w:sz w:val="21"/>
          <w:szCs w:val="21"/>
        </w:rPr>
        <w:t>m. Coordinate any transfer or discharge with the resident’s representative and the receiving health care institution, and provide the receiving institution information from the resident’s record, including current orders.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3"/>
        </w:numPr>
        <w:spacing w:lineRule="exact" w:line="264" w:before="0" w:after="60"/>
        <w:rPr/>
      </w:pPr>
      <w:r>
        <w:rPr>
          <w:rFonts w:eastAsia="Arial" w:cs="Arial"/>
          <w:sz w:val="21"/>
          <w:szCs w:val="21"/>
        </w:rPr>
        <w:t>Pre-Acceptance Assessment (incl. Wander Risk)</w:t>
      </w:r>
    </w:p>
    <w:p>
      <w:pPr>
        <w:pStyle w:val="ListParagraph"/>
        <w:numPr>
          <w:ilvl w:val="0"/>
          <w:numId w:val="1"/>
        </w:numPr>
        <w:spacing w:lineRule="exact" w:line="264" w:before="0" w:after="60"/>
        <w:rPr/>
      </w:pPr>
      <w:r>
        <w:rPr>
          <w:rFonts w:eastAsia="Arial" w:cs="Arial"/>
          <w:sz w:val="21"/>
          <w:szCs w:val="21"/>
        </w:rPr>
        <w:t>Resident Representative Designation</w:t>
      </w:r>
    </w:p>
    <w:p>
      <w:pPr>
        <w:pStyle w:val="ListParagraph"/>
        <w:numPr>
          <w:ilvl w:val="0"/>
          <w:numId w:val="1"/>
        </w:numPr>
        <w:spacing w:lineRule="exact" w:line="264" w:before="0" w:after="60"/>
        <w:rPr/>
      </w:pPr>
      <w:r>
        <w:rPr>
          <w:rFonts w:eastAsia="Arial" w:cs="Arial"/>
          <w:sz w:val="21"/>
          <w:szCs w:val="21"/>
        </w:rPr>
        <w:t>Residency Agreement</w:t>
      </w:r>
    </w:p>
    <w:p>
      <w:pPr>
        <w:pStyle w:val="ListParagraph"/>
        <w:numPr>
          <w:ilvl w:val="0"/>
          <w:numId w:val="1"/>
        </w:numPr>
        <w:spacing w:lineRule="exact" w:line="264" w:before="0" w:after="60"/>
        <w:rPr/>
      </w:pPr>
      <w:r>
        <w:rPr>
          <w:rFonts w:eastAsia="Arial" w:cs="Arial"/>
          <w:sz w:val="21"/>
          <w:szCs w:val="21"/>
        </w:rPr>
        <w:t>Notice of Termination of Residency</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1.01  Resident Rights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1.01  Resident Rights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R9-10-810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the dignity, autonomy, and rights of every resident, consistent with A.A.C. R9-10-810, including residents who rely on a representative to help exercise those rights.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At the time of acceptance, the Facility shall provide the resident or the resident’s representative a written copy of resident rights and the Facility’s obligations, and shall ensure those rights are honored throughout residency.</w:t>
      </w:r>
    </w:p>
    <w:p>
      <w:pPr>
        <w:pStyle w:val="Normal"/>
        <w:pBdr>
          <w:bottom w:val="single" w:sz="4" w:space="1" w:color="2E5E45"/>
        </w:pBdr>
        <w:spacing w:before="160" w:after="80"/>
        <w:rPr/>
      </w:pPr>
      <w:r>
        <w:rPr>
          <w:rFonts w:eastAsia="Arial" w:cs="Arial"/>
          <w:b/>
          <w:bCs/>
          <w:color w:val="1A4731"/>
          <w:sz w:val="20"/>
          <w:szCs w:val="20"/>
        </w:rPr>
        <w:t>PROCEDURE — FACILITY OBLIGATIONS</w:t>
      </w:r>
    </w:p>
    <w:p>
      <w:pPr>
        <w:pStyle w:val="Normal"/>
        <w:tabs>
          <w:tab w:val="left" w:pos="720" w:leader="none"/>
        </w:tabs>
        <w:spacing w:lineRule="exact" w:line="264" w:before="0" w:after="80"/>
        <w:ind w:hanging="360" w:start="720"/>
        <w:rPr/>
      </w:pPr>
      <w:r>
        <w:rPr>
          <w:rFonts w:eastAsia="Arial" w:cs="Arial"/>
          <w:sz w:val="21"/>
          <w:szCs w:val="21"/>
        </w:rPr>
        <w:t>a. Treat each resident with dignity, respect, and consideration.</w:t>
      </w:r>
    </w:p>
    <w:p>
      <w:pPr>
        <w:pStyle w:val="Normal"/>
        <w:tabs>
          <w:tab w:val="left" w:pos="720" w:leader="none"/>
        </w:tabs>
        <w:spacing w:lineRule="exact" w:line="264" w:before="0" w:after="80"/>
        <w:ind w:hanging="360" w:start="720"/>
        <w:rPr/>
      </w:pPr>
      <w:r>
        <w:rPr>
          <w:rFonts w:eastAsia="Arial" w:cs="Arial"/>
          <w:sz w:val="21"/>
          <w:szCs w:val="21"/>
        </w:rPr>
        <w:t>b. Protect each resident from abuse, neglect, exploitation, and misappropriation of personal and private property by any manager, caregiver, assistant caregiver, employee, or volunteer.</w:t>
      </w:r>
    </w:p>
    <w:p>
      <w:pPr>
        <w:pStyle w:val="Normal"/>
        <w:tabs>
          <w:tab w:val="left" w:pos="720" w:leader="none"/>
        </w:tabs>
        <w:spacing w:lineRule="exact" w:line="264" w:before="0" w:after="80"/>
        <w:ind w:hanging="360" w:start="720"/>
        <w:rPr/>
      </w:pPr>
      <w:r>
        <w:rPr>
          <w:rFonts w:eastAsia="Arial" w:cs="Arial"/>
          <w:sz w:val="21"/>
          <w:szCs w:val="21"/>
        </w:rPr>
        <w:t>c. Obtain consent from the resident or the resident’s representative before photographing the resident, except for identification and administrative purposes at acceptance, and before releasing information in the resident’s records except as permitted by law.</w:t>
      </w:r>
    </w:p>
    <w:p>
      <w:pPr>
        <w:pStyle w:val="Normal"/>
        <w:tabs>
          <w:tab w:val="left" w:pos="720" w:leader="none"/>
        </w:tabs>
        <w:spacing w:lineRule="exact" w:line="264" w:before="0" w:after="80"/>
        <w:ind w:hanging="360" w:start="720"/>
        <w:rPr/>
      </w:pPr>
      <w:r>
        <w:rPr>
          <w:rFonts w:eastAsia="Arial" w:cs="Arial"/>
          <w:sz w:val="21"/>
          <w:szCs w:val="21"/>
        </w:rPr>
        <w:t>d. Provide the resident or representative access to the resident’s records during normal business hours or at an agreed time.</w:t>
      </w:r>
    </w:p>
    <w:p>
      <w:pPr>
        <w:pStyle w:val="Normal"/>
        <w:tabs>
          <w:tab w:val="left" w:pos="720" w:leader="none"/>
        </w:tabs>
        <w:spacing w:lineRule="exact" w:line="264" w:before="0" w:after="80"/>
        <w:ind w:hanging="360" w:start="720"/>
        <w:rPr/>
      </w:pPr>
      <w:r>
        <w:rPr>
          <w:rFonts w:eastAsia="Arial" w:cs="Arial"/>
          <w:sz w:val="21"/>
          <w:szCs w:val="21"/>
        </w:rPr>
        <w:t>e. Provide at least 30 calendar days’ written notice of a change in rates or charges, or a change in services, except as tied to a change in the resident’s service plan.</w:t>
      </w:r>
    </w:p>
    <w:p>
      <w:pPr>
        <w:pStyle w:val="Normal"/>
        <w:pBdr>
          <w:bottom w:val="single" w:sz="4" w:space="1" w:color="2E5E45"/>
        </w:pBdr>
        <w:spacing w:before="160" w:after="80"/>
        <w:rPr/>
      </w:pPr>
      <w:r>
        <w:rPr>
          <w:rFonts w:eastAsia="Arial" w:cs="Arial"/>
          <w:b/>
          <w:bCs/>
          <w:color w:val="1A4731"/>
          <w:sz w:val="20"/>
          <w:szCs w:val="20"/>
        </w:rPr>
        <w:t>PROCEDURE — RESIDENT RIGHTS</w:t>
      </w:r>
    </w:p>
    <w:p>
      <w:pPr>
        <w:pStyle w:val="Normal"/>
        <w:tabs>
          <w:tab w:val="left" w:pos="720" w:leader="none"/>
        </w:tabs>
        <w:spacing w:lineRule="exact" w:line="264" w:before="0" w:after="80"/>
        <w:ind w:hanging="360" w:start="720"/>
        <w:rPr/>
      </w:pPr>
      <w:r>
        <w:rPr>
          <w:rFonts w:eastAsia="Arial" w:cs="Arial"/>
          <w:sz w:val="21"/>
          <w:szCs w:val="21"/>
        </w:rPr>
        <w:t>f. Not to be discriminated against based on race, national origin, religion, gender, sexual orientation, age, disability, marital status, or diagnosis.</w:t>
      </w:r>
    </w:p>
    <w:p>
      <w:pPr>
        <w:pStyle w:val="Normal"/>
        <w:tabs>
          <w:tab w:val="left" w:pos="720" w:leader="none"/>
        </w:tabs>
        <w:spacing w:lineRule="exact" w:line="264" w:before="0" w:after="80"/>
        <w:ind w:hanging="360" w:start="720"/>
        <w:rPr/>
      </w:pPr>
      <w:r>
        <w:rPr>
          <w:rFonts w:eastAsia="Arial" w:cs="Arial"/>
          <w:sz w:val="21"/>
          <w:szCs w:val="21"/>
        </w:rPr>
        <w:t>g. To receive services that support and respect the resident’s individuality, choices, strengths, and abilities.</w:t>
      </w:r>
    </w:p>
    <w:p>
      <w:pPr>
        <w:pStyle w:val="Normal"/>
        <w:tabs>
          <w:tab w:val="left" w:pos="720" w:leader="none"/>
        </w:tabs>
        <w:spacing w:lineRule="exact" w:line="264" w:before="0" w:after="80"/>
        <w:ind w:hanging="360" w:start="720"/>
        <w:rPr/>
      </w:pPr>
      <w:r>
        <w:rPr>
          <w:rFonts w:eastAsia="Arial" w:cs="Arial"/>
          <w:sz w:val="21"/>
          <w:szCs w:val="21"/>
        </w:rPr>
        <w:t>h. To choose to access services from a health care provider, institution, or pharmacy other than the Facility or the one the Facility recommends.</w:t>
      </w:r>
    </w:p>
    <w:p>
      <w:pPr>
        <w:pStyle w:val="Normal"/>
        <w:tabs>
          <w:tab w:val="left" w:pos="720" w:leader="none"/>
        </w:tabs>
        <w:spacing w:lineRule="exact" w:line="264" w:before="0" w:after="80"/>
        <w:ind w:hanging="360" w:start="720"/>
        <w:rPr/>
      </w:pPr>
      <w:r>
        <w:rPr>
          <w:rFonts w:eastAsia="Arial" w:cs="Arial"/>
          <w:sz w:val="21"/>
          <w:szCs w:val="21"/>
        </w:rPr>
        <w:t>i. To receive a referral to another health care institution if the Facility is not authorized or able to provide a needed service.</w:t>
      </w:r>
    </w:p>
    <w:p>
      <w:pPr>
        <w:pStyle w:val="Normal"/>
        <w:tabs>
          <w:tab w:val="left" w:pos="720" w:leader="none"/>
        </w:tabs>
        <w:spacing w:lineRule="exact" w:line="264" w:before="0" w:after="80"/>
        <w:ind w:hanging="360" w:start="720"/>
        <w:rPr/>
      </w:pPr>
      <w:r>
        <w:rPr>
          <w:rFonts w:eastAsia="Arial" w:cs="Arial"/>
          <w:sz w:val="21"/>
          <w:szCs w:val="21"/>
        </w:rPr>
        <w:t>j. To have the resident’s representative participate in the development of and decisions about the resident’s service plan.</w:t>
      </w:r>
    </w:p>
    <w:p>
      <w:pPr>
        <w:pStyle w:val="Normal"/>
        <w:tabs>
          <w:tab w:val="left" w:pos="720" w:leader="none"/>
        </w:tabs>
        <w:spacing w:lineRule="exact" w:line="264" w:before="0" w:after="80"/>
        <w:ind w:hanging="360" w:start="720"/>
        <w:rPr/>
      </w:pPr>
      <w:r>
        <w:rPr>
          <w:rFonts w:eastAsia="Arial" w:cs="Arial"/>
          <w:sz w:val="21"/>
          <w:szCs w:val="21"/>
        </w:rPr>
        <w:t>k. To receive assistance from a family member, the resident’s representative, or another individual in understanding, protecting, or exercising the resident’s rights.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Rights Statement &amp; Acknowledgment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1.02  Quality Management &amp; Complaint Resolution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1.02  Quality Management &amp; Complaint Resolution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R9-10-804; R9-10-803</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operate an ongoing quality management program that identifies and corrects concerns about the delivery of resident care, and to resolve complaints.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establish, document, and implement an ongoing quality management program and a process for receiving and resolving complaints related to resident care, and shall review the effectiveness of the quality management program at least once every 12 months.</w:t>
      </w:r>
    </w:p>
    <w:p>
      <w:pPr>
        <w:pStyle w:val="Normal"/>
        <w:pBdr>
          <w:bottom w:val="single" w:sz="4" w:space="1" w:color="2E5E45"/>
        </w:pBdr>
        <w:spacing w:before="160" w:after="80"/>
        <w:rPr/>
      </w:pPr>
      <w:r>
        <w:rPr>
          <w:rFonts w:eastAsia="Arial" w:cs="Arial"/>
          <w:b/>
          <w:bCs/>
          <w:color w:val="1A4731"/>
          <w:sz w:val="20"/>
          <w:szCs w:val="20"/>
        </w:rPr>
        <w:t>PROCEDURE — QUALITY MANAGEMENT</w:t>
      </w:r>
    </w:p>
    <w:p>
      <w:pPr>
        <w:pStyle w:val="Normal"/>
        <w:tabs>
          <w:tab w:val="left" w:pos="720" w:leader="none"/>
        </w:tabs>
        <w:spacing w:lineRule="exact" w:line="264" w:before="0" w:after="80"/>
        <w:ind w:hanging="360" w:start="720"/>
        <w:rPr/>
      </w:pPr>
      <w:r>
        <w:rPr>
          <w:rFonts w:eastAsia="Arial" w:cs="Arial"/>
          <w:sz w:val="21"/>
          <w:szCs w:val="21"/>
        </w:rPr>
        <w:t>a. Collect data to identify concerns about the delivery of services related to resident care, including data specific to wander and elopement events.</w:t>
      </w:r>
    </w:p>
    <w:p>
      <w:pPr>
        <w:pStyle w:val="Normal"/>
        <w:tabs>
          <w:tab w:val="left" w:pos="720" w:leader="none"/>
        </w:tabs>
        <w:spacing w:lineRule="exact" w:line="264" w:before="0" w:after="80"/>
        <w:ind w:hanging="360" w:start="720"/>
        <w:rPr/>
      </w:pPr>
      <w:r>
        <w:rPr>
          <w:rFonts w:eastAsia="Arial" w:cs="Arial"/>
          <w:sz w:val="21"/>
          <w:szCs w:val="21"/>
        </w:rPr>
        <w:t>b. Evaluate the data collected to identify any concern about the delivery of services.</w:t>
      </w:r>
    </w:p>
    <w:p>
      <w:pPr>
        <w:pStyle w:val="Normal"/>
        <w:tabs>
          <w:tab w:val="left" w:pos="720" w:leader="none"/>
        </w:tabs>
        <w:spacing w:lineRule="exact" w:line="264" w:before="0" w:after="80"/>
        <w:ind w:hanging="360" w:start="720"/>
        <w:rPr/>
      </w:pPr>
      <w:r>
        <w:rPr>
          <w:rFonts w:eastAsia="Arial" w:cs="Arial"/>
          <w:sz w:val="21"/>
          <w:szCs w:val="21"/>
        </w:rPr>
        <w:t>c. Make changes or take action as a result of identifying a concern, and document the action taken.</w:t>
      </w:r>
    </w:p>
    <w:p>
      <w:pPr>
        <w:pStyle w:val="Normal"/>
        <w:tabs>
          <w:tab w:val="left" w:pos="720" w:leader="none"/>
        </w:tabs>
        <w:spacing w:lineRule="exact" w:line="264" w:before="0" w:after="80"/>
        <w:ind w:hanging="360" w:start="720"/>
        <w:rPr/>
      </w:pPr>
      <w:r>
        <w:rPr>
          <w:rFonts w:eastAsia="Arial" w:cs="Arial"/>
          <w:sz w:val="21"/>
          <w:szCs w:val="21"/>
        </w:rPr>
        <w:t>d. Submit a documented quality management report to the governing authority on the established schedule, and have the governing authority review and evaluate the effectiveness of the program at least once every 12 months.</w:t>
      </w:r>
    </w:p>
    <w:p>
      <w:pPr>
        <w:pStyle w:val="Normal"/>
        <w:pBdr>
          <w:bottom w:val="single" w:sz="4" w:space="1" w:color="2E5E45"/>
        </w:pBdr>
        <w:spacing w:before="160" w:after="80"/>
        <w:rPr/>
      </w:pPr>
      <w:r>
        <w:rPr>
          <w:rFonts w:eastAsia="Arial" w:cs="Arial"/>
          <w:b/>
          <w:bCs/>
          <w:color w:val="1A4731"/>
          <w:sz w:val="20"/>
          <w:szCs w:val="20"/>
        </w:rPr>
        <w:t>PROCEDURE — COMPLAINTS</w:t>
      </w:r>
    </w:p>
    <w:p>
      <w:pPr>
        <w:pStyle w:val="Normal"/>
        <w:tabs>
          <w:tab w:val="left" w:pos="720" w:leader="none"/>
        </w:tabs>
        <w:spacing w:lineRule="exact" w:line="264" w:before="0" w:after="80"/>
        <w:ind w:hanging="360" w:start="720"/>
        <w:rPr/>
      </w:pPr>
      <w:r>
        <w:rPr>
          <w:rFonts w:eastAsia="Arial" w:cs="Arial"/>
          <w:sz w:val="21"/>
          <w:szCs w:val="21"/>
        </w:rPr>
        <w:t>e. Provide residents and representatives a documented method to submit a complaint related to resident care, and a method for employees to submit such complaints.</w:t>
      </w:r>
    </w:p>
    <w:p>
      <w:pPr>
        <w:pStyle w:val="Normal"/>
        <w:tabs>
          <w:tab w:val="left" w:pos="720" w:leader="none"/>
        </w:tabs>
        <w:spacing w:lineRule="exact" w:line="264" w:before="0" w:after="80"/>
        <w:ind w:hanging="360" w:start="720"/>
        <w:rPr/>
      </w:pPr>
      <w:r>
        <w:rPr>
          <w:rFonts w:eastAsia="Arial" w:cs="Arial"/>
          <w:sz w:val="21"/>
          <w:szCs w:val="21"/>
        </w:rPr>
        <w:t>f. Document each complaint, the investigation, and the resolution.</w:t>
      </w:r>
    </w:p>
    <w:p>
      <w:pPr>
        <w:pStyle w:val="Normal"/>
        <w:tabs>
          <w:tab w:val="left" w:pos="720" w:leader="none"/>
        </w:tabs>
        <w:spacing w:lineRule="exact" w:line="264" w:before="0" w:after="80"/>
        <w:ind w:hanging="360" w:start="720"/>
        <w:rPr/>
      </w:pPr>
      <w:r>
        <w:rPr>
          <w:rFonts w:eastAsia="Arial" w:cs="Arial"/>
          <w:sz w:val="21"/>
          <w:szCs w:val="21"/>
        </w:rPr>
        <w:t>g. Inform residents and representatives of the contact information for ADHS, Adult Protective Services, and the State Long-Term Care Ombudsman.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Quality Management Plan &amp; Annual Review</w:t>
      </w:r>
    </w:p>
    <w:p>
      <w:pPr>
        <w:pStyle w:val="ListParagraph"/>
        <w:numPr>
          <w:ilvl w:val="0"/>
          <w:numId w:val="1"/>
        </w:numPr>
        <w:spacing w:lineRule="exact" w:line="264" w:before="0" w:after="60"/>
        <w:rPr/>
      </w:pPr>
      <w:r>
        <w:rPr>
          <w:rFonts w:eastAsia="Arial" w:cs="Arial"/>
          <w:sz w:val="21"/>
          <w:szCs w:val="21"/>
        </w:rPr>
        <w:t>Complaint / Grievance Form &amp;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1.03  Management of Resident Personal Funds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1.03  Management of Resident Personal Funds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R9-10-803; R9-10-810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resident personal funds when the Facility administers a personal funds account, and to prevent conflicts of interest.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is not required to administer resident personal funds. A manager, employee, or family member of an employee shall not act as a resident’s representative for a resident who is not a family member. Where the Facility administers a personal funds account, it shall do so only with written authorization and the controls below.</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Administer a personal funds account only when authorized in writing by the resident or the resident’s representative.</w:t>
      </w:r>
    </w:p>
    <w:p>
      <w:pPr>
        <w:pStyle w:val="Normal"/>
        <w:tabs>
          <w:tab w:val="left" w:pos="720" w:leader="none"/>
        </w:tabs>
        <w:spacing w:lineRule="exact" w:line="264" w:before="0" w:after="80"/>
        <w:ind w:hanging="360" w:start="720"/>
        <w:rPr/>
      </w:pPr>
      <w:r>
        <w:rPr>
          <w:rFonts w:eastAsia="Arial" w:cs="Arial"/>
          <w:sz w:val="21"/>
          <w:szCs w:val="21"/>
        </w:rPr>
        <w:t>b. Maintain a separate accounting for each resident’s personal funds, recording each deposit and disbursement with supporting documentation.</w:t>
      </w:r>
    </w:p>
    <w:p>
      <w:pPr>
        <w:pStyle w:val="Normal"/>
        <w:tabs>
          <w:tab w:val="left" w:pos="720" w:leader="none"/>
        </w:tabs>
        <w:spacing w:lineRule="exact" w:line="264" w:before="0" w:after="80"/>
        <w:ind w:hanging="360" w:start="720"/>
        <w:rPr/>
      </w:pPr>
      <w:r>
        <w:rPr>
          <w:rFonts w:eastAsia="Arial" w:cs="Arial"/>
          <w:sz w:val="21"/>
          <w:szCs w:val="21"/>
        </w:rPr>
        <w:t>c. Keep resident funds separate from Facility operating funds and provide a receipt for transactions.</w:t>
      </w:r>
    </w:p>
    <w:p>
      <w:pPr>
        <w:pStyle w:val="Normal"/>
        <w:tabs>
          <w:tab w:val="left" w:pos="720" w:leader="none"/>
        </w:tabs>
        <w:spacing w:lineRule="exact" w:line="264" w:before="0" w:after="80"/>
        <w:ind w:hanging="360" w:start="720"/>
        <w:rPr/>
      </w:pPr>
      <w:r>
        <w:rPr>
          <w:rFonts w:eastAsia="Arial" w:cs="Arial"/>
          <w:sz w:val="21"/>
          <w:szCs w:val="21"/>
        </w:rPr>
        <w:t>d. Make the accounting available to the resident or representative on request, and return all funds with a final accounting upon termination of residency or death.</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Personal Funds Authorization</w:t>
      </w:r>
    </w:p>
    <w:p>
      <w:pPr>
        <w:pStyle w:val="ListParagraph"/>
        <w:numPr>
          <w:ilvl w:val="0"/>
          <w:numId w:val="1"/>
        </w:numPr>
        <w:spacing w:lineRule="exact" w:line="264" w:before="0" w:after="60"/>
        <w:rPr/>
      </w:pPr>
      <w:r>
        <w:rPr>
          <w:rFonts w:eastAsia="Arial" w:cs="Arial"/>
          <w:sz w:val="21"/>
          <w:szCs w:val="21"/>
        </w:rPr>
        <w:t>Individual Personal Funds Ledger</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1.04  Zoning &amp; Local Land Use Compliance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1.04  Zoning &amp; Local Land Use Compliance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Local zoning / land use code; A.R.S. occupancy law</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operates in a location and use classification permitted under applicable local land use regulations, in addition to its ADHS license.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An ADHS license does not by itself authorize operation at a given location. The Facility shall confirm that its use is permitted under the applicable local zoning and land use code and shall retain documentation of that confirmation. Note that Arizona distinguishes an assisted living home (a smaller residence) from an assisted living center, and local zoning and building/fire treatment may differ by size, setting, and the presence of a secured directed care or memory care environment.</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Identify the property’s zone district and confirm whether assisted living (and the applicable home or center designation) is a permitted or conditional use through the local city or county land use code.</w:t>
      </w:r>
    </w:p>
    <w:p>
      <w:pPr>
        <w:pStyle w:val="Normal"/>
        <w:tabs>
          <w:tab w:val="left" w:pos="720" w:leader="none"/>
        </w:tabs>
        <w:spacing w:lineRule="exact" w:line="264" w:before="0" w:after="80"/>
        <w:ind w:hanging="360" w:start="720"/>
        <w:rPr/>
      </w:pPr>
      <w:r>
        <w:rPr>
          <w:rFonts w:eastAsia="Arial" w:cs="Arial"/>
          <w:sz w:val="21"/>
          <w:szCs w:val="21"/>
        </w:rPr>
        <w:t>b. Request a pre-application or zoning verification with the local planning department before establishing or relocating the Facility, and confirm any conditional use approval, parking, and dimensional standards.</w:t>
      </w:r>
    </w:p>
    <w:p>
      <w:pPr>
        <w:pStyle w:val="Normal"/>
        <w:tabs>
          <w:tab w:val="left" w:pos="720" w:leader="none"/>
        </w:tabs>
        <w:spacing w:lineRule="exact" w:line="264" w:before="0" w:after="80"/>
        <w:ind w:hanging="360" w:start="720"/>
        <w:rPr/>
      </w:pPr>
      <w:r>
        <w:rPr>
          <w:rFonts w:eastAsia="Arial" w:cs="Arial"/>
          <w:sz w:val="21"/>
          <w:szCs w:val="21"/>
        </w:rPr>
        <w:t>c. Confirm the building, fire, and life-safety occupancy basis for the Facility with the local building and fire authorities, including egress and any special provisions applicable to a secured directed care or memory care environment under the International Building Code and Life Safety Code.</w:t>
      </w:r>
    </w:p>
    <w:p>
      <w:pPr>
        <w:pStyle w:val="Normal"/>
        <w:tabs>
          <w:tab w:val="left" w:pos="720" w:leader="none"/>
        </w:tabs>
        <w:spacing w:lineRule="exact" w:line="264" w:before="0" w:after="80"/>
        <w:ind w:hanging="360" w:start="720"/>
        <w:rPr/>
      </w:pPr>
      <w:r>
        <w:rPr>
          <w:rFonts w:eastAsia="Arial" w:cs="Arial"/>
          <w:sz w:val="21"/>
          <w:szCs w:val="21"/>
        </w:rPr>
        <w:t>d. Retain written confirmation of zoning, use classification, and secured-environment life-safety approval in the Facility’s administrative records.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Zoning / Use Classification Confirmation (retained correspondence)</w:t>
      </w:r>
    </w:p>
    <w:p>
      <w:pPr>
        <w:pStyle w:val="ListParagraph"/>
        <w:numPr>
          <w:ilvl w:val="0"/>
          <w:numId w:val="1"/>
        </w:numPr>
        <w:spacing w:lineRule="exact" w:line="264" w:before="0" w:after="60"/>
        <w:rPr/>
      </w:pPr>
      <w:r>
        <w:rPr>
          <w:rFonts w:eastAsia="Arial" w:cs="Arial"/>
          <w:sz w:val="21"/>
          <w:szCs w:val="21"/>
        </w:rPr>
        <w:t>Secured-Environment Life-Safety Approval (retained correspondence)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B</w:t>
      </w:r>
    </w:p>
    <w:p>
      <w:pPr>
        <w:pStyle w:val="Normal"/>
        <w:pBdr>
          <w:bottom w:val="single" w:sz="12" w:space="4" w:color="1A4731"/>
        </w:pBdr>
        <w:spacing w:before="0" w:after="240"/>
        <w:jc w:val="start"/>
        <w:rPr/>
      </w:pPr>
      <w:r>
        <w:rPr>
          <w:rFonts w:eastAsia="Arial" w:cs="Arial"/>
          <w:b/>
          <w:bCs/>
          <w:color w:val="222222"/>
          <w:sz w:val="40"/>
          <w:szCs w:val="40"/>
        </w:rPr>
        <w:t>Personnel &amp; Training</w:t>
      </w:r>
    </w:p>
    <w:p>
      <w:pPr>
        <w:pStyle w:val="Normal"/>
        <w:spacing w:lineRule="exact" w:line="288" w:before="0" w:after="240"/>
        <w:rPr/>
      </w:pPr>
      <w:r>
        <w:rPr>
          <w:rFonts w:eastAsia="Arial" w:cs="Arial"/>
          <w:color w:val="444444"/>
          <w:sz w:val="22"/>
          <w:szCs w:val="22"/>
        </w:rPr>
        <w:t>This section sets the requirements for who provides care and how they are prepared to do it — the Fingerprint Clearance Card and APS Registry screening, pre-employment health and TB clearance, approved caregiver training, demonstrated competency, and the certification of the manager through the NCIA Board.</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2.00  Personnel, Fingerprint Clearance &amp; APS Registry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2.01  Caregiver Training, Orientation &amp; Competency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2.02  Manager Qualifications &amp; Responsibilities</w:t>
      </w:r>
    </w:p>
    <w:p>
      <w:pPr>
        <w:pStyle w:val="Normal"/>
        <w:rPr/>
      </w:pPr>
      <w:r>
        <w:rPr/>
      </w:r>
      <w:r>
        <w:br w:type="page"/>
      </w:r>
    </w:p>
    <w:p>
      <w:pPr>
        <w:pStyle w:val="Heading2"/>
        <w:spacing w:before="0" w:after="120"/>
        <w:rPr/>
      </w:pPr>
      <w:r>
        <w:rPr>
          <w:rFonts w:eastAsia="Arial" w:cs="Arial" w:ascii="Arial" w:hAnsi="Arial"/>
          <w:b/>
          <w:bCs/>
          <w:color w:val="1A4731"/>
          <w:sz w:val="26"/>
          <w:szCs w:val="26"/>
        </w:rPr>
        <w:t>2.00  Personnel, Fingerprint Clearance &amp; APS Registry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2.00  Personnel, Fingerprint Clearance &amp; APS Registry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R9-10-806; A.R.S. § 36-411; HB2764 (APS Registry)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every individual who provides services is suitable to work with residents through fingerprint clearance, Adult Protective Services Registry screening, health screening, and required certifications.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ensure that each manager, caregiver, assistant caregiver, employee, and volunteer holds a valid Fingerprint Clearance Card, clears the Adult Protective Services Registry, and meets the health and certification requirements of A.A.C. R9-10-806 before providing services.</w:t>
      </w:r>
    </w:p>
    <w:p>
      <w:pPr>
        <w:pStyle w:val="Normal"/>
        <w:pBdr>
          <w:bottom w:val="single" w:sz="4" w:space="1" w:color="2E5E45"/>
        </w:pBdr>
        <w:spacing w:before="160" w:after="80"/>
        <w:rPr/>
      </w:pPr>
      <w:r>
        <w:rPr>
          <w:rFonts w:eastAsia="Arial" w:cs="Arial"/>
          <w:b/>
          <w:bCs/>
          <w:color w:val="1A4731"/>
          <w:sz w:val="20"/>
          <w:szCs w:val="20"/>
        </w:rPr>
        <w:t>PROCEDURE — FINGERPRINT CLEARANCE CARD</w:t>
      </w:r>
    </w:p>
    <w:p>
      <w:pPr>
        <w:pStyle w:val="Normal"/>
        <w:tabs>
          <w:tab w:val="left" w:pos="720" w:leader="none"/>
        </w:tabs>
        <w:spacing w:lineRule="exact" w:line="264" w:before="0" w:after="80"/>
        <w:ind w:hanging="360" w:start="720"/>
        <w:rPr/>
      </w:pPr>
      <w:r>
        <w:rPr>
          <w:rFonts w:eastAsia="Arial" w:cs="Arial"/>
          <w:sz w:val="21"/>
          <w:szCs w:val="21"/>
        </w:rPr>
        <w:t>a. Ensure each individual complies with the fingerprinting requirements of A.R.S. § 36-411 and holds a valid Fingerprint Clearance Card issued by the Arizona Department of Public Safety, filed in the individual’s personnel record.</w:t>
      </w:r>
    </w:p>
    <w:p>
      <w:pPr>
        <w:pStyle w:val="Normal"/>
        <w:tabs>
          <w:tab w:val="left" w:pos="720" w:leader="none"/>
        </w:tabs>
        <w:spacing w:lineRule="exact" w:line="264" w:before="0" w:after="80"/>
        <w:ind w:hanging="360" w:start="720"/>
        <w:rPr/>
      </w:pPr>
      <w:r>
        <w:rPr>
          <w:rFonts w:eastAsia="Arial" w:cs="Arial"/>
          <w:sz w:val="21"/>
          <w:szCs w:val="21"/>
        </w:rPr>
        <w:t>b. Permit an individual who does not yet hold a valid card to interact with residents only under the supervision of an individual who holds a valid Fingerprint Clearance Card, consistent with R9-10-806.</w:t>
      </w:r>
    </w:p>
    <w:p>
      <w:pPr>
        <w:pStyle w:val="Normal"/>
        <w:tabs>
          <w:tab w:val="left" w:pos="720" w:leader="none"/>
        </w:tabs>
        <w:spacing w:lineRule="exact" w:line="264" w:before="0" w:after="80"/>
        <w:ind w:hanging="360" w:start="720"/>
        <w:rPr/>
      </w:pPr>
      <w:r>
        <w:rPr>
          <w:rFonts w:eastAsia="Arial" w:cs="Arial"/>
          <w:sz w:val="21"/>
          <w:szCs w:val="21"/>
        </w:rPr>
        <w:t>c. Maintain documentation of compliance and make it available to the Department on request.</w:t>
      </w:r>
    </w:p>
    <w:p>
      <w:pPr>
        <w:pStyle w:val="Normal"/>
        <w:pBdr>
          <w:bottom w:val="single" w:sz="4" w:space="1" w:color="2E5E45"/>
        </w:pBdr>
        <w:spacing w:before="160" w:after="80"/>
        <w:rPr/>
      </w:pPr>
      <w:r>
        <w:rPr>
          <w:rFonts w:eastAsia="Arial" w:cs="Arial"/>
          <w:b/>
          <w:bCs/>
          <w:color w:val="1A4731"/>
          <w:sz w:val="20"/>
          <w:szCs w:val="20"/>
        </w:rPr>
        <w:t>PROCEDURE — APS REGISTRY SCREENING</w:t>
      </w:r>
    </w:p>
    <w:p>
      <w:pPr>
        <w:pStyle w:val="Normal"/>
        <w:tabs>
          <w:tab w:val="left" w:pos="720" w:leader="none"/>
        </w:tabs>
        <w:spacing w:lineRule="exact" w:line="264" w:before="0" w:after="80"/>
        <w:ind w:hanging="360" w:start="720"/>
        <w:rPr/>
      </w:pPr>
      <w:r>
        <w:rPr>
          <w:rFonts w:eastAsia="Arial" w:cs="Arial"/>
          <w:sz w:val="21"/>
          <w:szCs w:val="21"/>
        </w:rPr>
        <w:t>d. Check each prospective staff member, contractor, and volunteer against the Adult Protective Services (APS) Registry before they begin providing services.</w:t>
      </w:r>
    </w:p>
    <w:p>
      <w:pPr>
        <w:pStyle w:val="Normal"/>
        <w:tabs>
          <w:tab w:val="left" w:pos="720" w:leader="none"/>
        </w:tabs>
        <w:spacing w:lineRule="exact" w:line="264" w:before="0" w:after="80"/>
        <w:ind w:hanging="360" w:start="720"/>
        <w:rPr/>
      </w:pPr>
      <w:r>
        <w:rPr>
          <w:rFonts w:eastAsia="Arial" w:cs="Arial"/>
          <w:sz w:val="21"/>
          <w:szCs w:val="21"/>
        </w:rPr>
        <w:t>e. Do not employ or retain any individual listed on the APS Registry for a substantiated finding of abuse, neglect, or exploitation.</w:t>
      </w:r>
    </w:p>
    <w:p>
      <w:pPr>
        <w:pStyle w:val="Normal"/>
        <w:tabs>
          <w:tab w:val="left" w:pos="720" w:leader="none"/>
        </w:tabs>
        <w:spacing w:lineRule="exact" w:line="264" w:before="0" w:after="80"/>
        <w:ind w:hanging="360" w:start="720"/>
        <w:rPr/>
      </w:pPr>
      <w:r>
        <w:rPr>
          <w:rFonts w:eastAsia="Arial" w:cs="Arial"/>
          <w:sz w:val="21"/>
          <w:szCs w:val="21"/>
        </w:rPr>
        <w:t>f. Retain proof of each APS Registry check in the individual’s personnel record.</w:t>
      </w:r>
    </w:p>
    <w:p>
      <w:pPr>
        <w:pStyle w:val="Normal"/>
        <w:pBdr>
          <w:bottom w:val="single" w:sz="4" w:space="1" w:color="2E5E45"/>
        </w:pBdr>
        <w:spacing w:before="160" w:after="80"/>
        <w:rPr/>
      </w:pPr>
      <w:r>
        <w:rPr>
          <w:rFonts w:eastAsia="Arial" w:cs="Arial"/>
          <w:b/>
          <w:bCs/>
          <w:color w:val="1A4731"/>
          <w:sz w:val="20"/>
          <w:szCs w:val="20"/>
        </w:rPr>
        <w:t>PROCEDURE — HEALTH SCREENING &amp; CERTIFICATIONS</w:t>
      </w:r>
    </w:p>
    <w:p>
      <w:pPr>
        <w:pStyle w:val="Normal"/>
        <w:tabs>
          <w:tab w:val="left" w:pos="720" w:leader="none"/>
        </w:tabs>
        <w:spacing w:lineRule="exact" w:line="264" w:before="0" w:after="80"/>
        <w:ind w:hanging="360" w:start="720"/>
        <w:rPr/>
      </w:pPr>
      <w:r>
        <w:rPr>
          <w:rFonts w:eastAsia="Arial" w:cs="Arial"/>
          <w:sz w:val="21"/>
          <w:szCs w:val="21"/>
        </w:rPr>
        <w:t>g. Obtain evidence of freedom from infectious tuberculosis as specified in R9-10-113 for each applicable individual, updated as required.</w:t>
      </w:r>
    </w:p>
    <w:p>
      <w:pPr>
        <w:pStyle w:val="Normal"/>
        <w:tabs>
          <w:tab w:val="left" w:pos="720" w:leader="none"/>
        </w:tabs>
        <w:spacing w:lineRule="exact" w:line="264" w:before="0" w:after="80"/>
        <w:ind w:hanging="360" w:start="720"/>
        <w:rPr/>
      </w:pPr>
      <w:r>
        <w:rPr>
          <w:rFonts w:eastAsia="Arial" w:cs="Arial"/>
          <w:sz w:val="21"/>
          <w:szCs w:val="21"/>
        </w:rPr>
        <w:t>h. Ensure each caregiver provides current documentation of First Aid training and adult CPR certification, including a demonstration of the ability to perform CPR.</w:t>
      </w:r>
    </w:p>
    <w:p>
      <w:pPr>
        <w:pStyle w:val="Normal"/>
        <w:tabs>
          <w:tab w:val="left" w:pos="720" w:leader="none"/>
        </w:tabs>
        <w:spacing w:lineRule="exact" w:line="264" w:before="0" w:after="80"/>
        <w:ind w:hanging="360" w:start="720"/>
        <w:rPr/>
      </w:pPr>
      <w:r>
        <w:rPr>
          <w:rFonts w:eastAsia="Arial" w:cs="Arial"/>
          <w:sz w:val="21"/>
          <w:szCs w:val="21"/>
        </w:rPr>
        <w:t>i. Maintain a personnel record for each individual that includes job description, qualifications, required training and certifications, fingerprint clearance, APS Registry check, and TB evidence.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Fingerprint Clearance Card Record</w:t>
      </w:r>
    </w:p>
    <w:p>
      <w:pPr>
        <w:pStyle w:val="ListParagraph"/>
        <w:numPr>
          <w:ilvl w:val="0"/>
          <w:numId w:val="1"/>
        </w:numPr>
        <w:spacing w:lineRule="exact" w:line="264" w:before="0" w:after="60"/>
        <w:rPr/>
      </w:pPr>
      <w:r>
        <w:rPr>
          <w:rFonts w:eastAsia="Arial" w:cs="Arial"/>
          <w:sz w:val="21"/>
          <w:szCs w:val="21"/>
        </w:rPr>
        <w:t>APS Registry Check Record</w:t>
      </w:r>
    </w:p>
    <w:p>
      <w:pPr>
        <w:pStyle w:val="ListParagraph"/>
        <w:numPr>
          <w:ilvl w:val="0"/>
          <w:numId w:val="1"/>
        </w:numPr>
        <w:spacing w:lineRule="exact" w:line="264" w:before="0" w:after="60"/>
        <w:rPr/>
      </w:pPr>
      <w:r>
        <w:rPr>
          <w:rFonts w:eastAsia="Arial" w:cs="Arial"/>
          <w:sz w:val="21"/>
          <w:szCs w:val="21"/>
        </w:rPr>
        <w:t>TB Evidence Record</w:t>
      </w:r>
    </w:p>
    <w:p>
      <w:pPr>
        <w:pStyle w:val="ListParagraph"/>
        <w:numPr>
          <w:ilvl w:val="0"/>
          <w:numId w:val="1"/>
        </w:numPr>
        <w:spacing w:lineRule="exact" w:line="264" w:before="0" w:after="60"/>
        <w:rPr/>
      </w:pPr>
      <w:r>
        <w:rPr>
          <w:rFonts w:eastAsia="Arial" w:cs="Arial"/>
          <w:sz w:val="21"/>
          <w:szCs w:val="21"/>
        </w:rPr>
        <w:t>First Aid / CPR Certification Record</w:t>
      </w:r>
    </w:p>
    <w:p>
      <w:pPr>
        <w:pStyle w:val="ListParagraph"/>
        <w:numPr>
          <w:ilvl w:val="0"/>
          <w:numId w:val="1"/>
        </w:numPr>
        <w:spacing w:lineRule="exact" w:line="264" w:before="0" w:after="60"/>
        <w:rPr/>
      </w:pPr>
      <w:r>
        <w:rPr>
          <w:rFonts w:eastAsia="Arial" w:cs="Arial"/>
          <w:sz w:val="21"/>
          <w:szCs w:val="21"/>
        </w:rPr>
        <w:t>Personnel File Checklist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2.01  Caregiver Training, Orientation &amp; Competency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2.01  Caregiver Training, Orientation &amp; Competency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R9-10-806; R4-33-701 et seq.</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caregivers and assistant caregivers complete the training required for the directed care level of service, complete orientation before providing care, and demonstrate competency in the skills their role requires — including the care of residents who cannot direct their own self-care.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ensure each caregiver completes an ADHS- or NCIA Board-approved caregiver training program appropriate to directed care services, completes orientation before providing care, and demonstrates competency. Staff and contractors providing memory care services shall additionally complete the memory care training required by the Memory Care Services (Subclass) policy.</w:t>
      </w:r>
    </w:p>
    <w:p>
      <w:pPr>
        <w:pStyle w:val="Normal"/>
        <w:pBdr>
          <w:bottom w:val="single" w:sz="4" w:space="1" w:color="2E5E45"/>
        </w:pBdr>
        <w:spacing w:before="160" w:after="80"/>
        <w:rPr/>
      </w:pPr>
      <w:r>
        <w:rPr>
          <w:rFonts w:eastAsia="Arial" w:cs="Arial"/>
          <w:b/>
          <w:bCs/>
          <w:color w:val="1A4731"/>
          <w:sz w:val="20"/>
          <w:szCs w:val="20"/>
        </w:rPr>
        <w:t>PROCEDURE — TRAINING &amp; ORIENTATION</w:t>
      </w:r>
    </w:p>
    <w:p>
      <w:pPr>
        <w:pStyle w:val="Normal"/>
        <w:tabs>
          <w:tab w:val="left" w:pos="720" w:leader="none"/>
        </w:tabs>
        <w:spacing w:lineRule="exact" w:line="264" w:before="0" w:after="80"/>
        <w:ind w:hanging="360" w:start="720"/>
        <w:rPr/>
      </w:pPr>
      <w:r>
        <w:rPr>
          <w:rFonts w:eastAsia="Arial" w:cs="Arial"/>
          <w:sz w:val="21"/>
          <w:szCs w:val="21"/>
        </w:rPr>
        <w:t>a. Ensure each caregiver completes an approved caregiver training program (and, where the role includes medication administration, an approved medication management training program) before providing the corresponding services independently.</w:t>
      </w:r>
    </w:p>
    <w:p>
      <w:pPr>
        <w:pStyle w:val="Normal"/>
        <w:tabs>
          <w:tab w:val="left" w:pos="720" w:leader="none"/>
        </w:tabs>
        <w:spacing w:lineRule="exact" w:line="264" w:before="0" w:after="80"/>
        <w:ind w:hanging="360" w:start="720"/>
        <w:rPr/>
      </w:pPr>
      <w:r>
        <w:rPr>
          <w:rFonts w:eastAsia="Arial" w:cs="Arial"/>
          <w:sz w:val="21"/>
          <w:szCs w:val="21"/>
        </w:rPr>
        <w:t>b. Verify caregiver training completion through the appropriate NCIA-approved verification method and retain certificates in the personnel record.</w:t>
      </w:r>
    </w:p>
    <w:p>
      <w:pPr>
        <w:pStyle w:val="Normal"/>
        <w:tabs>
          <w:tab w:val="left" w:pos="720" w:leader="none"/>
        </w:tabs>
        <w:spacing w:lineRule="exact" w:line="264" w:before="0" w:after="80"/>
        <w:ind w:hanging="360" w:start="720"/>
        <w:rPr/>
      </w:pPr>
      <w:r>
        <w:rPr>
          <w:rFonts w:eastAsia="Arial" w:cs="Arial"/>
          <w:sz w:val="21"/>
          <w:szCs w:val="21"/>
        </w:rPr>
        <w:t>c. Provide orientation before any individual provides care, covering the Facility’s scope of services, assigned duties, resident rights, abuse/neglect/exploitation reporting, wander and elopement response, emergency procedures, infection control and hand hygiene, hazardous chemical safety and the location of Safety Data Sheets, and the Facility’s policies and procedures.</w:t>
      </w:r>
    </w:p>
    <w:p>
      <w:pPr>
        <w:pStyle w:val="Normal"/>
        <w:pBdr>
          <w:bottom w:val="single" w:sz="4" w:space="1" w:color="2E5E45"/>
        </w:pBdr>
        <w:spacing w:before="160" w:after="80"/>
        <w:rPr/>
      </w:pPr>
      <w:r>
        <w:rPr>
          <w:rFonts w:eastAsia="Arial" w:cs="Arial"/>
          <w:b/>
          <w:bCs/>
          <w:color w:val="1A4731"/>
          <w:sz w:val="20"/>
          <w:szCs w:val="20"/>
        </w:rPr>
        <w:t>PROCEDURE — COMPETENCY VERIFICATION</w:t>
      </w:r>
    </w:p>
    <w:p>
      <w:pPr>
        <w:pStyle w:val="Normal"/>
        <w:tabs>
          <w:tab w:val="left" w:pos="720" w:leader="none"/>
        </w:tabs>
        <w:spacing w:lineRule="exact" w:line="264" w:before="0" w:after="80"/>
        <w:ind w:hanging="360" w:start="720"/>
        <w:rPr/>
      </w:pPr>
      <w:r>
        <w:rPr>
          <w:rFonts w:eastAsia="Arial" w:cs="Arial"/>
          <w:sz w:val="21"/>
          <w:szCs w:val="21"/>
        </w:rPr>
        <w:t>d. Verify competency through observation or return demonstration before independent assignment for each major skill area: assistance with activities of daily living; safe transfer and mobility assistance; medication administration practices applicable to the role; behavior support and redirection for residents with cognitive impairment; wander and elopement prevention and response; infection control and PPE use; emergency and first-aid response; and recognition and reporting of changes in resident condition.</w:t>
      </w:r>
    </w:p>
    <w:p>
      <w:pPr>
        <w:pStyle w:val="Normal"/>
        <w:tabs>
          <w:tab w:val="left" w:pos="720" w:leader="none"/>
        </w:tabs>
        <w:spacing w:lineRule="exact" w:line="264" w:before="0" w:after="80"/>
        <w:ind w:hanging="360" w:start="720"/>
        <w:rPr/>
      </w:pPr>
      <w:r>
        <w:rPr>
          <w:rFonts w:eastAsia="Arial" w:cs="Arial"/>
          <w:sz w:val="21"/>
          <w:szCs w:val="21"/>
        </w:rPr>
        <w:t>e. Where a competency deficiency is identified, restrict the individual from independent performance of that skill until retraining and successful reassessment are documented.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Caregiver Training Verification</w:t>
      </w:r>
    </w:p>
    <w:p>
      <w:pPr>
        <w:pStyle w:val="ListParagraph"/>
        <w:numPr>
          <w:ilvl w:val="0"/>
          <w:numId w:val="1"/>
        </w:numPr>
        <w:spacing w:lineRule="exact" w:line="264" w:before="0" w:after="60"/>
        <w:rPr/>
      </w:pPr>
      <w:r>
        <w:rPr>
          <w:rFonts w:eastAsia="Arial" w:cs="Arial"/>
          <w:sz w:val="21"/>
          <w:szCs w:val="21"/>
        </w:rPr>
        <w:t>Orientation Checklist</w:t>
      </w:r>
    </w:p>
    <w:p>
      <w:pPr>
        <w:pStyle w:val="ListParagraph"/>
        <w:numPr>
          <w:ilvl w:val="0"/>
          <w:numId w:val="1"/>
        </w:numPr>
        <w:spacing w:lineRule="exact" w:line="264" w:before="0" w:after="60"/>
        <w:rPr/>
      </w:pPr>
      <w:r>
        <w:rPr>
          <w:rFonts w:eastAsia="Arial" w:cs="Arial"/>
          <w:sz w:val="21"/>
          <w:szCs w:val="21"/>
        </w:rPr>
        <w:t>Competency Assessment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2.02  Manager Qualifications &amp; Responsibilities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2.02  Manager Qualifications &amp; Responsibilities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R9-10-803; A.R.S. § 36-446 (NCIA Board)</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is operated by a qualified, certified manager who is accountable to the governing authority for daily operation and regulatory compliance.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be operated by a manager who holds a valid assisted living facility manager certificate issued by the Board of Examiners of Nursing Care Institution Administrators and Assisted Living Facility Managers (NCIA Board), and who is directly accountable to the governing authority for the daily operation of the Facility and all services provided.</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Designate a manager who holds a current NCIA Board assisted living facility manager certificate and meets the continuing education required to maintain it.</w:t>
      </w:r>
    </w:p>
    <w:p>
      <w:pPr>
        <w:pStyle w:val="Normal"/>
        <w:tabs>
          <w:tab w:val="left" w:pos="720" w:leader="none"/>
        </w:tabs>
        <w:spacing w:lineRule="exact" w:line="264" w:before="0" w:after="80"/>
        <w:ind w:hanging="360" w:start="720"/>
        <w:rPr/>
      </w:pPr>
      <w:r>
        <w:rPr>
          <w:rFonts w:eastAsia="Arial" w:cs="Arial"/>
          <w:sz w:val="21"/>
          <w:szCs w:val="21"/>
        </w:rPr>
        <w:t>b. Ensure the manager has the authority and responsibility to manage the Facility, and is present on the premises or has designated, in writing, an individual present and accountable when the manager is not on the premises.</w:t>
      </w:r>
    </w:p>
    <w:p>
      <w:pPr>
        <w:pStyle w:val="Normal"/>
        <w:tabs>
          <w:tab w:val="left" w:pos="720" w:leader="none"/>
        </w:tabs>
        <w:spacing w:lineRule="exact" w:line="264" w:before="0" w:after="80"/>
        <w:ind w:hanging="360" w:start="720"/>
        <w:rPr/>
      </w:pPr>
      <w:r>
        <w:rPr>
          <w:rFonts w:eastAsia="Arial" w:cs="Arial"/>
          <w:sz w:val="21"/>
          <w:szCs w:val="21"/>
        </w:rPr>
        <w:t>c. Notify the Department, as required by A.R.S. § 36-425(I), when there is a change in the manager, identifying the name and qualifications of the new manager.</w:t>
      </w:r>
    </w:p>
    <w:p>
      <w:pPr>
        <w:pStyle w:val="Normal"/>
        <w:tabs>
          <w:tab w:val="left" w:pos="720" w:leader="none"/>
        </w:tabs>
        <w:spacing w:lineRule="exact" w:line="264" w:before="0" w:after="80"/>
        <w:ind w:hanging="360" w:start="720"/>
        <w:rPr/>
      </w:pPr>
      <w:r>
        <w:rPr>
          <w:rFonts w:eastAsia="Arial" w:cs="Arial"/>
          <w:sz w:val="21"/>
          <w:szCs w:val="21"/>
        </w:rPr>
        <w:t>d. Ensure the governing authority establishes the Facility’s written scope of services and reviews the quality management program at least once every 12 months.</w:t>
      </w:r>
    </w:p>
    <w:p>
      <w:pPr>
        <w:pStyle w:val="Normal"/>
        <w:tabs>
          <w:tab w:val="left" w:pos="720" w:leader="none"/>
        </w:tabs>
        <w:spacing w:lineRule="exact" w:line="264" w:before="0" w:after="80"/>
        <w:ind w:hanging="360" w:start="720"/>
        <w:rPr/>
      </w:pPr>
      <w:r>
        <w:rPr>
          <w:rFonts w:eastAsia="Arial" w:cs="Arial"/>
          <w:sz w:val="21"/>
          <w:szCs w:val="21"/>
        </w:rPr>
        <w:t>e. Maintain documentation of manager certification, continuing education, and any written delegation of authority.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Manager Certification Record</w:t>
      </w:r>
    </w:p>
    <w:p>
      <w:pPr>
        <w:pStyle w:val="ListParagraph"/>
        <w:numPr>
          <w:ilvl w:val="0"/>
          <w:numId w:val="1"/>
        </w:numPr>
        <w:spacing w:lineRule="exact" w:line="264" w:before="0" w:after="60"/>
        <w:rPr/>
      </w:pPr>
      <w:r>
        <w:rPr>
          <w:rFonts w:eastAsia="Arial" w:cs="Arial"/>
          <w:sz w:val="21"/>
          <w:szCs w:val="21"/>
        </w:rPr>
        <w:t>Written Delegation of Authority</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C</w:t>
      </w:r>
    </w:p>
    <w:p>
      <w:pPr>
        <w:pStyle w:val="Normal"/>
        <w:pBdr>
          <w:bottom w:val="single" w:sz="12" w:space="4" w:color="1A4731"/>
        </w:pBdr>
        <w:spacing w:before="0" w:after="240"/>
        <w:jc w:val="start"/>
        <w:rPr/>
      </w:pPr>
      <w:r>
        <w:rPr>
          <w:rFonts w:eastAsia="Arial" w:cs="Arial"/>
          <w:b/>
          <w:bCs/>
          <w:color w:val="222222"/>
          <w:sz w:val="40"/>
          <w:szCs w:val="40"/>
        </w:rPr>
        <w:t>Resident Care Services</w:t>
      </w:r>
    </w:p>
    <w:p>
      <w:pPr>
        <w:pStyle w:val="Normal"/>
        <w:spacing w:lineRule="exact" w:line="288" w:before="0" w:after="240"/>
        <w:rPr/>
      </w:pPr>
      <w:r>
        <w:rPr>
          <w:rFonts w:eastAsia="Arial" w:cs="Arial"/>
          <w:color w:val="444444"/>
          <w:sz w:val="22"/>
          <w:szCs w:val="22"/>
        </w:rPr>
        <w:t>This section defines how the Facility assesses each resident, builds and maintains an individualized service plan under R9-10-808, and delivers directed care — hands-on assistance and protective oversight for residents who cannot direct their own self-care — together with the fall management, wander and elopement management, and memory care subclass policies that this level requires.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3.00  Service Plans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3.01  Directed Care Services &amp; Activities of Daily Living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3.02  Fall Management &amp; Lift Assistance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3.03  Wander &amp; Elopement Management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3.04  Memory Care Services (Subclass)</w:t>
      </w:r>
    </w:p>
    <w:p>
      <w:pPr>
        <w:pStyle w:val="Normal"/>
        <w:rPr/>
      </w:pPr>
      <w:r>
        <w:rPr/>
      </w:r>
      <w:r>
        <w:br w:type="page"/>
      </w:r>
    </w:p>
    <w:p>
      <w:pPr>
        <w:pStyle w:val="Heading2"/>
        <w:spacing w:before="0" w:after="120"/>
        <w:rPr/>
      </w:pPr>
      <w:r>
        <w:rPr>
          <w:rFonts w:eastAsia="Arial" w:cs="Arial" w:ascii="Arial" w:hAnsi="Arial"/>
          <w:b/>
          <w:bCs/>
          <w:color w:val="1A4731"/>
          <w:sz w:val="26"/>
          <w:szCs w:val="26"/>
        </w:rPr>
        <w:t>3.00  Service Plans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3.00  Service Plans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R9-10-808; R9-10-815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resident has a current, individualized service plan that reflects the resident’s needs and the directed care services the Facility will provide, consistent with A.A.C. R9-10-808.</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develop and maintain a service plan for each resident, developed with the participation of the resident’s representative because a directed care resident cannot direct their own self-care, and shall update the plan as the resident’s needs change.</w:t>
      </w:r>
    </w:p>
    <w:p>
      <w:pPr>
        <w:pStyle w:val="Normal"/>
        <w:pBdr>
          <w:bottom w:val="single" w:sz="4" w:space="1" w:color="2E5E45"/>
        </w:pBdr>
        <w:spacing w:before="160" w:after="80"/>
        <w:rPr/>
      </w:pPr>
      <w:r>
        <w:rPr>
          <w:rFonts w:eastAsia="Arial" w:cs="Arial"/>
          <w:b/>
          <w:bCs/>
          <w:color w:val="1A4731"/>
          <w:sz w:val="20"/>
          <w:szCs w:val="20"/>
        </w:rPr>
        <w:t>PROCEDURE — DEVELOPING THE SERVICE PLAN</w:t>
      </w:r>
    </w:p>
    <w:p>
      <w:pPr>
        <w:pStyle w:val="Normal"/>
        <w:tabs>
          <w:tab w:val="left" w:pos="720" w:leader="none"/>
        </w:tabs>
        <w:spacing w:lineRule="exact" w:line="264" w:before="0" w:after="80"/>
        <w:ind w:hanging="360" w:start="720"/>
        <w:rPr/>
      </w:pPr>
      <w:r>
        <w:rPr>
          <w:rFonts w:eastAsia="Arial" w:cs="Arial"/>
          <w:sz w:val="21"/>
          <w:szCs w:val="21"/>
        </w:rPr>
        <w:t>a. Develop a service plan based on an assessment of the resident’s needs, with participation by the resident’s representative and, to the extent possible, the resident.</w:t>
      </w:r>
    </w:p>
    <w:p>
      <w:pPr>
        <w:pStyle w:val="Normal"/>
        <w:tabs>
          <w:tab w:val="left" w:pos="720" w:leader="none"/>
        </w:tabs>
        <w:spacing w:lineRule="exact" w:line="264" w:before="0" w:after="80"/>
        <w:ind w:hanging="360" w:start="720"/>
        <w:rPr/>
      </w:pPr>
      <w:r>
        <w:rPr>
          <w:rFonts w:eastAsia="Arial" w:cs="Arial"/>
          <w:sz w:val="21"/>
          <w:szCs w:val="21"/>
        </w:rPr>
        <w:t>b. Document in the service plan the directed care services the Facility will provide, including hands-on assistance with activities of daily living, protective oversight, and any wander-safety and memory care measures.</w:t>
      </w:r>
    </w:p>
    <w:p>
      <w:pPr>
        <w:pStyle w:val="Normal"/>
        <w:tabs>
          <w:tab w:val="left" w:pos="720" w:leader="none"/>
        </w:tabs>
        <w:spacing w:lineRule="exact" w:line="264" w:before="0" w:after="80"/>
        <w:ind w:hanging="360" w:start="720"/>
        <w:rPr/>
      </w:pPr>
      <w:r>
        <w:rPr>
          <w:rFonts w:eastAsia="Arial" w:cs="Arial"/>
          <w:sz w:val="21"/>
          <w:szCs w:val="21"/>
        </w:rPr>
        <w:t>c. Where the resident receives nursing services from a home health agency or hospice, identify those services and the coordination arrangements in the service plan.</w:t>
      </w:r>
    </w:p>
    <w:p>
      <w:pPr>
        <w:pStyle w:val="Normal"/>
        <w:tabs>
          <w:tab w:val="left" w:pos="720" w:leader="none"/>
        </w:tabs>
        <w:spacing w:lineRule="exact" w:line="264" w:before="0" w:after="80"/>
        <w:ind w:hanging="360" w:start="720"/>
        <w:rPr/>
      </w:pPr>
      <w:r>
        <w:rPr>
          <w:rFonts w:eastAsia="Arial" w:cs="Arial"/>
          <w:sz w:val="21"/>
          <w:szCs w:val="21"/>
        </w:rPr>
        <w:t>d. Reflect in the service plan the resident’s cognitive status, ability to recognize danger and summon assistance, and any behavioral support needs.</w:t>
      </w:r>
    </w:p>
    <w:p>
      <w:pPr>
        <w:pStyle w:val="Normal"/>
        <w:pBdr>
          <w:bottom w:val="single" w:sz="4" w:space="1" w:color="2E5E45"/>
        </w:pBdr>
        <w:spacing w:before="160" w:after="80"/>
        <w:rPr/>
      </w:pPr>
      <w:r>
        <w:rPr>
          <w:rFonts w:eastAsia="Arial" w:cs="Arial"/>
          <w:b/>
          <w:bCs/>
          <w:color w:val="1A4731"/>
          <w:sz w:val="20"/>
          <w:szCs w:val="20"/>
        </w:rPr>
        <w:t>PROCEDURE — REVIEWING &amp; UPDATING</w:t>
      </w:r>
    </w:p>
    <w:p>
      <w:pPr>
        <w:pStyle w:val="Normal"/>
        <w:tabs>
          <w:tab w:val="left" w:pos="720" w:leader="none"/>
        </w:tabs>
        <w:spacing w:lineRule="exact" w:line="264" w:before="0" w:after="80"/>
        <w:ind w:hanging="360" w:start="720"/>
        <w:rPr/>
      </w:pPr>
      <w:r>
        <w:rPr>
          <w:rFonts w:eastAsia="Arial" w:cs="Arial"/>
          <w:sz w:val="21"/>
          <w:szCs w:val="21"/>
        </w:rPr>
        <w:t>e. Review and update the service plan when the resident’s condition or needs change, and at least as required by rule and Facility policy.</w:t>
      </w:r>
    </w:p>
    <w:p>
      <w:pPr>
        <w:pStyle w:val="Normal"/>
        <w:tabs>
          <w:tab w:val="left" w:pos="720" w:leader="none"/>
        </w:tabs>
        <w:spacing w:lineRule="exact" w:line="264" w:before="0" w:after="80"/>
        <w:ind w:hanging="360" w:start="720"/>
        <w:rPr/>
      </w:pPr>
      <w:r>
        <w:rPr>
          <w:rFonts w:eastAsia="Arial" w:cs="Arial"/>
          <w:sz w:val="21"/>
          <w:szCs w:val="21"/>
        </w:rPr>
        <w:t>f. Notify the resident’s representative of significant changes in the resident’s condition and revise the service plan accordingly.</w:t>
      </w:r>
    </w:p>
    <w:p>
      <w:pPr>
        <w:pStyle w:val="Normal"/>
        <w:tabs>
          <w:tab w:val="left" w:pos="720" w:leader="none"/>
        </w:tabs>
        <w:spacing w:lineRule="exact" w:line="264" w:before="0" w:after="80"/>
        <w:ind w:hanging="360" w:start="720"/>
        <w:rPr/>
      </w:pPr>
      <w:r>
        <w:rPr>
          <w:rFonts w:eastAsia="Arial" w:cs="Arial"/>
          <w:sz w:val="21"/>
          <w:szCs w:val="21"/>
        </w:rPr>
        <w:t>g. Ensure staff providing care are aware of and trained on the current service plan, including wander-safety and behavioral support measures.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Assessment (incl. Cognitive &amp; Wander Risk)</w:t>
      </w:r>
    </w:p>
    <w:p>
      <w:pPr>
        <w:pStyle w:val="ListParagraph"/>
        <w:numPr>
          <w:ilvl w:val="0"/>
          <w:numId w:val="1"/>
        </w:numPr>
        <w:spacing w:lineRule="exact" w:line="264" w:before="0" w:after="60"/>
        <w:rPr/>
      </w:pPr>
      <w:r>
        <w:rPr>
          <w:rFonts w:eastAsia="Arial" w:cs="Arial"/>
          <w:sz w:val="21"/>
          <w:szCs w:val="21"/>
        </w:rPr>
        <w:t>Individualized Service Plan</w:t>
      </w:r>
    </w:p>
    <w:p>
      <w:pPr>
        <w:pStyle w:val="ListParagraph"/>
        <w:numPr>
          <w:ilvl w:val="0"/>
          <w:numId w:val="1"/>
        </w:numPr>
        <w:spacing w:lineRule="exact" w:line="264" w:before="0" w:after="60"/>
        <w:rPr/>
      </w:pPr>
      <w:r>
        <w:rPr>
          <w:rFonts w:eastAsia="Arial" w:cs="Arial"/>
          <w:sz w:val="21"/>
          <w:szCs w:val="21"/>
        </w:rPr>
        <w:t>Service Plan Review / Update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3.01  Directed Care Services &amp; Activities of Daily Living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3.01  Directed Care Services &amp; Activities of Daily Living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R9-10-815; R9-10-814</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deliver directed care services — hands-on assistance with activities of daily living together with the protective oversight and direction required by residents who cannot direct their own self-care — while supporting dignity and quality of life.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provide directed care services according to each resident’s service plan and within the Facility’s authorized scope of services, directing and delivering the care a resident cannot arrange or carry out independently.</w:t>
      </w:r>
    </w:p>
    <w:p>
      <w:pPr>
        <w:pStyle w:val="Normal"/>
        <w:pBdr>
          <w:bottom w:val="single" w:sz="4" w:space="1" w:color="2E5E45"/>
        </w:pBdr>
        <w:spacing w:before="160" w:after="80"/>
        <w:rPr/>
      </w:pPr>
      <w:r>
        <w:rPr>
          <w:rFonts w:eastAsia="Arial" w:cs="Arial"/>
          <w:b/>
          <w:bCs/>
          <w:color w:val="1A4731"/>
          <w:sz w:val="20"/>
          <w:szCs w:val="20"/>
        </w:rPr>
        <w:t>PROCEDURE — ACTIVITIES OF DAILY LIVING</w:t>
      </w:r>
    </w:p>
    <w:p>
      <w:pPr>
        <w:pStyle w:val="Normal"/>
        <w:tabs>
          <w:tab w:val="left" w:pos="720" w:leader="none"/>
        </w:tabs>
        <w:spacing w:lineRule="exact" w:line="264" w:before="0" w:after="80"/>
        <w:ind w:hanging="360" w:start="720"/>
        <w:rPr/>
      </w:pPr>
      <w:r>
        <w:rPr>
          <w:rFonts w:eastAsia="Arial" w:cs="Arial"/>
          <w:sz w:val="21"/>
          <w:szCs w:val="21"/>
        </w:rPr>
        <w:t>a. Provide assistance with activities of daily living as identified in the service plan, which may include eating, dressing, grooming, bathing, personal hygiene, mobility, transfer, and toileting.</w:t>
      </w:r>
    </w:p>
    <w:p>
      <w:pPr>
        <w:pStyle w:val="Normal"/>
        <w:tabs>
          <w:tab w:val="left" w:pos="720" w:leader="none"/>
        </w:tabs>
        <w:spacing w:lineRule="exact" w:line="264" w:before="0" w:after="80"/>
        <w:ind w:hanging="360" w:start="720"/>
        <w:rPr/>
      </w:pPr>
      <w:r>
        <w:rPr>
          <w:rFonts w:eastAsia="Arial" w:cs="Arial"/>
          <w:sz w:val="21"/>
          <w:szCs w:val="21"/>
        </w:rPr>
        <w:t>b. Direct and prompt residents who are unable to initiate or complete daily activities on their own, providing cueing, supervision, and hands-on assistance as needed.</w:t>
      </w:r>
    </w:p>
    <w:p>
      <w:pPr>
        <w:pStyle w:val="Normal"/>
        <w:tabs>
          <w:tab w:val="left" w:pos="720" w:leader="none"/>
        </w:tabs>
        <w:spacing w:lineRule="exact" w:line="264" w:before="0" w:after="80"/>
        <w:ind w:hanging="360" w:start="720"/>
        <w:rPr/>
      </w:pPr>
      <w:r>
        <w:rPr>
          <w:rFonts w:eastAsia="Arial" w:cs="Arial"/>
          <w:sz w:val="21"/>
          <w:szCs w:val="21"/>
        </w:rPr>
        <w:t>c. Deliver care in a manner that supports the resident’s remaining abilities, dignity, and quality of life.</w:t>
      </w:r>
    </w:p>
    <w:p>
      <w:pPr>
        <w:pStyle w:val="Normal"/>
        <w:pBdr>
          <w:bottom w:val="single" w:sz="4" w:space="1" w:color="2E5E45"/>
        </w:pBdr>
        <w:spacing w:before="160" w:after="80"/>
        <w:rPr/>
      </w:pPr>
      <w:r>
        <w:rPr>
          <w:rFonts w:eastAsia="Arial" w:cs="Arial"/>
          <w:b/>
          <w:bCs/>
          <w:color w:val="1A4731"/>
          <w:sz w:val="20"/>
          <w:szCs w:val="20"/>
        </w:rPr>
        <w:t>PROCEDURE — PROTECTIVE OVERSIGHT &amp; BEHAVIORAL SUPPORT</w:t>
      </w:r>
    </w:p>
    <w:p>
      <w:pPr>
        <w:pStyle w:val="Normal"/>
        <w:tabs>
          <w:tab w:val="left" w:pos="720" w:leader="none"/>
        </w:tabs>
        <w:spacing w:lineRule="exact" w:line="264" w:before="0" w:after="80"/>
        <w:ind w:hanging="360" w:start="720"/>
        <w:rPr/>
      </w:pPr>
      <w:r>
        <w:rPr>
          <w:rFonts w:eastAsia="Arial" w:cs="Arial"/>
          <w:sz w:val="21"/>
          <w:szCs w:val="21"/>
        </w:rPr>
        <w:t>d. Provide continuous protective oversight appropriate to residents who cannot recognize danger, summon assistance, or make basic care decisions.</w:t>
      </w:r>
    </w:p>
    <w:p>
      <w:pPr>
        <w:pStyle w:val="Normal"/>
        <w:tabs>
          <w:tab w:val="left" w:pos="720" w:leader="none"/>
        </w:tabs>
        <w:spacing w:lineRule="exact" w:line="264" w:before="0" w:after="80"/>
        <w:ind w:hanging="360" w:start="720"/>
        <w:rPr/>
      </w:pPr>
      <w:r>
        <w:rPr>
          <w:rFonts w:eastAsia="Arial" w:cs="Arial"/>
          <w:sz w:val="21"/>
          <w:szCs w:val="21"/>
        </w:rPr>
        <w:t>e. Use individualized, non-restraint behavioral support approaches for agitation, resistance to care, or other expressions of unmet need, documented in the service plan.</w:t>
      </w:r>
    </w:p>
    <w:p>
      <w:pPr>
        <w:pStyle w:val="Normal"/>
        <w:tabs>
          <w:tab w:val="left" w:pos="720" w:leader="none"/>
        </w:tabs>
        <w:spacing w:lineRule="exact" w:line="264" w:before="0" w:after="80"/>
        <w:ind w:hanging="360" w:start="720"/>
        <w:rPr/>
      </w:pPr>
      <w:r>
        <w:rPr>
          <w:rFonts w:eastAsia="Arial" w:cs="Arial"/>
          <w:sz w:val="21"/>
          <w:szCs w:val="21"/>
        </w:rPr>
        <w:t>f. Do not use restraints of any kind, including bed rails used as restraints; monitor for and report changes in condition that require practitioner involvement.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ADL Service Record</w:t>
      </w:r>
    </w:p>
    <w:p>
      <w:pPr>
        <w:pStyle w:val="ListParagraph"/>
        <w:numPr>
          <w:ilvl w:val="0"/>
          <w:numId w:val="1"/>
        </w:numPr>
        <w:spacing w:lineRule="exact" w:line="264" w:before="0" w:after="60"/>
        <w:rPr/>
      </w:pPr>
      <w:r>
        <w:rPr>
          <w:rFonts w:eastAsia="Arial" w:cs="Arial"/>
          <w:sz w:val="21"/>
          <w:szCs w:val="21"/>
        </w:rPr>
        <w:t>Behavioral Support Plan</w:t>
      </w:r>
    </w:p>
    <w:p>
      <w:pPr>
        <w:pStyle w:val="ListParagraph"/>
        <w:numPr>
          <w:ilvl w:val="0"/>
          <w:numId w:val="1"/>
        </w:numPr>
        <w:spacing w:lineRule="exact" w:line="264" w:before="0" w:after="60"/>
        <w:rPr/>
      </w:pPr>
      <w:r>
        <w:rPr>
          <w:rFonts w:eastAsia="Arial" w:cs="Arial"/>
          <w:sz w:val="21"/>
          <w:szCs w:val="21"/>
        </w:rPr>
        <w:t>Change of Condition Note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3.02  Fall Management &amp; Lift Assistance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3.02  Fall Management &amp; Lift Assistance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R9-10-815; R9-10-818 (Emergency &amp; Safety)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reduce the risk and impact of resident falls and to respond safely when a resident falls or cannot get up independently.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assess fall risk, address it in the service plan, maintain a safe environment, train staff in fall prevention and safe assistance, and respond to falls in a manner that protects the resident.</w:t>
      </w:r>
    </w:p>
    <w:p>
      <w:pPr>
        <w:pStyle w:val="Normal"/>
        <w:pBdr>
          <w:bottom w:val="single" w:sz="4" w:space="1" w:color="2E5E45"/>
        </w:pBdr>
        <w:spacing w:before="160" w:after="80"/>
        <w:rPr/>
      </w:pPr>
      <w:r>
        <w:rPr>
          <w:rFonts w:eastAsia="Arial" w:cs="Arial"/>
          <w:b/>
          <w:bCs/>
          <w:color w:val="1A4731"/>
          <w:sz w:val="20"/>
          <w:szCs w:val="20"/>
        </w:rPr>
        <w:t>PROCEDURE — FALL RISK &amp; PREVENTION</w:t>
      </w:r>
    </w:p>
    <w:p>
      <w:pPr>
        <w:pStyle w:val="Normal"/>
        <w:tabs>
          <w:tab w:val="left" w:pos="720" w:leader="none"/>
        </w:tabs>
        <w:spacing w:lineRule="exact" w:line="264" w:before="0" w:after="80"/>
        <w:ind w:hanging="360" w:start="720"/>
        <w:rPr/>
      </w:pPr>
      <w:r>
        <w:rPr>
          <w:rFonts w:eastAsia="Arial" w:cs="Arial"/>
          <w:sz w:val="21"/>
          <w:szCs w:val="21"/>
        </w:rPr>
        <w:t>a. Assess each resident’s fall risk and address identified risk in the service plan, including factors such as strength, balance, cognition, eyesight, and medication effects.</w:t>
      </w:r>
    </w:p>
    <w:p>
      <w:pPr>
        <w:pStyle w:val="Normal"/>
        <w:tabs>
          <w:tab w:val="left" w:pos="720" w:leader="none"/>
        </w:tabs>
        <w:spacing w:lineRule="exact" w:line="264" w:before="0" w:after="80"/>
        <w:ind w:hanging="360" w:start="720"/>
        <w:rPr/>
      </w:pPr>
      <w:r>
        <w:rPr>
          <w:rFonts w:eastAsia="Arial" w:cs="Arial"/>
          <w:sz w:val="21"/>
          <w:szCs w:val="21"/>
        </w:rPr>
        <w:t>b. Maintain a safe interior and exterior environment and conduct routine safety checks.</w:t>
      </w:r>
    </w:p>
    <w:p>
      <w:pPr>
        <w:pStyle w:val="Normal"/>
        <w:tabs>
          <w:tab w:val="left" w:pos="720" w:leader="none"/>
        </w:tabs>
        <w:spacing w:lineRule="exact" w:line="264" w:before="0" w:after="80"/>
        <w:ind w:hanging="360" w:start="720"/>
        <w:rPr/>
      </w:pPr>
      <w:r>
        <w:rPr>
          <w:rFonts w:eastAsia="Arial" w:cs="Arial"/>
          <w:sz w:val="21"/>
          <w:szCs w:val="21"/>
        </w:rPr>
        <w:t>c. Provide staff training in fall prevention and safe assistance techniques.</w:t>
      </w:r>
    </w:p>
    <w:p>
      <w:pPr>
        <w:pStyle w:val="Normal"/>
        <w:pBdr>
          <w:bottom w:val="single" w:sz="4" w:space="1" w:color="2E5E45"/>
        </w:pBdr>
        <w:spacing w:before="160" w:after="80"/>
        <w:rPr/>
      </w:pPr>
      <w:r>
        <w:rPr>
          <w:rFonts w:eastAsia="Arial" w:cs="Arial"/>
          <w:b/>
          <w:bCs/>
          <w:color w:val="1A4731"/>
          <w:sz w:val="20"/>
          <w:szCs w:val="20"/>
        </w:rPr>
        <w:t>PROCEDURE — RESPONSE TO A FALL</w:t>
      </w:r>
    </w:p>
    <w:p>
      <w:pPr>
        <w:pStyle w:val="Normal"/>
        <w:tabs>
          <w:tab w:val="left" w:pos="720" w:leader="none"/>
        </w:tabs>
        <w:spacing w:lineRule="exact" w:line="264" w:before="0" w:after="80"/>
        <w:ind w:hanging="360" w:start="720"/>
        <w:rPr/>
      </w:pPr>
      <w:r>
        <w:rPr>
          <w:rFonts w:eastAsia="Arial" w:cs="Arial"/>
          <w:sz w:val="21"/>
          <w:szCs w:val="21"/>
        </w:rPr>
        <w:t>d. When a resident has fallen or cannot get up independently, trained staff shall evaluate the resident before attempting to assist, checking for pain, injury, and any change from baseline.</w:t>
      </w:r>
    </w:p>
    <w:p>
      <w:pPr>
        <w:pStyle w:val="Normal"/>
        <w:tabs>
          <w:tab w:val="left" w:pos="720" w:leader="none"/>
        </w:tabs>
        <w:spacing w:lineRule="exact" w:line="264" w:before="0" w:after="80"/>
        <w:ind w:hanging="360" w:start="720"/>
        <w:rPr/>
      </w:pPr>
      <w:r>
        <w:rPr>
          <w:rFonts w:eastAsia="Arial" w:cs="Arial"/>
          <w:sz w:val="21"/>
          <w:szCs w:val="21"/>
        </w:rPr>
        <w:t>e. Assist the resident only when it is safe to do so — no apparent or suspected injury, no significant change from baseline, and the resident is able to participate.</w:t>
      </w:r>
    </w:p>
    <w:p>
      <w:pPr>
        <w:pStyle w:val="Normal"/>
        <w:tabs>
          <w:tab w:val="left" w:pos="720" w:leader="none"/>
        </w:tabs>
        <w:spacing w:lineRule="exact" w:line="264" w:before="0" w:after="80"/>
        <w:ind w:hanging="360" w:start="720"/>
        <w:rPr/>
      </w:pPr>
      <w:r>
        <w:rPr>
          <w:rFonts w:eastAsia="Arial" w:cs="Arial"/>
          <w:sz w:val="21"/>
          <w:szCs w:val="21"/>
        </w:rPr>
        <w:t>f. If the resident is unconscious, shows a change from baseline, reports or shows signs of injury, or is in increased pain, do not lift the resident and call 911.</w:t>
      </w:r>
    </w:p>
    <w:p>
      <w:pPr>
        <w:pStyle w:val="Normal"/>
        <w:tabs>
          <w:tab w:val="left" w:pos="720" w:leader="none"/>
        </w:tabs>
        <w:spacing w:lineRule="exact" w:line="264" w:before="0" w:after="80"/>
        <w:ind w:hanging="360" w:start="720"/>
        <w:rPr/>
      </w:pPr>
      <w:r>
        <w:rPr>
          <w:rFonts w:eastAsia="Arial" w:cs="Arial"/>
          <w:sz w:val="21"/>
          <w:szCs w:val="21"/>
        </w:rPr>
        <w:t>g. Document each fall, the evaluation and response, notifications to the representative and practitioner, any service plan revision, and report as an incident where required.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Fall Risk Assessment</w:t>
      </w:r>
    </w:p>
    <w:p>
      <w:pPr>
        <w:pStyle w:val="ListParagraph"/>
        <w:numPr>
          <w:ilvl w:val="0"/>
          <w:numId w:val="1"/>
        </w:numPr>
        <w:spacing w:lineRule="exact" w:line="264" w:before="0" w:after="60"/>
        <w:rPr/>
      </w:pPr>
      <w:r>
        <w:rPr>
          <w:rFonts w:eastAsia="Arial" w:cs="Arial"/>
          <w:sz w:val="21"/>
          <w:szCs w:val="21"/>
        </w:rPr>
        <w:t>Post-Fall Report</w:t>
      </w:r>
    </w:p>
    <w:p>
      <w:pPr>
        <w:pStyle w:val="ListParagraph"/>
        <w:numPr>
          <w:ilvl w:val="0"/>
          <w:numId w:val="1"/>
        </w:numPr>
        <w:spacing w:lineRule="exact" w:line="264" w:before="0" w:after="60"/>
        <w:rPr/>
      </w:pPr>
      <w:r>
        <w:rPr>
          <w:rFonts w:eastAsia="Arial" w:cs="Arial"/>
          <w:sz w:val="21"/>
          <w:szCs w:val="21"/>
        </w:rPr>
        <w:t>Fall Log / Trend Review</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3.03  Wander &amp; Elopement Management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3.03  Wander &amp; Elopement Management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R9-10-815; R9-10-820 (Physical Plant); IBC egress provisions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residents who wander or are at risk of unsafe exit-seeking (elopement) through assessment, environmental safeguards, staffing, and a rapid, organized response when a resident is missing.</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establish and implement policies and procedures to ensure the safety of a resident who may wander, including a means of exiting the Facility for a resident who does not have a key or special knowledge for egress, and a documented response to any elopement.</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Wandering — moving about the Facility or grounds in a manner that may place the resident at risk, often associated with cognitive impairment.</w:t>
      </w:r>
    </w:p>
    <w:p>
      <w:pPr>
        <w:pStyle w:val="Normal"/>
        <w:spacing w:lineRule="exact" w:line="276" w:before="0" w:after="120"/>
        <w:rPr/>
      </w:pPr>
      <w:r>
        <w:rPr>
          <w:rFonts w:eastAsia="Arial" w:cs="Arial"/>
          <w:sz w:val="21"/>
          <w:szCs w:val="21"/>
        </w:rPr>
        <w:t>Elopement — a resident leaving the Facility or a secured area without staff knowledge in a manner that places the resident at risk of harm.</w:t>
      </w:r>
    </w:p>
    <w:p>
      <w:pPr>
        <w:pStyle w:val="Normal"/>
        <w:pBdr>
          <w:bottom w:val="single" w:sz="4" w:space="1" w:color="2E5E45"/>
        </w:pBdr>
        <w:spacing w:before="160" w:after="80"/>
        <w:rPr/>
      </w:pPr>
      <w:r>
        <w:rPr>
          <w:rFonts w:eastAsia="Arial" w:cs="Arial"/>
          <w:b/>
          <w:bCs/>
          <w:color w:val="1A4731"/>
          <w:sz w:val="20"/>
          <w:szCs w:val="20"/>
        </w:rPr>
        <w:t>PROCEDURE — ASSESSMENT &amp; PREVENTION</w:t>
      </w:r>
    </w:p>
    <w:p>
      <w:pPr>
        <w:pStyle w:val="Normal"/>
        <w:tabs>
          <w:tab w:val="left" w:pos="720" w:leader="none"/>
        </w:tabs>
        <w:spacing w:lineRule="exact" w:line="264" w:before="0" w:after="80"/>
        <w:ind w:hanging="360" w:start="720"/>
        <w:rPr/>
      </w:pPr>
      <w:r>
        <w:rPr>
          <w:rFonts w:eastAsia="Arial" w:cs="Arial"/>
          <w:sz w:val="21"/>
          <w:szCs w:val="21"/>
        </w:rPr>
        <w:t>a. Assess each resident for wander and elopement risk at acceptance and when condition changes, and document risk and protective measures in the service plan.</w:t>
      </w:r>
    </w:p>
    <w:p>
      <w:pPr>
        <w:pStyle w:val="Normal"/>
        <w:tabs>
          <w:tab w:val="left" w:pos="720" w:leader="none"/>
        </w:tabs>
        <w:spacing w:lineRule="exact" w:line="264" w:before="0" w:after="80"/>
        <w:ind w:hanging="360" w:start="720"/>
        <w:rPr/>
      </w:pPr>
      <w:r>
        <w:rPr>
          <w:rFonts w:eastAsia="Arial" w:cs="Arial"/>
          <w:sz w:val="21"/>
          <w:szCs w:val="21"/>
        </w:rPr>
        <w:t>b. Provide protective oversight and monitoring proportionate to each resident’s risk, and maintain staffing sufficient to keep at-risk residents safe.</w:t>
      </w:r>
    </w:p>
    <w:p>
      <w:pPr>
        <w:pStyle w:val="Normal"/>
        <w:tabs>
          <w:tab w:val="left" w:pos="720" w:leader="none"/>
        </w:tabs>
        <w:spacing w:lineRule="exact" w:line="264" w:before="0" w:after="80"/>
        <w:ind w:hanging="360" w:start="720"/>
        <w:rPr/>
      </w:pPr>
      <w:r>
        <w:rPr>
          <w:rFonts w:eastAsia="Arial" w:cs="Arial"/>
          <w:sz w:val="21"/>
          <w:szCs w:val="21"/>
        </w:rPr>
        <w:t>c. Maintain the physical environment so that a resident at risk of unsafe exit-seeking is protected, while ensuring a means of egress that does not depend on the resident holding a key or special knowledge, consistent with applicable building and fire code egress provisions.</w:t>
      </w:r>
    </w:p>
    <w:p>
      <w:pPr>
        <w:pStyle w:val="Normal"/>
        <w:pBdr>
          <w:bottom w:val="single" w:sz="4" w:space="1" w:color="2E5E45"/>
        </w:pBdr>
        <w:spacing w:before="160" w:after="80"/>
        <w:rPr/>
      </w:pPr>
      <w:r>
        <w:rPr>
          <w:rFonts w:eastAsia="Arial" w:cs="Arial"/>
          <w:b/>
          <w:bCs/>
          <w:color w:val="1A4731"/>
          <w:sz w:val="20"/>
          <w:szCs w:val="20"/>
        </w:rPr>
        <w:t>PROCEDURE — CONTROLLED EGRESS &amp; SAFETY DEVICES</w:t>
      </w:r>
    </w:p>
    <w:p>
      <w:pPr>
        <w:pStyle w:val="Normal"/>
        <w:tabs>
          <w:tab w:val="left" w:pos="720" w:leader="none"/>
        </w:tabs>
        <w:spacing w:lineRule="exact" w:line="264" w:before="0" w:after="80"/>
        <w:ind w:hanging="360" w:start="720"/>
        <w:rPr/>
      </w:pPr>
      <w:r>
        <w:rPr>
          <w:rFonts w:eastAsia="Arial" w:cs="Arial"/>
          <w:sz w:val="21"/>
          <w:szCs w:val="21"/>
        </w:rPr>
        <w:t>d. Where the Facility uses delayed-egress or controlled-egress features, ensure they comply with the applicable International Building Code and fire code provisions and do not constitute a prohibited restraint.</w:t>
      </w:r>
    </w:p>
    <w:p>
      <w:pPr>
        <w:pStyle w:val="Normal"/>
        <w:tabs>
          <w:tab w:val="left" w:pos="720" w:leader="none"/>
        </w:tabs>
        <w:spacing w:lineRule="exact" w:line="264" w:before="0" w:after="80"/>
        <w:ind w:hanging="360" w:start="720"/>
        <w:rPr/>
      </w:pPr>
      <w:r>
        <w:rPr>
          <w:rFonts w:eastAsia="Arial" w:cs="Arial"/>
          <w:sz w:val="21"/>
          <w:szCs w:val="21"/>
        </w:rPr>
        <w:t>e. Test and maintain any egress-control devices, door alarms, or resident location systems on a documented schedule, and ensure staff are trained on their operation and on emergency release during fire or evacuation.</w:t>
      </w:r>
    </w:p>
    <w:p>
      <w:pPr>
        <w:pStyle w:val="Normal"/>
        <w:tabs>
          <w:tab w:val="left" w:pos="720" w:leader="none"/>
        </w:tabs>
        <w:spacing w:lineRule="exact" w:line="264" w:before="0" w:after="80"/>
        <w:ind w:hanging="360" w:start="720"/>
        <w:rPr/>
      </w:pPr>
      <w:r>
        <w:rPr>
          <w:rFonts w:eastAsia="Arial" w:cs="Arial"/>
          <w:sz w:val="21"/>
          <w:szCs w:val="21"/>
        </w:rPr>
        <w:t>f. Maintain current photographs and identifying information for at-risk residents to support rapid response.</w:t>
      </w:r>
    </w:p>
    <w:p>
      <w:pPr>
        <w:pStyle w:val="Normal"/>
        <w:pBdr>
          <w:bottom w:val="single" w:sz="4" w:space="1" w:color="2E5E45"/>
        </w:pBdr>
        <w:spacing w:before="160" w:after="80"/>
        <w:rPr/>
      </w:pPr>
      <w:r>
        <w:rPr>
          <w:rFonts w:eastAsia="Arial" w:cs="Arial"/>
          <w:b/>
          <w:bCs/>
          <w:color w:val="1A4731"/>
          <w:sz w:val="20"/>
          <w:szCs w:val="20"/>
        </w:rPr>
        <w:t>PROCEDURE — ELOPEMENT RESPONSE</w:t>
      </w:r>
    </w:p>
    <w:p>
      <w:pPr>
        <w:pStyle w:val="Normal"/>
        <w:tabs>
          <w:tab w:val="left" w:pos="720" w:leader="none"/>
        </w:tabs>
        <w:spacing w:lineRule="exact" w:line="264" w:before="0" w:after="80"/>
        <w:ind w:hanging="360" w:start="720"/>
        <w:rPr/>
      </w:pPr>
      <w:r>
        <w:rPr>
          <w:rFonts w:eastAsia="Arial" w:cs="Arial"/>
          <w:sz w:val="21"/>
          <w:szCs w:val="21"/>
        </w:rPr>
        <w:t>g. On discovering a resident missing, immediately initiate a search of the Facility and grounds, account for all other residents, and assign staff roles.</w:t>
      </w:r>
    </w:p>
    <w:p>
      <w:pPr>
        <w:pStyle w:val="Normal"/>
        <w:tabs>
          <w:tab w:val="left" w:pos="720" w:leader="none"/>
        </w:tabs>
        <w:spacing w:lineRule="exact" w:line="264" w:before="0" w:after="80"/>
        <w:ind w:hanging="360" w:start="720"/>
        <w:rPr/>
      </w:pPr>
      <w:r>
        <w:rPr>
          <w:rFonts w:eastAsia="Arial" w:cs="Arial"/>
          <w:sz w:val="21"/>
          <w:szCs w:val="21"/>
        </w:rPr>
        <w:t>h. If the resident is not located promptly, notify 911/law enforcement, the resident’s representative, and the manager, providing the resident’s photograph and description.</w:t>
      </w:r>
    </w:p>
    <w:p>
      <w:pPr>
        <w:pStyle w:val="Normal"/>
        <w:tabs>
          <w:tab w:val="left" w:pos="720" w:leader="none"/>
        </w:tabs>
        <w:spacing w:lineRule="exact" w:line="264" w:before="0" w:after="80"/>
        <w:ind w:hanging="360" w:start="720"/>
        <w:rPr/>
      </w:pPr>
      <w:r>
        <w:rPr>
          <w:rFonts w:eastAsia="Arial" w:cs="Arial"/>
          <w:sz w:val="21"/>
          <w:szCs w:val="21"/>
        </w:rPr>
        <w:t>i. On the resident’s return, assess for injury, obtain any needed medical care, document the event, notify the practitioner and representative, report as an incident under R9-10-804, and review the event through the quality management program to strengthen prevention.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Wander / Elopement Risk Assessment</w:t>
      </w:r>
    </w:p>
    <w:p>
      <w:pPr>
        <w:pStyle w:val="ListParagraph"/>
        <w:numPr>
          <w:ilvl w:val="0"/>
          <w:numId w:val="1"/>
        </w:numPr>
        <w:spacing w:lineRule="exact" w:line="264" w:before="0" w:after="60"/>
        <w:rPr/>
      </w:pPr>
      <w:r>
        <w:rPr>
          <w:rFonts w:eastAsia="Arial" w:cs="Arial"/>
          <w:sz w:val="21"/>
          <w:szCs w:val="21"/>
        </w:rPr>
        <w:t>Egress-Control Device Maintenance Log</w:t>
      </w:r>
    </w:p>
    <w:p>
      <w:pPr>
        <w:pStyle w:val="ListParagraph"/>
        <w:numPr>
          <w:ilvl w:val="0"/>
          <w:numId w:val="1"/>
        </w:numPr>
        <w:spacing w:lineRule="exact" w:line="264" w:before="0" w:after="60"/>
        <w:rPr/>
      </w:pPr>
      <w:r>
        <w:rPr>
          <w:rFonts w:eastAsia="Arial" w:cs="Arial"/>
          <w:sz w:val="21"/>
          <w:szCs w:val="21"/>
        </w:rPr>
        <w:t>Elopement / Missing Resident Report</w:t>
      </w:r>
    </w:p>
    <w:p>
      <w:pPr>
        <w:pStyle w:val="ListParagraph"/>
        <w:numPr>
          <w:ilvl w:val="0"/>
          <w:numId w:val="1"/>
        </w:numPr>
        <w:spacing w:lineRule="exact" w:line="264" w:before="0" w:after="60"/>
        <w:rPr/>
      </w:pPr>
      <w:r>
        <w:rPr>
          <w:rFonts w:eastAsia="Arial" w:cs="Arial"/>
          <w:sz w:val="21"/>
          <w:szCs w:val="21"/>
        </w:rPr>
        <w:t>At-Risk Resident Identification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3.04  Memory Care Services (Subclass)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3.04  Memory Care Services (Subclass)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Title 9, Ch. 10, Art. 8 (memory care subclass); HB2764 (2025)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define the additional requirements that apply when the Facility provides memory care services under the Arizona memory care licensure subclass established by HB2764, effective July 1, 2025. This policy applies only if the Facility holds the memory care subclass; it supplements the directed care policies in this manual.</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Facility that provides memory care services shall hold the memory care subclass in addition to its directed care authorization, and shall meet the additional training, service planning, and environmental requirements for residents with Alzheimer’s disease or other dementia. Memory care cannot be provided without the underlying directed care authorization.</w:t>
      </w:r>
    </w:p>
    <w:p>
      <w:pPr>
        <w:pStyle w:val="Normal"/>
        <w:pBdr>
          <w:bottom w:val="single" w:sz="4" w:space="1" w:color="2E5E45"/>
        </w:pBdr>
        <w:spacing w:before="160" w:after="80"/>
        <w:rPr/>
      </w:pPr>
      <w:r>
        <w:rPr>
          <w:rFonts w:eastAsia="Arial" w:cs="Arial"/>
          <w:b/>
          <w:bCs/>
          <w:color w:val="1A4731"/>
          <w:sz w:val="20"/>
          <w:szCs w:val="20"/>
        </w:rPr>
        <w:t>PROCEDURE — STAFF TRAINING</w:t>
      </w:r>
    </w:p>
    <w:p>
      <w:pPr>
        <w:pStyle w:val="Normal"/>
        <w:tabs>
          <w:tab w:val="left" w:pos="720" w:leader="none"/>
        </w:tabs>
        <w:spacing w:lineRule="exact" w:line="264" w:before="0" w:after="80"/>
        <w:ind w:hanging="360" w:start="720"/>
        <w:rPr/>
      </w:pPr>
      <w:r>
        <w:rPr>
          <w:rFonts w:eastAsia="Arial" w:cs="Arial"/>
          <w:sz w:val="21"/>
          <w:szCs w:val="21"/>
        </w:rPr>
        <w:t>a. Ensure all staff and contractors working in memory care complete an in-person eight-hour memory care training program before working independently with memory care residents.</w:t>
      </w:r>
    </w:p>
    <w:p>
      <w:pPr>
        <w:pStyle w:val="Normal"/>
        <w:tabs>
          <w:tab w:val="left" w:pos="720" w:leader="none"/>
        </w:tabs>
        <w:spacing w:lineRule="exact" w:line="264" w:before="0" w:after="80"/>
        <w:ind w:hanging="360" w:start="720"/>
        <w:rPr/>
      </w:pPr>
      <w:r>
        <w:rPr>
          <w:rFonts w:eastAsia="Arial" w:cs="Arial"/>
          <w:sz w:val="21"/>
          <w:szCs w:val="21"/>
        </w:rPr>
        <w:t>b. Ensure those staff complete at least four hours of annual continuing education covering cognitive impairments and behavior management.</w:t>
      </w:r>
    </w:p>
    <w:p>
      <w:pPr>
        <w:pStyle w:val="Normal"/>
        <w:tabs>
          <w:tab w:val="left" w:pos="720" w:leader="none"/>
        </w:tabs>
        <w:spacing w:lineRule="exact" w:line="264" w:before="0" w:after="80"/>
        <w:ind w:hanging="360" w:start="720"/>
        <w:rPr/>
      </w:pPr>
      <w:r>
        <w:rPr>
          <w:rFonts w:eastAsia="Arial" w:cs="Arial"/>
          <w:sz w:val="21"/>
          <w:szCs w:val="21"/>
        </w:rPr>
        <w:t>c. Document completion of the initial eight-hour training and the annual four-hour continuing education in each individual’s personnel record.</w:t>
      </w:r>
    </w:p>
    <w:p>
      <w:pPr>
        <w:pStyle w:val="Normal"/>
        <w:pBdr>
          <w:bottom w:val="single" w:sz="4" w:space="1" w:color="2E5E45"/>
        </w:pBdr>
        <w:spacing w:before="160" w:after="80"/>
        <w:rPr/>
      </w:pPr>
      <w:r>
        <w:rPr>
          <w:rFonts w:eastAsia="Arial" w:cs="Arial"/>
          <w:b/>
          <w:bCs/>
          <w:color w:val="1A4731"/>
          <w:sz w:val="20"/>
          <w:szCs w:val="20"/>
        </w:rPr>
        <w:t>PROCEDURE — SERVICE PLANNING &amp; CARE</w:t>
      </w:r>
    </w:p>
    <w:p>
      <w:pPr>
        <w:pStyle w:val="Normal"/>
        <w:tabs>
          <w:tab w:val="left" w:pos="720" w:leader="none"/>
        </w:tabs>
        <w:spacing w:lineRule="exact" w:line="264" w:before="0" w:after="80"/>
        <w:ind w:hanging="360" w:start="720"/>
        <w:rPr/>
      </w:pPr>
      <w:r>
        <w:rPr>
          <w:rFonts w:eastAsia="Arial" w:cs="Arial"/>
          <w:sz w:val="21"/>
          <w:szCs w:val="21"/>
        </w:rPr>
        <w:t>d. Develop and maintain individualized service plans that address each memory care resident’s cognitive status, behavioral support needs, meaningful activities, and wander/elopement safety.</w:t>
      </w:r>
    </w:p>
    <w:p>
      <w:pPr>
        <w:pStyle w:val="Normal"/>
        <w:tabs>
          <w:tab w:val="left" w:pos="720" w:leader="none"/>
        </w:tabs>
        <w:spacing w:lineRule="exact" w:line="264" w:before="0" w:after="80"/>
        <w:ind w:hanging="360" w:start="720"/>
        <w:rPr/>
      </w:pPr>
      <w:r>
        <w:rPr>
          <w:rFonts w:eastAsia="Arial" w:cs="Arial"/>
          <w:sz w:val="21"/>
          <w:szCs w:val="21"/>
        </w:rPr>
        <w:t>e. Deliver care using dementia-appropriate communication and non-pharmacological, non-restraint approaches to behavioral expressions of unmet need.</w:t>
      </w:r>
    </w:p>
    <w:p>
      <w:pPr>
        <w:pStyle w:val="Normal"/>
        <w:tabs>
          <w:tab w:val="left" w:pos="720" w:leader="none"/>
        </w:tabs>
        <w:spacing w:lineRule="exact" w:line="264" w:before="0" w:after="80"/>
        <w:ind w:hanging="360" w:start="720"/>
        <w:rPr/>
      </w:pPr>
      <w:r>
        <w:rPr>
          <w:rFonts w:eastAsia="Arial" w:cs="Arial"/>
          <w:sz w:val="21"/>
          <w:szCs w:val="21"/>
        </w:rPr>
        <w:t>f. Coordinate with the resident’s representative and practitioner on changes in cognition, behavior, and care needs.</w:t>
      </w:r>
    </w:p>
    <w:p>
      <w:pPr>
        <w:pStyle w:val="Normal"/>
        <w:pBdr>
          <w:bottom w:val="single" w:sz="4" w:space="1" w:color="2E5E45"/>
        </w:pBdr>
        <w:spacing w:before="160" w:after="80"/>
        <w:rPr/>
      </w:pPr>
      <w:r>
        <w:rPr>
          <w:rFonts w:eastAsia="Arial" w:cs="Arial"/>
          <w:b/>
          <w:bCs/>
          <w:color w:val="1A4731"/>
          <w:sz w:val="20"/>
          <w:szCs w:val="20"/>
        </w:rPr>
        <w:t>PROCEDURE — ENVIRONMENT &amp; SAFETY</w:t>
      </w:r>
    </w:p>
    <w:p>
      <w:pPr>
        <w:pStyle w:val="Normal"/>
        <w:tabs>
          <w:tab w:val="left" w:pos="720" w:leader="none"/>
        </w:tabs>
        <w:spacing w:lineRule="exact" w:line="264" w:before="0" w:after="80"/>
        <w:ind w:hanging="360" w:start="720"/>
        <w:rPr/>
      </w:pPr>
      <w:r>
        <w:rPr>
          <w:rFonts w:eastAsia="Arial" w:cs="Arial"/>
          <w:sz w:val="21"/>
          <w:szCs w:val="21"/>
        </w:rPr>
        <w:t>g. Maintain a secured environment appropriate to memory care residents, consistent with the Wander &amp; Elopement Management policy and applicable building and fire code egress provisions.</w:t>
      </w:r>
    </w:p>
    <w:p>
      <w:pPr>
        <w:pStyle w:val="Normal"/>
        <w:tabs>
          <w:tab w:val="left" w:pos="720" w:leader="none"/>
        </w:tabs>
        <w:spacing w:lineRule="exact" w:line="264" w:before="0" w:after="80"/>
        <w:ind w:hanging="360" w:start="720"/>
        <w:rPr/>
      </w:pPr>
      <w:r>
        <w:rPr>
          <w:rFonts w:eastAsia="Arial" w:cs="Arial"/>
          <w:sz w:val="21"/>
          <w:szCs w:val="21"/>
        </w:rPr>
        <w:t>h. Ensure the environment supports orientation, safe movement, and meaningful engagement while protecting residents from unsafe exit-seeking.</w:t>
      </w:r>
    </w:p>
    <w:p>
      <w:pPr>
        <w:pStyle w:val="Normal"/>
        <w:tabs>
          <w:tab w:val="left" w:pos="720" w:leader="none"/>
        </w:tabs>
        <w:spacing w:lineRule="exact" w:line="264" w:before="0" w:after="80"/>
        <w:ind w:hanging="360" w:start="720"/>
        <w:rPr/>
      </w:pPr>
      <w:r>
        <w:rPr>
          <w:rFonts w:eastAsia="Arial" w:cs="Arial"/>
          <w:sz w:val="21"/>
          <w:szCs w:val="21"/>
        </w:rPr>
        <w:t>i. Review memory care incidents, behavioral events, and elopement risks through the quality management program.</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Memory Care Training Record (8-hour initial + 4-hour annual)</w:t>
      </w:r>
    </w:p>
    <w:p>
      <w:pPr>
        <w:pStyle w:val="ListParagraph"/>
        <w:numPr>
          <w:ilvl w:val="0"/>
          <w:numId w:val="1"/>
        </w:numPr>
        <w:spacing w:lineRule="exact" w:line="264" w:before="0" w:after="60"/>
        <w:rPr/>
      </w:pPr>
      <w:r>
        <w:rPr>
          <w:rFonts w:eastAsia="Arial" w:cs="Arial"/>
          <w:sz w:val="21"/>
          <w:szCs w:val="21"/>
        </w:rPr>
        <w:t>Memory Care Service Plan</w:t>
      </w:r>
    </w:p>
    <w:p>
      <w:pPr>
        <w:pStyle w:val="ListParagraph"/>
        <w:numPr>
          <w:ilvl w:val="0"/>
          <w:numId w:val="1"/>
        </w:numPr>
        <w:spacing w:lineRule="exact" w:line="264" w:before="0" w:after="60"/>
        <w:rPr/>
      </w:pPr>
      <w:r>
        <w:rPr>
          <w:rFonts w:eastAsia="Arial" w:cs="Arial"/>
          <w:sz w:val="21"/>
          <w:szCs w:val="21"/>
        </w:rPr>
        <w:t>Behavioral Support Plan</w:t>
      </w:r>
    </w:p>
    <w:p>
      <w:pPr>
        <w:pStyle w:val="ListParagraph"/>
        <w:numPr>
          <w:ilvl w:val="0"/>
          <w:numId w:val="1"/>
        </w:numPr>
        <w:spacing w:lineRule="exact" w:line="264" w:before="0" w:after="60"/>
        <w:rPr/>
      </w:pPr>
      <w:r>
        <w:rPr>
          <w:rFonts w:eastAsia="Arial" w:cs="Arial"/>
          <w:sz w:val="21"/>
          <w:szCs w:val="21"/>
        </w:rPr>
        <w:t>Secured Environment Safety Check</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D</w:t>
      </w:r>
    </w:p>
    <w:p>
      <w:pPr>
        <w:pStyle w:val="Normal"/>
        <w:pBdr>
          <w:bottom w:val="single" w:sz="12" w:space="4" w:color="1A4731"/>
        </w:pBdr>
        <w:spacing w:before="0" w:after="240"/>
        <w:jc w:val="start"/>
        <w:rPr/>
      </w:pPr>
      <w:r>
        <w:rPr>
          <w:rFonts w:eastAsia="Arial" w:cs="Arial"/>
          <w:b/>
          <w:bCs/>
          <w:color w:val="222222"/>
          <w:sz w:val="40"/>
          <w:szCs w:val="40"/>
        </w:rPr>
        <w:t>Medication Management</w:t>
      </w:r>
    </w:p>
    <w:p>
      <w:pPr>
        <w:pStyle w:val="Normal"/>
        <w:spacing w:lineRule="exact" w:line="288" w:before="0" w:after="240"/>
        <w:rPr/>
      </w:pPr>
      <w:r>
        <w:rPr>
          <w:rFonts w:eastAsia="Arial" w:cs="Arial"/>
          <w:color w:val="444444"/>
          <w:sz w:val="22"/>
          <w:szCs w:val="22"/>
        </w:rPr>
        <w:t>This section governs medication services under R9-10-816 — ordering, storage, administration by caregivers who have completed an approved medication management training program, reconciliation at transitions of care, and the safe handling of medication errors, destruction, and disposal.</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4.00  Medication Services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4.01  Medication Errors, Destruction &amp; Disposal</w:t>
      </w:r>
    </w:p>
    <w:p>
      <w:pPr>
        <w:pStyle w:val="Normal"/>
        <w:rPr/>
      </w:pPr>
      <w:r>
        <w:rPr/>
      </w:r>
      <w:r>
        <w:br w:type="page"/>
      </w:r>
    </w:p>
    <w:p>
      <w:pPr>
        <w:pStyle w:val="Heading2"/>
        <w:spacing w:before="0" w:after="120"/>
        <w:rPr/>
      </w:pPr>
      <w:r>
        <w:rPr>
          <w:rFonts w:eastAsia="Arial" w:cs="Arial" w:ascii="Arial" w:hAnsi="Arial"/>
          <w:b/>
          <w:bCs/>
          <w:color w:val="1A4731"/>
          <w:sz w:val="26"/>
          <w:szCs w:val="26"/>
        </w:rPr>
        <w:t>4.00  Medication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4.00  Medication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Management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R9-10-816; R4-33-703.1 (caregiver med management training)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medications are managed safely — from ordering and storage through administration and monitoring — by appropriately trained staff, consistent with A.A.C. R9-10-816 (Medication Services). Because directed care residents cannot direct their own self-care, the Facility administers medications rather than relying on self-administration.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provide medication services according to A.A.C. R9-10-816. Medication administration shall be performed only by individuals who have completed an approved assisted living facility caregiver medication management training program or who are otherwise authorized, and shall follow the orders of the resident’s medical practitioner.</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Medication administration — assisting a resident in taking or applying medication according to the legibly written or printed directions of the resident’s medical practitioner, including documentation on the medication administration record (MAR).</w:t>
      </w:r>
    </w:p>
    <w:p>
      <w:pPr>
        <w:pStyle w:val="Normal"/>
        <w:spacing w:lineRule="exact" w:line="276" w:before="0" w:after="120"/>
        <w:rPr/>
      </w:pPr>
      <w:r>
        <w:rPr>
          <w:rFonts w:eastAsia="Arial" w:cs="Arial"/>
          <w:sz w:val="21"/>
          <w:szCs w:val="21"/>
        </w:rPr>
        <w:t>Medication management training program — an ADHS-recognized caregiver training program (R4-33-703.1) that qualifies a caregiver to administer medications.</w:t>
      </w:r>
    </w:p>
    <w:p>
      <w:pPr>
        <w:pStyle w:val="Normal"/>
        <w:pBdr>
          <w:bottom w:val="single" w:sz="4" w:space="1" w:color="2E5E45"/>
        </w:pBdr>
        <w:spacing w:before="160" w:after="80"/>
        <w:rPr/>
      </w:pPr>
      <w:r>
        <w:rPr>
          <w:rFonts w:eastAsia="Arial" w:cs="Arial"/>
          <w:b/>
          <w:bCs/>
          <w:color w:val="1A4731"/>
          <w:sz w:val="20"/>
          <w:szCs w:val="20"/>
        </w:rPr>
        <w:t>PROCEDURE — MEDICATION PROCESS</w:t>
      </w:r>
    </w:p>
    <w:p>
      <w:pPr>
        <w:pStyle w:val="Normal"/>
        <w:tabs>
          <w:tab w:val="left" w:pos="720" w:leader="none"/>
        </w:tabs>
        <w:spacing w:lineRule="exact" w:line="264" w:before="0" w:after="80"/>
        <w:ind w:hanging="360" w:start="720"/>
        <w:rPr/>
      </w:pPr>
      <w:r>
        <w:rPr>
          <w:rFonts w:eastAsia="Arial" w:cs="Arial"/>
          <w:sz w:val="21"/>
          <w:szCs w:val="21"/>
        </w:rPr>
        <w:t>a. Ordering &amp; transcribing: maintain current medical practitioner orders for each medication and ensure the MAR matches current orders.</w:t>
      </w:r>
    </w:p>
    <w:p>
      <w:pPr>
        <w:pStyle w:val="Normal"/>
        <w:tabs>
          <w:tab w:val="left" w:pos="720" w:leader="none"/>
        </w:tabs>
        <w:spacing w:lineRule="exact" w:line="264" w:before="0" w:after="80"/>
        <w:ind w:hanging="360" w:start="720"/>
        <w:rPr/>
      </w:pPr>
      <w:r>
        <w:rPr>
          <w:rFonts w:eastAsia="Arial" w:cs="Arial"/>
          <w:sz w:val="21"/>
          <w:szCs w:val="21"/>
        </w:rPr>
        <w:t>b. Storage: store medications securely, separately from hazardous chemicals, under proper conditions, with controlled substances secured and access limited to authorized staff.</w:t>
      </w:r>
    </w:p>
    <w:p>
      <w:pPr>
        <w:pStyle w:val="Normal"/>
        <w:tabs>
          <w:tab w:val="left" w:pos="720" w:leader="none"/>
        </w:tabs>
        <w:spacing w:lineRule="exact" w:line="264" w:before="0" w:after="80"/>
        <w:ind w:hanging="360" w:start="720"/>
        <w:rPr/>
      </w:pPr>
      <w:r>
        <w:rPr>
          <w:rFonts w:eastAsia="Arial" w:cs="Arial"/>
          <w:sz w:val="21"/>
          <w:szCs w:val="21"/>
        </w:rPr>
        <w:t>c. Administration: ensure only individuals who have completed an approved medication management training program (or are otherwise authorized) administer medications, following the practitioner’s directions and documenting on the MAR.</w:t>
      </w:r>
    </w:p>
    <w:p>
      <w:pPr>
        <w:pStyle w:val="Normal"/>
        <w:tabs>
          <w:tab w:val="left" w:pos="720" w:leader="none"/>
        </w:tabs>
        <w:spacing w:lineRule="exact" w:line="264" w:before="0" w:after="80"/>
        <w:ind w:hanging="360" w:start="720"/>
        <w:rPr/>
      </w:pPr>
      <w:r>
        <w:rPr>
          <w:rFonts w:eastAsia="Arial" w:cs="Arial"/>
          <w:sz w:val="21"/>
          <w:szCs w:val="21"/>
        </w:rPr>
        <w:t>d. Monitoring: observe for therapeutic effect and adverse reactions and report concerns to the practitioner, with attention to residents who cannot reliably report symptoms.</w:t>
      </w:r>
    </w:p>
    <w:p>
      <w:pPr>
        <w:pStyle w:val="Normal"/>
        <w:pBdr>
          <w:bottom w:val="single" w:sz="4" w:space="1" w:color="2E5E45"/>
        </w:pBdr>
        <w:spacing w:before="160" w:after="80"/>
        <w:rPr/>
      </w:pPr>
      <w:r>
        <w:rPr>
          <w:rFonts w:eastAsia="Arial" w:cs="Arial"/>
          <w:b/>
          <w:bCs/>
          <w:color w:val="1A4731"/>
          <w:sz w:val="20"/>
          <w:szCs w:val="20"/>
        </w:rPr>
        <w:t>PROCEDURE — MEDICATION RECONCILIATION</w:t>
      </w:r>
    </w:p>
    <w:p>
      <w:pPr>
        <w:pStyle w:val="Normal"/>
        <w:tabs>
          <w:tab w:val="left" w:pos="720" w:leader="none"/>
        </w:tabs>
        <w:spacing w:lineRule="exact" w:line="264" w:before="0" w:after="80"/>
        <w:ind w:hanging="360" w:start="720"/>
        <w:rPr/>
      </w:pPr>
      <w:r>
        <w:rPr>
          <w:rFonts w:eastAsia="Arial" w:cs="Arial"/>
          <w:sz w:val="21"/>
          <w:szCs w:val="21"/>
        </w:rPr>
        <w:t>e. Reconcile medications at acceptance, at return from a hospital or other care setting, and at transfer or discharge, comparing prior and current orders to identify discrepancies.</w:t>
      </w:r>
    </w:p>
    <w:p>
      <w:pPr>
        <w:pStyle w:val="Normal"/>
        <w:tabs>
          <w:tab w:val="left" w:pos="720" w:leader="none"/>
        </w:tabs>
        <w:spacing w:lineRule="exact" w:line="264" w:before="0" w:after="80"/>
        <w:ind w:hanging="360" w:start="720"/>
        <w:rPr/>
      </w:pPr>
      <w:r>
        <w:rPr>
          <w:rFonts w:eastAsia="Arial" w:cs="Arial"/>
          <w:sz w:val="21"/>
          <w:szCs w:val="21"/>
        </w:rPr>
        <w:t>f. Resolve discrepancies with the practitioner and document the reconciliation.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Medication Administration Record (MAR)</w:t>
      </w:r>
    </w:p>
    <w:p>
      <w:pPr>
        <w:pStyle w:val="ListParagraph"/>
        <w:numPr>
          <w:ilvl w:val="0"/>
          <w:numId w:val="1"/>
        </w:numPr>
        <w:spacing w:lineRule="exact" w:line="264" w:before="0" w:after="60"/>
        <w:rPr/>
      </w:pPr>
      <w:r>
        <w:rPr>
          <w:rFonts w:eastAsia="Arial" w:cs="Arial"/>
          <w:sz w:val="21"/>
          <w:szCs w:val="21"/>
        </w:rPr>
        <w:t>Medication Reconciliation Form</w:t>
      </w:r>
    </w:p>
    <w:p>
      <w:pPr>
        <w:pStyle w:val="ListParagraph"/>
        <w:numPr>
          <w:ilvl w:val="0"/>
          <w:numId w:val="1"/>
        </w:numPr>
        <w:spacing w:lineRule="exact" w:line="264" w:before="0" w:after="60"/>
        <w:rPr/>
      </w:pPr>
      <w:r>
        <w:rPr>
          <w:rFonts w:eastAsia="Arial" w:cs="Arial"/>
          <w:sz w:val="21"/>
          <w:szCs w:val="21"/>
        </w:rPr>
        <w:t>Practitioner Order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4.01  Medication Errors, Destruction &amp; Disposal</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4.01  Medication Errors, Destruction &amp; Disposal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Management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R9-10-816; R9-10-804 (incidents)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medication errors are identified, reported, and reviewed for patterns, and that medication destruction and disposal occur safely.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document and review medication errors, report them as incidents where required, and destroy or dispose of medications by a non-retrievable method using witnessed verification.</w:t>
      </w:r>
    </w:p>
    <w:p>
      <w:pPr>
        <w:pStyle w:val="Normal"/>
        <w:pBdr>
          <w:bottom w:val="single" w:sz="4" w:space="1" w:color="2E5E45"/>
        </w:pBdr>
        <w:spacing w:before="160" w:after="80"/>
        <w:rPr/>
      </w:pPr>
      <w:r>
        <w:rPr>
          <w:rFonts w:eastAsia="Arial" w:cs="Arial"/>
          <w:b/>
          <w:bCs/>
          <w:color w:val="1A4731"/>
          <w:sz w:val="20"/>
          <w:szCs w:val="20"/>
        </w:rPr>
        <w:t>PROCEDURE — MEDICATION ERRORS</w:t>
      </w:r>
    </w:p>
    <w:p>
      <w:pPr>
        <w:pStyle w:val="Normal"/>
        <w:tabs>
          <w:tab w:val="left" w:pos="720" w:leader="none"/>
        </w:tabs>
        <w:spacing w:lineRule="exact" w:line="264" w:before="0" w:after="80"/>
        <w:ind w:hanging="360" w:start="720"/>
        <w:rPr/>
      </w:pPr>
      <w:r>
        <w:rPr>
          <w:rFonts w:eastAsia="Arial" w:cs="Arial"/>
          <w:sz w:val="21"/>
          <w:szCs w:val="21"/>
        </w:rPr>
        <w:t>a. Document each medication error or discrepancy, including the type of error, the effect on the resident, and corrective action taken.</w:t>
      </w:r>
    </w:p>
    <w:p>
      <w:pPr>
        <w:pStyle w:val="Normal"/>
        <w:tabs>
          <w:tab w:val="left" w:pos="720" w:leader="none"/>
        </w:tabs>
        <w:spacing w:lineRule="exact" w:line="264" w:before="0" w:after="80"/>
        <w:ind w:hanging="360" w:start="720"/>
        <w:rPr/>
      </w:pPr>
      <w:r>
        <w:rPr>
          <w:rFonts w:eastAsia="Arial" w:cs="Arial"/>
          <w:sz w:val="21"/>
          <w:szCs w:val="21"/>
        </w:rPr>
        <w:t>b. Notify the resident’s medical practitioner and representative of any error affecting the resident, and obtain direction as needed.</w:t>
      </w:r>
    </w:p>
    <w:p>
      <w:pPr>
        <w:pStyle w:val="Normal"/>
        <w:tabs>
          <w:tab w:val="left" w:pos="720" w:leader="none"/>
        </w:tabs>
        <w:spacing w:lineRule="exact" w:line="264" w:before="0" w:after="80"/>
        <w:ind w:hanging="360" w:start="720"/>
        <w:rPr/>
      </w:pPr>
      <w:r>
        <w:rPr>
          <w:rFonts w:eastAsia="Arial" w:cs="Arial"/>
          <w:sz w:val="21"/>
          <w:szCs w:val="21"/>
        </w:rPr>
        <w:t>c. Report medication errors as incidents under R9-10-804 where the event meets incident criteria, and review the medication error record for patterns through the quality management program.</w:t>
      </w:r>
    </w:p>
    <w:p>
      <w:pPr>
        <w:pStyle w:val="Normal"/>
        <w:pBdr>
          <w:bottom w:val="single" w:sz="4" w:space="1" w:color="2E5E45"/>
        </w:pBdr>
        <w:spacing w:before="160" w:after="80"/>
        <w:rPr/>
      </w:pPr>
      <w:r>
        <w:rPr>
          <w:rFonts w:eastAsia="Arial" w:cs="Arial"/>
          <w:b/>
          <w:bCs/>
          <w:color w:val="1A4731"/>
          <w:sz w:val="20"/>
          <w:szCs w:val="20"/>
        </w:rPr>
        <w:t>PROCEDURE — DESTRUCTION &amp; DISPOSAL</w:t>
      </w:r>
    </w:p>
    <w:p>
      <w:pPr>
        <w:pStyle w:val="Normal"/>
        <w:tabs>
          <w:tab w:val="left" w:pos="720" w:leader="none"/>
        </w:tabs>
        <w:spacing w:lineRule="exact" w:line="264" w:before="0" w:after="80"/>
        <w:ind w:hanging="360" w:start="720"/>
        <w:rPr/>
      </w:pPr>
      <w:r>
        <w:rPr>
          <w:rFonts w:eastAsia="Arial" w:cs="Arial"/>
          <w:sz w:val="21"/>
          <w:szCs w:val="21"/>
        </w:rPr>
        <w:t>d. Destroy or dispose of discontinued, expired, or unused medications by a non-retrievable method within the timeframe required by Facility policy.</w:t>
      </w:r>
    </w:p>
    <w:p>
      <w:pPr>
        <w:pStyle w:val="Normal"/>
        <w:tabs>
          <w:tab w:val="left" w:pos="720" w:leader="none"/>
        </w:tabs>
        <w:spacing w:lineRule="exact" w:line="264" w:before="0" w:after="80"/>
        <w:ind w:hanging="360" w:start="720"/>
        <w:rPr/>
      </w:pPr>
      <w:r>
        <w:rPr>
          <w:rFonts w:eastAsia="Arial" w:cs="Arial"/>
          <w:sz w:val="21"/>
          <w:szCs w:val="21"/>
        </w:rPr>
        <w:t>e. Verify destruction with a witness and document the medication, quantity, method, date, and individuals involved.</w:t>
      </w:r>
    </w:p>
    <w:p>
      <w:pPr>
        <w:pStyle w:val="Normal"/>
        <w:tabs>
          <w:tab w:val="left" w:pos="720" w:leader="none"/>
        </w:tabs>
        <w:spacing w:lineRule="exact" w:line="264" w:before="0" w:after="80"/>
        <w:ind w:hanging="360" w:start="720"/>
        <w:rPr/>
      </w:pPr>
      <w:r>
        <w:rPr>
          <w:rFonts w:eastAsia="Arial" w:cs="Arial"/>
          <w:sz w:val="21"/>
          <w:szCs w:val="21"/>
        </w:rPr>
        <w:t>f. For controlled substances, follow additional security, counting, and documentation requirements before destruction, and dispose of medication waste in compliance with applicable requirements.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Medication Error Report &amp; Log</w:t>
      </w:r>
    </w:p>
    <w:p>
      <w:pPr>
        <w:pStyle w:val="ListParagraph"/>
        <w:numPr>
          <w:ilvl w:val="0"/>
          <w:numId w:val="1"/>
        </w:numPr>
        <w:spacing w:lineRule="exact" w:line="264" w:before="0" w:after="60"/>
        <w:rPr/>
      </w:pPr>
      <w:r>
        <w:rPr>
          <w:rFonts w:eastAsia="Arial" w:cs="Arial"/>
          <w:sz w:val="21"/>
          <w:szCs w:val="21"/>
        </w:rPr>
        <w:t>Medication Destruction Record</w:t>
      </w:r>
    </w:p>
    <w:p>
      <w:pPr>
        <w:pStyle w:val="ListParagraph"/>
        <w:numPr>
          <w:ilvl w:val="0"/>
          <w:numId w:val="1"/>
        </w:numPr>
        <w:spacing w:lineRule="exact" w:line="264" w:before="0" w:after="60"/>
        <w:rPr/>
      </w:pPr>
      <w:r>
        <w:rPr>
          <w:rFonts w:eastAsia="Arial" w:cs="Arial"/>
          <w:sz w:val="21"/>
          <w:szCs w:val="21"/>
        </w:rPr>
        <w:t>Controlled Substance Count Sheet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E</w:t>
      </w:r>
    </w:p>
    <w:p>
      <w:pPr>
        <w:pStyle w:val="Normal"/>
        <w:pBdr>
          <w:bottom w:val="single" w:sz="12" w:space="4" w:color="1A4731"/>
        </w:pBdr>
        <w:spacing w:before="0" w:after="240"/>
        <w:jc w:val="start"/>
        <w:rPr/>
      </w:pPr>
      <w:r>
        <w:rPr>
          <w:rFonts w:eastAsia="Arial" w:cs="Arial"/>
          <w:b/>
          <w:bCs/>
          <w:color w:val="222222"/>
          <w:sz w:val="40"/>
          <w:szCs w:val="40"/>
        </w:rPr>
        <w:t>Health, Safety &amp; Emergency Response</w:t>
      </w:r>
    </w:p>
    <w:p>
      <w:pPr>
        <w:pStyle w:val="Normal"/>
        <w:spacing w:lineRule="exact" w:line="288" w:before="0" w:after="240"/>
        <w:rPr/>
      </w:pPr>
      <w:r>
        <w:rPr>
          <w:rFonts w:eastAsia="Arial" w:cs="Arial"/>
          <w:color w:val="444444"/>
          <w:sz w:val="22"/>
          <w:szCs w:val="22"/>
        </w:rPr>
        <w:t>This section addresses the protections that keep residents and staff safe — emergency and safety standards under R9-10-818, incident reporting and investigation under R9-10-804, infection control, hazardous-chemical safety, environmental and physical plant safety and food services, and the prevention and mandatory reporting of abuse, neglect, and exploitation.</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5.00  Emergency &amp; Safety Standards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5.01  Incident Reporting &amp; Investigation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5.02  Infection Prevention &amp; Control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5.03  Hazardous Chemicals &amp; Safety Data Sheet (SDS) Management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5.04  Environmental &amp; Physical Plant Safety; Food Services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5.05  Abuse, Neglect &amp; Exploitation — Prevention &amp; Mandatory Reporting</w:t>
      </w:r>
    </w:p>
    <w:p>
      <w:pPr>
        <w:pStyle w:val="Normal"/>
        <w:rPr/>
      </w:pPr>
      <w:r>
        <w:rPr/>
      </w:r>
      <w:r>
        <w:br w:type="page"/>
      </w:r>
    </w:p>
    <w:p>
      <w:pPr>
        <w:pStyle w:val="Heading2"/>
        <w:spacing w:before="0" w:after="120"/>
        <w:rPr/>
      </w:pPr>
      <w:r>
        <w:rPr>
          <w:rFonts w:eastAsia="Arial" w:cs="Arial" w:ascii="Arial" w:hAnsi="Arial"/>
          <w:b/>
          <w:bCs/>
          <w:color w:val="1A4731"/>
          <w:sz w:val="26"/>
          <w:szCs w:val="26"/>
        </w:rPr>
        <w:t>5.00  Emergency &amp; Safety Standards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5.00  Emergency &amp; Safety Standards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R9-10-818</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prepare the Facility and its staff to protect residents during emergencies, consistent with A.A.C. R9-10-818 (Emergency and Safety Standards).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establish, document, and implement emergency and safety procedures, train staff on them, conduct drills, and ensure a caregiver capable of responding to an emergency is present whenever a resident is present.</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Maintain documented emergency procedures addressing fire, evacuation, severe weather, utility failure, and medical emergencies, appropriate to the Facility and its residents.</w:t>
      </w:r>
    </w:p>
    <w:p>
      <w:pPr>
        <w:pStyle w:val="Normal"/>
        <w:tabs>
          <w:tab w:val="left" w:pos="720" w:leader="none"/>
        </w:tabs>
        <w:spacing w:lineRule="exact" w:line="264" w:before="0" w:after="80"/>
        <w:ind w:hanging="360" w:start="720"/>
        <w:rPr/>
      </w:pPr>
      <w:r>
        <w:rPr>
          <w:rFonts w:eastAsia="Arial" w:cs="Arial"/>
          <w:sz w:val="21"/>
          <w:szCs w:val="21"/>
        </w:rPr>
        <w:t>b. Ensure that whenever a resident is present, at least one staff member who can respond to an emergency is present, including a staff member with current First Aid and CPR certification.</w:t>
      </w:r>
    </w:p>
    <w:p>
      <w:pPr>
        <w:pStyle w:val="Normal"/>
        <w:tabs>
          <w:tab w:val="left" w:pos="720" w:leader="none"/>
        </w:tabs>
        <w:spacing w:lineRule="exact" w:line="264" w:before="0" w:after="80"/>
        <w:ind w:hanging="360" w:start="720"/>
        <w:rPr/>
      </w:pPr>
      <w:r>
        <w:rPr>
          <w:rFonts w:eastAsia="Arial" w:cs="Arial"/>
          <w:sz w:val="21"/>
          <w:szCs w:val="21"/>
        </w:rPr>
        <w:t>c. Conduct an annual hazard assessment of the emergencies most likely to affect the Facility and reflect it in the emergency procedures.</w:t>
      </w:r>
    </w:p>
    <w:p>
      <w:pPr>
        <w:pStyle w:val="Normal"/>
        <w:tabs>
          <w:tab w:val="left" w:pos="720" w:leader="none"/>
        </w:tabs>
        <w:spacing w:lineRule="exact" w:line="264" w:before="0" w:after="80"/>
        <w:ind w:hanging="360" w:start="720"/>
        <w:rPr/>
      </w:pPr>
      <w:r>
        <w:rPr>
          <w:rFonts w:eastAsia="Arial" w:cs="Arial"/>
          <w:sz w:val="21"/>
          <w:szCs w:val="21"/>
        </w:rPr>
        <w:t>d. Conduct emergency drills on a regular schedule, including at least one unannounced drill annually, and document a review of each drill identifying what worked and what requires correction.</w:t>
      </w:r>
    </w:p>
    <w:p>
      <w:pPr>
        <w:pStyle w:val="Normal"/>
        <w:tabs>
          <w:tab w:val="left" w:pos="720" w:leader="none"/>
        </w:tabs>
        <w:spacing w:lineRule="exact" w:line="264" w:before="0" w:after="80"/>
        <w:ind w:hanging="360" w:start="720"/>
        <w:rPr/>
      </w:pPr>
      <w:r>
        <w:rPr>
          <w:rFonts w:eastAsia="Arial" w:cs="Arial"/>
          <w:sz w:val="21"/>
          <w:szCs w:val="21"/>
        </w:rPr>
        <w:t>e. Coordinate with local fire, police, and emergency services, and maintain a plan for continuity of resident care during and after an emergency.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Emergency Procedures Plan</w:t>
      </w:r>
    </w:p>
    <w:p>
      <w:pPr>
        <w:pStyle w:val="ListParagraph"/>
        <w:numPr>
          <w:ilvl w:val="0"/>
          <w:numId w:val="1"/>
        </w:numPr>
        <w:spacing w:lineRule="exact" w:line="264" w:before="0" w:after="60"/>
        <w:rPr/>
      </w:pPr>
      <w:r>
        <w:rPr>
          <w:rFonts w:eastAsia="Arial" w:cs="Arial"/>
          <w:sz w:val="21"/>
          <w:szCs w:val="21"/>
        </w:rPr>
        <w:t>Hazard Assessment</w:t>
      </w:r>
    </w:p>
    <w:p>
      <w:pPr>
        <w:pStyle w:val="ListParagraph"/>
        <w:numPr>
          <w:ilvl w:val="0"/>
          <w:numId w:val="1"/>
        </w:numPr>
        <w:spacing w:lineRule="exact" w:line="264" w:before="0" w:after="60"/>
        <w:rPr/>
      </w:pPr>
      <w:r>
        <w:rPr>
          <w:rFonts w:eastAsia="Arial" w:cs="Arial"/>
          <w:sz w:val="21"/>
          <w:szCs w:val="21"/>
        </w:rPr>
        <w:t>Drill Record &amp; Review</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5.01  Incident Reporting &amp; Investigation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5.01  Incident Reporting &amp; Investigation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R9-10-804</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incidents involving residents are responded to, documented, investigated, and reported as required by A.A.C. R9-10-804.</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establish, document, and implement a process to identify, respond to, document, investigate, and report incidents involving residents, and shall report to ADHS and other authorities as required.</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Identify and respond to incidents involving a resident, protecting the resident’s immediate health and safety.</w:t>
      </w:r>
    </w:p>
    <w:p>
      <w:pPr>
        <w:pStyle w:val="Normal"/>
        <w:tabs>
          <w:tab w:val="left" w:pos="720" w:leader="none"/>
        </w:tabs>
        <w:spacing w:lineRule="exact" w:line="264" w:before="0" w:after="80"/>
        <w:ind w:hanging="360" w:start="720"/>
        <w:rPr/>
      </w:pPr>
      <w:r>
        <w:rPr>
          <w:rFonts w:eastAsia="Arial" w:cs="Arial"/>
          <w:sz w:val="21"/>
          <w:szCs w:val="21"/>
        </w:rPr>
        <w:t>b. Document each incident, including the date, time, circumstances, individuals involved, the resident’s condition, and actions taken.</w:t>
      </w:r>
    </w:p>
    <w:p>
      <w:pPr>
        <w:pStyle w:val="Normal"/>
        <w:tabs>
          <w:tab w:val="left" w:pos="720" w:leader="none"/>
        </w:tabs>
        <w:spacing w:lineRule="exact" w:line="264" w:before="0" w:after="80"/>
        <w:ind w:hanging="360" w:start="720"/>
        <w:rPr/>
      </w:pPr>
      <w:r>
        <w:rPr>
          <w:rFonts w:eastAsia="Arial" w:cs="Arial"/>
          <w:sz w:val="21"/>
          <w:szCs w:val="21"/>
        </w:rPr>
        <w:t>c. Investigate the incident to determine its circumstances and institute measures to prevent recurrence.</w:t>
      </w:r>
    </w:p>
    <w:p>
      <w:pPr>
        <w:pStyle w:val="Normal"/>
        <w:tabs>
          <w:tab w:val="left" w:pos="720" w:leader="none"/>
        </w:tabs>
        <w:spacing w:lineRule="exact" w:line="264" w:before="0" w:after="80"/>
        <w:ind w:hanging="360" w:start="720"/>
        <w:rPr/>
      </w:pPr>
      <w:r>
        <w:rPr>
          <w:rFonts w:eastAsia="Arial" w:cs="Arial"/>
          <w:sz w:val="21"/>
          <w:szCs w:val="21"/>
        </w:rPr>
        <w:t>d. Report incidents to ADHS, Adult Protective Services, law enforcement, and the resident’s representative as required by R9-10-804 and applicable law, within required timeframes.</w:t>
      </w:r>
    </w:p>
    <w:p>
      <w:pPr>
        <w:pStyle w:val="Normal"/>
        <w:tabs>
          <w:tab w:val="left" w:pos="720" w:leader="none"/>
        </w:tabs>
        <w:spacing w:lineRule="exact" w:line="264" w:before="0" w:after="80"/>
        <w:ind w:hanging="360" w:start="720"/>
        <w:rPr/>
      </w:pPr>
      <w:r>
        <w:rPr>
          <w:rFonts w:eastAsia="Arial" w:cs="Arial"/>
          <w:sz w:val="21"/>
          <w:szCs w:val="21"/>
        </w:rPr>
        <w:t>e. Review incidents through the quality management program to identify and address patterns.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Incident Report</w:t>
      </w:r>
    </w:p>
    <w:p>
      <w:pPr>
        <w:pStyle w:val="ListParagraph"/>
        <w:numPr>
          <w:ilvl w:val="0"/>
          <w:numId w:val="1"/>
        </w:numPr>
        <w:spacing w:lineRule="exact" w:line="264" w:before="0" w:after="60"/>
        <w:rPr/>
      </w:pPr>
      <w:r>
        <w:rPr>
          <w:rFonts w:eastAsia="Arial" w:cs="Arial"/>
          <w:sz w:val="21"/>
          <w:szCs w:val="21"/>
        </w:rPr>
        <w:t>Investigation Findings &amp; Corrective Action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5.02  Infection Prevention &amp; Control</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5.02  Infection Prevention &amp; Control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R9-10-818; R9-10-113 (TB)</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prevent and control the transmission of infectious disease among residents, staff, and visitors through evidence-based practices and surveillance.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infection prevention and control practices based on nationally recognized guidelines (such as CDC, WHO, or APIC), including standard precautions, surveillance, environmental hygiene, and TB screening of staff as required.</w:t>
      </w:r>
    </w:p>
    <w:p>
      <w:pPr>
        <w:pStyle w:val="Normal"/>
        <w:pBdr>
          <w:bottom w:val="single" w:sz="4" w:space="1" w:color="2E5E45"/>
        </w:pBdr>
        <w:spacing w:before="160" w:after="80"/>
        <w:rPr/>
      </w:pPr>
      <w:r>
        <w:rPr>
          <w:rFonts w:eastAsia="Arial" w:cs="Arial"/>
          <w:b/>
          <w:bCs/>
          <w:color w:val="1A4731"/>
          <w:sz w:val="20"/>
          <w:szCs w:val="20"/>
        </w:rPr>
        <w:t>PROCEDURE — STANDARD PRECAUTIONS</w:t>
      </w:r>
    </w:p>
    <w:p>
      <w:pPr>
        <w:pStyle w:val="Normal"/>
        <w:tabs>
          <w:tab w:val="left" w:pos="720" w:leader="none"/>
        </w:tabs>
        <w:spacing w:lineRule="exact" w:line="264" w:before="0" w:after="80"/>
        <w:ind w:hanging="360" w:start="720"/>
        <w:rPr/>
      </w:pPr>
      <w:r>
        <w:rPr>
          <w:rFonts w:eastAsia="Arial" w:cs="Arial"/>
          <w:sz w:val="21"/>
          <w:szCs w:val="21"/>
        </w:rPr>
        <w:t>a. Practice hand hygiene and standard precautions, treating all blood and body fluids as potentially infectious.</w:t>
      </w:r>
    </w:p>
    <w:p>
      <w:pPr>
        <w:pStyle w:val="Normal"/>
        <w:tabs>
          <w:tab w:val="left" w:pos="720" w:leader="none"/>
        </w:tabs>
        <w:spacing w:lineRule="exact" w:line="264" w:before="0" w:after="80"/>
        <w:ind w:hanging="360" w:start="720"/>
        <w:rPr/>
      </w:pPr>
      <w:r>
        <w:rPr>
          <w:rFonts w:eastAsia="Arial" w:cs="Arial"/>
          <w:sz w:val="21"/>
          <w:szCs w:val="21"/>
        </w:rPr>
        <w:t>b. Provide and require appropriate personal protective equipment based on anticipated exposure, and use barrier devices for any rescue breathing.</w:t>
      </w:r>
    </w:p>
    <w:p>
      <w:pPr>
        <w:pStyle w:val="Normal"/>
        <w:tabs>
          <w:tab w:val="left" w:pos="720" w:leader="none"/>
        </w:tabs>
        <w:spacing w:lineRule="exact" w:line="264" w:before="0" w:after="80"/>
        <w:ind w:hanging="360" w:start="720"/>
        <w:rPr/>
      </w:pPr>
      <w:r>
        <w:rPr>
          <w:rFonts w:eastAsia="Arial" w:cs="Arial"/>
          <w:sz w:val="21"/>
          <w:szCs w:val="21"/>
        </w:rPr>
        <w:t>c. Dispose of sharps and contaminated materials safely.</w:t>
      </w:r>
    </w:p>
    <w:p>
      <w:pPr>
        <w:pStyle w:val="Normal"/>
        <w:pBdr>
          <w:bottom w:val="single" w:sz="4" w:space="1" w:color="2E5E45"/>
        </w:pBdr>
        <w:spacing w:before="160" w:after="80"/>
        <w:rPr/>
      </w:pPr>
      <w:r>
        <w:rPr>
          <w:rFonts w:eastAsia="Arial" w:cs="Arial"/>
          <w:b/>
          <w:bCs/>
          <w:color w:val="1A4731"/>
          <w:sz w:val="20"/>
          <w:szCs w:val="20"/>
        </w:rPr>
        <w:t>PROCEDURE — SURVEILLANCE &amp; HYGIENE</w:t>
      </w:r>
    </w:p>
    <w:p>
      <w:pPr>
        <w:pStyle w:val="Normal"/>
        <w:tabs>
          <w:tab w:val="left" w:pos="720" w:leader="none"/>
        </w:tabs>
        <w:spacing w:lineRule="exact" w:line="264" w:before="0" w:after="80"/>
        <w:ind w:hanging="360" w:start="720"/>
        <w:rPr/>
      </w:pPr>
      <w:r>
        <w:rPr>
          <w:rFonts w:eastAsia="Arial" w:cs="Arial"/>
          <w:sz w:val="21"/>
          <w:szCs w:val="21"/>
        </w:rPr>
        <w:t>d. Conduct an annual infection prevention and control risk assessment and track infections to detect clusters or outbreaks.</w:t>
      </w:r>
    </w:p>
    <w:p>
      <w:pPr>
        <w:pStyle w:val="Normal"/>
        <w:tabs>
          <w:tab w:val="left" w:pos="720" w:leader="none"/>
        </w:tabs>
        <w:spacing w:lineRule="exact" w:line="264" w:before="0" w:after="80"/>
        <w:ind w:hanging="360" w:start="720"/>
        <w:rPr/>
      </w:pPr>
      <w:r>
        <w:rPr>
          <w:rFonts w:eastAsia="Arial" w:cs="Arial"/>
          <w:sz w:val="21"/>
          <w:szCs w:val="21"/>
        </w:rPr>
        <w:t>e. Maintain an environmental hygiene schedule specifying cleaning and disinfection frequency for high-touch surfaces and shared equipment.</w:t>
      </w:r>
    </w:p>
    <w:p>
      <w:pPr>
        <w:pStyle w:val="Normal"/>
        <w:tabs>
          <w:tab w:val="left" w:pos="720" w:leader="none"/>
        </w:tabs>
        <w:spacing w:lineRule="exact" w:line="264" w:before="0" w:after="80"/>
        <w:ind w:hanging="360" w:start="720"/>
        <w:rPr/>
      </w:pPr>
      <w:r>
        <w:rPr>
          <w:rFonts w:eastAsia="Arial" w:cs="Arial"/>
          <w:sz w:val="21"/>
          <w:szCs w:val="21"/>
        </w:rPr>
        <w:t>f. Ensure staff TB screening as required by R9-10-113 and provide occupational health follow-up after exposures.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Infection Prevention &amp; Control Risk Assessment</w:t>
      </w:r>
    </w:p>
    <w:p>
      <w:pPr>
        <w:pStyle w:val="ListParagraph"/>
        <w:numPr>
          <w:ilvl w:val="0"/>
          <w:numId w:val="1"/>
        </w:numPr>
        <w:spacing w:lineRule="exact" w:line="264" w:before="0" w:after="60"/>
        <w:rPr/>
      </w:pPr>
      <w:r>
        <w:rPr>
          <w:rFonts w:eastAsia="Arial" w:cs="Arial"/>
          <w:sz w:val="21"/>
          <w:szCs w:val="21"/>
        </w:rPr>
        <w:t>Infection Surveillance Log</w:t>
      </w:r>
    </w:p>
    <w:p>
      <w:pPr>
        <w:pStyle w:val="ListParagraph"/>
        <w:numPr>
          <w:ilvl w:val="0"/>
          <w:numId w:val="1"/>
        </w:numPr>
        <w:spacing w:lineRule="exact" w:line="264" w:before="0" w:after="60"/>
        <w:rPr/>
      </w:pPr>
      <w:r>
        <w:rPr>
          <w:rFonts w:eastAsia="Arial" w:cs="Arial"/>
          <w:sz w:val="21"/>
          <w:szCs w:val="21"/>
        </w:rPr>
        <w:t>Environmental Cleaning Schedule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5.03  Hazardous Chemicals &amp; Safety Data Sheet (SDS) Management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5.03  Hazardous Chemicals &amp; Safety Data Sheet (SDS) Management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OSHA Hazard Communication Standard, 29 CFR 1910.1200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residents, staff, and visitors from the hazards of cleaning chemicals, disinfectants, and other hazardous products through proper labeling, storage, safe use, and accessible Safety Data Sheets, in compliance with the OSHA Hazard Communication Standard, 29 CFR 1910.1200. This policy applies in every care setting the Facility operates, regardless of size.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 Hazard Communication program that includes a current chemical inventory, an accessible Safety Data Sheet (SDS) for every hazardous chemical on site, proper labeling, safe storage and segregation of incompatible chemicals, staff training, and emergency response procedures for spills and exposures.</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Safety Data Sheet (SDS) — the standardized 16-section document provided by a chemical manufacturer describing a product’s hazards, safe handling, storage, and emergency measures.</w:t>
      </w:r>
    </w:p>
    <w:p>
      <w:pPr>
        <w:pStyle w:val="Normal"/>
        <w:spacing w:lineRule="exact" w:line="276" w:before="0" w:after="120"/>
        <w:rPr/>
      </w:pPr>
      <w:r>
        <w:rPr>
          <w:rFonts w:eastAsia="Arial" w:cs="Arial"/>
          <w:sz w:val="21"/>
          <w:szCs w:val="21"/>
        </w:rPr>
        <w:t>Hazard Communication Standard — OSHA 29 CFR 1910.1200, the federal regulation requiring employers to inform and train employees about hazardous chemicals in the workplace.</w:t>
      </w:r>
    </w:p>
    <w:p>
      <w:pPr>
        <w:pStyle w:val="Normal"/>
        <w:pBdr>
          <w:bottom w:val="single" w:sz="4" w:space="1" w:color="2E5E45"/>
        </w:pBdr>
        <w:spacing w:before="160" w:after="80"/>
        <w:rPr/>
      </w:pPr>
      <w:r>
        <w:rPr>
          <w:rFonts w:eastAsia="Arial" w:cs="Arial"/>
          <w:b/>
          <w:bCs/>
          <w:color w:val="1A4731"/>
          <w:sz w:val="20"/>
          <w:szCs w:val="20"/>
        </w:rPr>
        <w:t>PROCEDURE — SDS BINDER &amp; CHEMICAL INVENTORY</w:t>
      </w:r>
    </w:p>
    <w:p>
      <w:pPr>
        <w:pStyle w:val="Normal"/>
        <w:tabs>
          <w:tab w:val="left" w:pos="720" w:leader="none"/>
        </w:tabs>
        <w:spacing w:lineRule="exact" w:line="264" w:before="0" w:after="80"/>
        <w:ind w:hanging="360" w:start="720"/>
        <w:rPr/>
      </w:pPr>
      <w:r>
        <w:rPr>
          <w:rFonts w:eastAsia="Arial" w:cs="Arial"/>
          <w:sz w:val="21"/>
          <w:szCs w:val="21"/>
        </w:rPr>
        <w:t>a. Maintain a master chemical inventory listing every hazardous product on site, cross-referenced to a numbered SDS binder, including the product name, manufacturer, and manufacturer emergency contact.</w:t>
      </w:r>
    </w:p>
    <w:p>
      <w:pPr>
        <w:pStyle w:val="Normal"/>
        <w:tabs>
          <w:tab w:val="left" w:pos="720" w:leader="none"/>
        </w:tabs>
        <w:spacing w:lineRule="exact" w:line="264" w:before="0" w:after="80"/>
        <w:ind w:hanging="360" w:start="720"/>
        <w:rPr/>
      </w:pPr>
      <w:r>
        <w:rPr>
          <w:rFonts w:eastAsia="Arial" w:cs="Arial"/>
          <w:sz w:val="21"/>
          <w:szCs w:val="21"/>
        </w:rPr>
        <w:t>b. Keep a current SDS physically on site for every chemical in use, accessible to staff on every shift, and replace or add SDS when products change.</w:t>
      </w:r>
    </w:p>
    <w:p>
      <w:pPr>
        <w:pStyle w:val="Normal"/>
        <w:tabs>
          <w:tab w:val="left" w:pos="720" w:leader="none"/>
        </w:tabs>
        <w:spacing w:lineRule="exact" w:line="264" w:before="0" w:after="80"/>
        <w:ind w:hanging="360" w:start="720"/>
        <w:rPr/>
      </w:pPr>
      <w:r>
        <w:rPr>
          <w:rFonts w:eastAsia="Arial" w:cs="Arial"/>
          <w:sz w:val="21"/>
          <w:szCs w:val="21"/>
        </w:rPr>
        <w:t>c. Ensure SDS are kept in the current GHS 16-section format and remove or update legacy or outdated sheets.</w:t>
      </w:r>
    </w:p>
    <w:p>
      <w:pPr>
        <w:pStyle w:val="Normal"/>
        <w:pBdr>
          <w:bottom w:val="single" w:sz="4" w:space="1" w:color="2E5E45"/>
        </w:pBdr>
        <w:spacing w:before="160" w:after="80"/>
        <w:rPr/>
      </w:pPr>
      <w:r>
        <w:rPr>
          <w:rFonts w:eastAsia="Arial" w:cs="Arial"/>
          <w:b/>
          <w:bCs/>
          <w:color w:val="1A4731"/>
          <w:sz w:val="20"/>
          <w:szCs w:val="20"/>
        </w:rPr>
        <w:t>PROCEDURE — LABELING, STORAGE &amp; SAFE USE</w:t>
      </w:r>
    </w:p>
    <w:p>
      <w:pPr>
        <w:pStyle w:val="Normal"/>
        <w:tabs>
          <w:tab w:val="left" w:pos="720" w:leader="none"/>
        </w:tabs>
        <w:spacing w:lineRule="exact" w:line="264" w:before="0" w:after="80"/>
        <w:ind w:hanging="360" w:start="720"/>
        <w:rPr/>
      </w:pPr>
      <w:r>
        <w:rPr>
          <w:rFonts w:eastAsia="Arial" w:cs="Arial"/>
          <w:sz w:val="21"/>
          <w:szCs w:val="21"/>
        </w:rPr>
        <w:t>d. Ensure all chemical containers are properly labeled with product identity and hazard information; never store chemicals in unlabeled or mislabeled containers.</w:t>
      </w:r>
    </w:p>
    <w:p>
      <w:pPr>
        <w:pStyle w:val="Normal"/>
        <w:tabs>
          <w:tab w:val="left" w:pos="720" w:leader="none"/>
        </w:tabs>
        <w:spacing w:lineRule="exact" w:line="264" w:before="0" w:after="80"/>
        <w:ind w:hanging="360" w:start="720"/>
        <w:rPr/>
      </w:pPr>
      <w:r>
        <w:rPr>
          <w:rFonts w:eastAsia="Arial" w:cs="Arial"/>
          <w:sz w:val="21"/>
          <w:szCs w:val="21"/>
        </w:rPr>
        <w:t>e. Store chemicals safely and segregate incompatible chemicals — for example, never store or mix bleach with ammonia-based products, which can release toxic gas — and store all chemicals away from medications and resident-accessible areas.</w:t>
      </w:r>
    </w:p>
    <w:p>
      <w:pPr>
        <w:pStyle w:val="Normal"/>
        <w:tabs>
          <w:tab w:val="left" w:pos="720" w:leader="none"/>
        </w:tabs>
        <w:spacing w:lineRule="exact" w:line="264" w:before="0" w:after="80"/>
        <w:ind w:hanging="360" w:start="720"/>
        <w:rPr/>
      </w:pPr>
      <w:r>
        <w:rPr>
          <w:rFonts w:eastAsia="Arial" w:cs="Arial"/>
          <w:sz w:val="21"/>
          <w:szCs w:val="21"/>
        </w:rPr>
        <w:t>f. Use chemicals only as directed, at proper dilution, with the personal protective equipment specified by the SDS for that product.</w:t>
      </w:r>
    </w:p>
    <w:p>
      <w:pPr>
        <w:pStyle w:val="Normal"/>
        <w:tabs>
          <w:tab w:val="left" w:pos="720" w:leader="none"/>
        </w:tabs>
        <w:spacing w:lineRule="exact" w:line="264" w:before="0" w:after="80"/>
        <w:ind w:hanging="360" w:start="720"/>
        <w:rPr/>
      </w:pPr>
      <w:r>
        <w:rPr>
          <w:rFonts w:eastAsia="Arial" w:cs="Arial"/>
          <w:sz w:val="21"/>
          <w:szCs w:val="21"/>
        </w:rPr>
        <w:t>g. Provide and maintain access to eyewash capability or flushing water where required by the products in use.</w:t>
      </w:r>
    </w:p>
    <w:p>
      <w:pPr>
        <w:pStyle w:val="Normal"/>
        <w:pBdr>
          <w:bottom w:val="single" w:sz="4" w:space="1" w:color="2E5E45"/>
        </w:pBdr>
        <w:spacing w:before="160" w:after="80"/>
        <w:rPr/>
      </w:pPr>
      <w:r>
        <w:rPr>
          <w:rFonts w:eastAsia="Arial" w:cs="Arial"/>
          <w:b/>
          <w:bCs/>
          <w:color w:val="1A4731"/>
          <w:sz w:val="20"/>
          <w:szCs w:val="20"/>
        </w:rPr>
        <w:t>PROCEDURE — TRAINING &amp; EMERGENCY RESPONSE</w:t>
      </w:r>
    </w:p>
    <w:p>
      <w:pPr>
        <w:pStyle w:val="Normal"/>
        <w:tabs>
          <w:tab w:val="left" w:pos="720" w:leader="none"/>
        </w:tabs>
        <w:spacing w:lineRule="exact" w:line="264" w:before="0" w:after="80"/>
        <w:ind w:hanging="360" w:start="720"/>
        <w:rPr/>
      </w:pPr>
      <w:r>
        <w:rPr>
          <w:rFonts w:eastAsia="Arial" w:cs="Arial"/>
          <w:sz w:val="21"/>
          <w:szCs w:val="21"/>
        </w:rPr>
        <w:t>h. Train each staff member, before independent work, on labeling, SDS literacy, PPE use, safe storage and segregation, proper use and dilution, and the connection to infection control.</w:t>
      </w:r>
    </w:p>
    <w:p>
      <w:pPr>
        <w:pStyle w:val="Normal"/>
        <w:tabs>
          <w:tab w:val="left" w:pos="720" w:leader="none"/>
        </w:tabs>
        <w:spacing w:lineRule="exact" w:line="264" w:before="0" w:after="80"/>
        <w:ind w:hanging="360" w:start="720"/>
        <w:rPr/>
      </w:pPr>
      <w:r>
        <w:rPr>
          <w:rFonts w:eastAsia="Arial" w:cs="Arial"/>
          <w:sz w:val="21"/>
          <w:szCs w:val="21"/>
        </w:rPr>
        <w:t>i. Train staff on emergency response for chemical spills and exposures, including spill containment, eyewash/flushing, and when to seek medical attention or call the poison center or 911.</w:t>
      </w:r>
    </w:p>
    <w:p>
      <w:pPr>
        <w:pStyle w:val="Normal"/>
        <w:tabs>
          <w:tab w:val="left" w:pos="720" w:leader="none"/>
        </w:tabs>
        <w:spacing w:lineRule="exact" w:line="264" w:before="0" w:after="80"/>
        <w:ind w:hanging="360" w:start="720"/>
        <w:rPr/>
      </w:pPr>
      <w:r>
        <w:rPr>
          <w:rFonts w:eastAsia="Arial" w:cs="Arial"/>
          <w:sz w:val="21"/>
          <w:szCs w:val="21"/>
        </w:rPr>
        <w:t>j. Report and document chemical exposures or significant spills, and review them through the quality management program.</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Master Chemical Inventory List</w:t>
      </w:r>
    </w:p>
    <w:p>
      <w:pPr>
        <w:pStyle w:val="ListParagraph"/>
        <w:numPr>
          <w:ilvl w:val="0"/>
          <w:numId w:val="1"/>
        </w:numPr>
        <w:spacing w:lineRule="exact" w:line="264" w:before="0" w:after="60"/>
        <w:rPr/>
      </w:pPr>
      <w:r>
        <w:rPr>
          <w:rFonts w:eastAsia="Arial" w:cs="Arial"/>
          <w:sz w:val="21"/>
          <w:szCs w:val="21"/>
        </w:rPr>
        <w:t>SDS Binder Index</w:t>
      </w:r>
    </w:p>
    <w:p>
      <w:pPr>
        <w:pStyle w:val="ListParagraph"/>
        <w:numPr>
          <w:ilvl w:val="0"/>
          <w:numId w:val="1"/>
        </w:numPr>
        <w:spacing w:lineRule="exact" w:line="264" w:before="0" w:after="60"/>
        <w:rPr/>
      </w:pPr>
      <w:r>
        <w:rPr>
          <w:rFonts w:eastAsia="Arial" w:cs="Arial"/>
          <w:sz w:val="21"/>
          <w:szCs w:val="21"/>
        </w:rPr>
        <w:t>Chemical Safety Training Record</w:t>
      </w:r>
    </w:p>
    <w:p>
      <w:pPr>
        <w:pStyle w:val="ListParagraph"/>
        <w:numPr>
          <w:ilvl w:val="0"/>
          <w:numId w:val="1"/>
        </w:numPr>
        <w:spacing w:lineRule="exact" w:line="264" w:before="0" w:after="60"/>
        <w:rPr/>
      </w:pPr>
      <w:r>
        <w:rPr>
          <w:rFonts w:eastAsia="Arial" w:cs="Arial"/>
          <w:sz w:val="21"/>
          <w:szCs w:val="21"/>
        </w:rPr>
        <w:t>Chemical Spill / Exposure Report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5.04  Environmental &amp; Physical Plant Safety; Food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5.04  Environmental &amp; Physical Plant Safety; Food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R9-10-819, R9-10-820, R9-10-817</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a safe, sanitary, well-maintained physical environment and safe food services, consistent with A.A.C. R9-10-817 (Food Services), R9-10-819 (Environmental Standards), and R9-10-820 (Physical Plant Standards).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the premises, equipment, resident sleeping areas, bathrooms, and common areas to meet ADHS environmental and physical plant standards, and shall provide food services that meet residents’ nutritional needs and food-safety requirements.</w:t>
      </w:r>
    </w:p>
    <w:p>
      <w:pPr>
        <w:pStyle w:val="Normal"/>
        <w:pBdr>
          <w:bottom w:val="single" w:sz="4" w:space="1" w:color="2E5E45"/>
        </w:pBdr>
        <w:spacing w:before="160" w:after="80"/>
        <w:rPr/>
      </w:pPr>
      <w:r>
        <w:rPr>
          <w:rFonts w:eastAsia="Arial" w:cs="Arial"/>
          <w:b/>
          <w:bCs/>
          <w:color w:val="1A4731"/>
          <w:sz w:val="20"/>
          <w:szCs w:val="20"/>
        </w:rPr>
        <w:t>PROCEDURE — ENVIRONMENTAL &amp; PHYSICAL PLANT</w:t>
      </w:r>
    </w:p>
    <w:p>
      <w:pPr>
        <w:pStyle w:val="Normal"/>
        <w:tabs>
          <w:tab w:val="left" w:pos="720" w:leader="none"/>
        </w:tabs>
        <w:spacing w:lineRule="exact" w:line="264" w:before="0" w:after="80"/>
        <w:ind w:hanging="360" w:start="720"/>
        <w:rPr/>
      </w:pPr>
      <w:r>
        <w:rPr>
          <w:rFonts w:eastAsia="Arial" w:cs="Arial"/>
          <w:sz w:val="21"/>
          <w:szCs w:val="21"/>
        </w:rPr>
        <w:t>a. Maintain the premises and equipment sufficient to accommodate the Facility’s scope of services and each accepted resident, including common areas with sufficient space and furniture for recreation and socialization.</w:t>
      </w:r>
    </w:p>
    <w:p>
      <w:pPr>
        <w:pStyle w:val="Normal"/>
        <w:tabs>
          <w:tab w:val="left" w:pos="720" w:leader="none"/>
        </w:tabs>
        <w:spacing w:lineRule="exact" w:line="264" w:before="0" w:after="80"/>
        <w:ind w:hanging="360" w:start="720"/>
        <w:rPr/>
      </w:pPr>
      <w:r>
        <w:rPr>
          <w:rFonts w:eastAsia="Arial" w:cs="Arial"/>
          <w:sz w:val="21"/>
          <w:szCs w:val="21"/>
        </w:rPr>
        <w:t>b. Ensure resident sleeping areas, bathrooms, grab bars, slip-resistant surfaces, and resident-controlled thermostats meet the physical plant standards for the level of service.</w:t>
      </w:r>
    </w:p>
    <w:p>
      <w:pPr>
        <w:pStyle w:val="Normal"/>
        <w:tabs>
          <w:tab w:val="left" w:pos="720" w:leader="none"/>
        </w:tabs>
        <w:spacing w:lineRule="exact" w:line="264" w:before="0" w:after="80"/>
        <w:ind w:hanging="360" w:start="720"/>
        <w:rPr/>
      </w:pPr>
      <w:r>
        <w:rPr>
          <w:rFonts w:eastAsia="Arial" w:cs="Arial"/>
          <w:sz w:val="21"/>
          <w:szCs w:val="21"/>
        </w:rPr>
        <w:t>c. Conduct routine safety inspections, maintain utility and life-safety equipment, and maintain a hazardous materials program consistent with the Hazardous Chemicals &amp; SDS Management policy.</w:t>
      </w:r>
    </w:p>
    <w:p>
      <w:pPr>
        <w:pStyle w:val="Normal"/>
        <w:tabs>
          <w:tab w:val="left" w:pos="720" w:leader="none"/>
        </w:tabs>
        <w:spacing w:lineRule="exact" w:line="264" w:before="0" w:after="80"/>
        <w:ind w:hanging="360" w:start="720"/>
        <w:rPr/>
      </w:pPr>
      <w:r>
        <w:rPr>
          <w:rFonts w:eastAsia="Arial" w:cs="Arial"/>
          <w:sz w:val="21"/>
          <w:szCs w:val="21"/>
        </w:rPr>
        <w:t>d. Where a swimming pool or spa is present, maintain the enclosure, fencing, and covering requirements of R9-10-820.</w:t>
      </w:r>
    </w:p>
    <w:p>
      <w:pPr>
        <w:pStyle w:val="Normal"/>
        <w:pBdr>
          <w:bottom w:val="single" w:sz="4" w:space="1" w:color="2E5E45"/>
        </w:pBdr>
        <w:spacing w:before="160" w:after="80"/>
        <w:rPr/>
      </w:pPr>
      <w:r>
        <w:rPr>
          <w:rFonts w:eastAsia="Arial" w:cs="Arial"/>
          <w:b/>
          <w:bCs/>
          <w:color w:val="1A4731"/>
          <w:sz w:val="20"/>
          <w:szCs w:val="20"/>
        </w:rPr>
        <w:t>PROCEDURE — FOOD SERVICES</w:t>
      </w:r>
    </w:p>
    <w:p>
      <w:pPr>
        <w:pStyle w:val="Normal"/>
        <w:tabs>
          <w:tab w:val="left" w:pos="720" w:leader="none"/>
        </w:tabs>
        <w:spacing w:lineRule="exact" w:line="264" w:before="0" w:after="80"/>
        <w:ind w:hanging="360" w:start="720"/>
        <w:rPr/>
      </w:pPr>
      <w:r>
        <w:rPr>
          <w:rFonts w:eastAsia="Arial" w:cs="Arial"/>
          <w:sz w:val="21"/>
          <w:szCs w:val="21"/>
        </w:rPr>
        <w:t>e. Provide meals that meet residents’ nutritional needs and any therapeutic diet ordered by a practitioner.</w:t>
      </w:r>
    </w:p>
    <w:p>
      <w:pPr>
        <w:pStyle w:val="Normal"/>
        <w:tabs>
          <w:tab w:val="left" w:pos="720" w:leader="none"/>
        </w:tabs>
        <w:spacing w:lineRule="exact" w:line="264" w:before="0" w:after="80"/>
        <w:ind w:hanging="360" w:start="720"/>
        <w:rPr/>
      </w:pPr>
      <w:r>
        <w:rPr>
          <w:rFonts w:eastAsia="Arial" w:cs="Arial"/>
          <w:sz w:val="21"/>
          <w:szCs w:val="21"/>
        </w:rPr>
        <w:t>f. Store, prepare, and serve food under sanitary conditions, and ensure food handlers hold a current food-handler card where required by the county.</w:t>
      </w:r>
    </w:p>
    <w:p>
      <w:pPr>
        <w:pStyle w:val="Normal"/>
        <w:tabs>
          <w:tab w:val="left" w:pos="720" w:leader="none"/>
        </w:tabs>
        <w:spacing w:lineRule="exact" w:line="264" w:before="0" w:after="80"/>
        <w:ind w:hanging="360" w:start="720"/>
        <w:rPr/>
      </w:pPr>
      <w:r>
        <w:rPr>
          <w:rFonts w:eastAsia="Arial" w:cs="Arial"/>
          <w:sz w:val="21"/>
          <w:szCs w:val="21"/>
        </w:rPr>
        <w:t>g. Accommodate resident food and dining preferences consistent with the service plan.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Environmental Safety Inspection Checklist</w:t>
      </w:r>
    </w:p>
    <w:p>
      <w:pPr>
        <w:pStyle w:val="ListParagraph"/>
        <w:numPr>
          <w:ilvl w:val="0"/>
          <w:numId w:val="1"/>
        </w:numPr>
        <w:spacing w:lineRule="exact" w:line="264" w:before="0" w:after="60"/>
        <w:rPr/>
      </w:pPr>
      <w:r>
        <w:rPr>
          <w:rFonts w:eastAsia="Arial" w:cs="Arial"/>
          <w:sz w:val="21"/>
          <w:szCs w:val="21"/>
        </w:rPr>
        <w:t>Physical Plant Maintenance Log</w:t>
      </w:r>
    </w:p>
    <w:p>
      <w:pPr>
        <w:pStyle w:val="ListParagraph"/>
        <w:numPr>
          <w:ilvl w:val="0"/>
          <w:numId w:val="1"/>
        </w:numPr>
        <w:spacing w:lineRule="exact" w:line="264" w:before="0" w:after="60"/>
        <w:rPr/>
      </w:pPr>
      <w:r>
        <w:rPr>
          <w:rFonts w:eastAsia="Arial" w:cs="Arial"/>
          <w:sz w:val="21"/>
          <w:szCs w:val="21"/>
        </w:rPr>
        <w:t>Menu / Therapeutic Diet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5.05  Abuse, Neglect &amp; Exploitation — Prevention &amp; Mandatory Reporting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5.05  Abuse, Neglect &amp; Exploitation — Prevention &amp; Mandatory Reporting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A.R.S. Title 46 (APS); A.A.C. R9-10-810, R9-10-804</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residents from abuse, neglect, exploitation, and misappropriation of property through prevention, prompt reporting, and investigation.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prohibits abuse, neglect, exploitation, and misappropriation of resident property, requires immediate reporting of suspected mistreatment to the required authorities, and investigates all allegations.</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Train all staff and volunteers to recognize and immediately report suspected abuse, neglect, exploitation, or misappropriation, and to protect the resident’s immediate safety.</w:t>
      </w:r>
    </w:p>
    <w:p>
      <w:pPr>
        <w:pStyle w:val="Normal"/>
        <w:tabs>
          <w:tab w:val="left" w:pos="720" w:leader="none"/>
        </w:tabs>
        <w:spacing w:lineRule="exact" w:line="264" w:before="0" w:after="80"/>
        <w:ind w:hanging="360" w:start="720"/>
        <w:rPr/>
      </w:pPr>
      <w:r>
        <w:rPr>
          <w:rFonts w:eastAsia="Arial" w:cs="Arial"/>
          <w:sz w:val="21"/>
          <w:szCs w:val="21"/>
        </w:rPr>
        <w:t>b. Report suspected mistreatment of a vulnerable adult to Adult Protective Services and law enforcement as required by A.R.S. Title 46, and to ADHS as an incident where criteria are met.</w:t>
      </w:r>
    </w:p>
    <w:p>
      <w:pPr>
        <w:pStyle w:val="Normal"/>
        <w:tabs>
          <w:tab w:val="left" w:pos="720" w:leader="none"/>
        </w:tabs>
        <w:spacing w:lineRule="exact" w:line="264" w:before="0" w:after="80"/>
        <w:ind w:hanging="360" w:start="720"/>
        <w:rPr/>
      </w:pPr>
      <w:r>
        <w:rPr>
          <w:rFonts w:eastAsia="Arial" w:cs="Arial"/>
          <w:sz w:val="21"/>
          <w:szCs w:val="21"/>
        </w:rPr>
        <w:t>c. Investigate each allegation, documenting facts, dates and times, witnesses, and findings, and institute corrective measures.</w:t>
      </w:r>
    </w:p>
    <w:p>
      <w:pPr>
        <w:pStyle w:val="Normal"/>
        <w:tabs>
          <w:tab w:val="left" w:pos="720" w:leader="none"/>
        </w:tabs>
        <w:spacing w:lineRule="exact" w:line="264" w:before="0" w:after="80"/>
        <w:ind w:hanging="360" w:start="720"/>
        <w:rPr/>
      </w:pPr>
      <w:r>
        <w:rPr>
          <w:rFonts w:eastAsia="Arial" w:cs="Arial"/>
          <w:sz w:val="21"/>
          <w:szCs w:val="21"/>
        </w:rPr>
        <w:t>d. Protect the reporting party from retaliation and cooperate fully with external investigations.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Abuse/Neglect/Exploitation Report</w:t>
      </w:r>
    </w:p>
    <w:p>
      <w:pPr>
        <w:pStyle w:val="ListParagraph"/>
        <w:numPr>
          <w:ilvl w:val="0"/>
          <w:numId w:val="1"/>
        </w:numPr>
        <w:spacing w:lineRule="exact" w:line="264" w:before="0" w:after="60"/>
        <w:rPr/>
      </w:pPr>
      <w:r>
        <w:rPr>
          <w:rFonts w:eastAsia="Arial" w:cs="Arial"/>
          <w:sz w:val="21"/>
          <w:szCs w:val="21"/>
        </w:rPr>
        <w:t>Investigation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F</w:t>
      </w:r>
    </w:p>
    <w:p>
      <w:pPr>
        <w:pStyle w:val="Normal"/>
        <w:pBdr>
          <w:bottom w:val="single" w:sz="12" w:space="4" w:color="1A4731"/>
        </w:pBdr>
        <w:spacing w:before="0" w:after="240"/>
        <w:jc w:val="start"/>
        <w:rPr/>
      </w:pPr>
      <w:r>
        <w:rPr>
          <w:rFonts w:eastAsia="Arial" w:cs="Arial"/>
          <w:b/>
          <w:bCs/>
          <w:color w:val="222222"/>
          <w:sz w:val="40"/>
          <w:szCs w:val="40"/>
        </w:rPr>
        <w:t>Quality Management &amp; Documentation</w:t>
      </w:r>
    </w:p>
    <w:p>
      <w:pPr>
        <w:pStyle w:val="Normal"/>
        <w:spacing w:lineRule="exact" w:line="288" w:before="0" w:after="240"/>
        <w:rPr/>
      </w:pPr>
      <w:r>
        <w:rPr>
          <w:rFonts w:eastAsia="Arial" w:cs="Arial"/>
          <w:color w:val="444444"/>
          <w:sz w:val="22"/>
          <w:szCs w:val="22"/>
        </w:rPr>
        <w:t>This section covers how the Facility records, measures, and improves the care it provides — medical records and documentation under R9-10-811, and the quality management and performance improvement program under R9-10-804, aligned with Joint Commission Assisted Living Community principles.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6.00  Medical Records &amp; Documentation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6.01  Quality Management Program (Performance Improvement)</w:t>
      </w:r>
    </w:p>
    <w:p>
      <w:pPr>
        <w:pStyle w:val="Normal"/>
        <w:rPr/>
      </w:pPr>
      <w:r>
        <w:rPr/>
      </w:r>
      <w:r>
        <w:br w:type="page"/>
      </w:r>
    </w:p>
    <w:p>
      <w:pPr>
        <w:pStyle w:val="Heading2"/>
        <w:spacing w:before="0" w:after="120"/>
        <w:rPr/>
      </w:pPr>
      <w:r>
        <w:rPr>
          <w:rFonts w:eastAsia="Arial" w:cs="Arial" w:ascii="Arial" w:hAnsi="Arial"/>
          <w:b/>
          <w:bCs/>
          <w:color w:val="1A4731"/>
          <w:sz w:val="26"/>
          <w:szCs w:val="26"/>
        </w:rPr>
        <w:t>6.00  Medical Records &amp; Documentation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6.00  Medical Records &amp; Documentation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 Management &amp; Documentation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R9-10-811; HIPAA</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accurate, complete, and confidential resident medical records that support care and demonstrate compliance, consistent with A.A.C. R9-10-811.</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 medical record for each resident, protect the confidentiality and security of resident information consistent with HIPAA, and make records available to the resident and the Department as required.</w:t>
      </w:r>
    </w:p>
    <w:p>
      <w:pPr>
        <w:pStyle w:val="Normal"/>
        <w:pBdr>
          <w:bottom w:val="single" w:sz="4" w:space="1" w:color="2E5E45"/>
        </w:pBdr>
        <w:spacing w:before="160" w:after="80"/>
        <w:rPr/>
      </w:pPr>
      <w:r>
        <w:rPr>
          <w:rFonts w:eastAsia="Arial" w:cs="Arial"/>
          <w:b/>
          <w:bCs/>
          <w:color w:val="1A4731"/>
          <w:sz w:val="20"/>
          <w:szCs w:val="20"/>
        </w:rPr>
        <w:t>PROCEDURE — RECORD CONTENTS</w:t>
      </w:r>
    </w:p>
    <w:p>
      <w:pPr>
        <w:pStyle w:val="Normal"/>
        <w:tabs>
          <w:tab w:val="left" w:pos="720" w:leader="none"/>
        </w:tabs>
        <w:spacing w:lineRule="exact" w:line="264" w:before="0" w:after="80"/>
        <w:ind w:hanging="360" w:start="720"/>
        <w:rPr/>
      </w:pPr>
      <w:r>
        <w:rPr>
          <w:rFonts w:eastAsia="Arial" w:cs="Arial"/>
          <w:sz w:val="21"/>
          <w:szCs w:val="21"/>
        </w:rPr>
        <w:t>a. Maintain for each resident: identifying information; the residency agreement; assessments; the current service plan; medical practitioner orders; the medication administration record; documentation of services provided; and incident documentation as applicable.</w:t>
      </w:r>
    </w:p>
    <w:p>
      <w:pPr>
        <w:pStyle w:val="Normal"/>
        <w:tabs>
          <w:tab w:val="left" w:pos="720" w:leader="none"/>
        </w:tabs>
        <w:spacing w:lineRule="exact" w:line="264" w:before="0" w:after="80"/>
        <w:ind w:hanging="360" w:start="720"/>
        <w:rPr/>
      </w:pPr>
      <w:r>
        <w:rPr>
          <w:rFonts w:eastAsia="Arial" w:cs="Arial"/>
          <w:sz w:val="21"/>
          <w:szCs w:val="21"/>
        </w:rPr>
        <w:t>b. Document care and changes in condition contemporaneously, accurately, and legibly.</w:t>
      </w:r>
    </w:p>
    <w:p>
      <w:pPr>
        <w:pStyle w:val="Normal"/>
        <w:tabs>
          <w:tab w:val="left" w:pos="720" w:leader="none"/>
        </w:tabs>
        <w:spacing w:lineRule="exact" w:line="264" w:before="0" w:after="80"/>
        <w:ind w:hanging="360" w:start="720"/>
        <w:rPr/>
      </w:pPr>
      <w:r>
        <w:rPr>
          <w:rFonts w:eastAsia="Arial" w:cs="Arial"/>
          <w:sz w:val="21"/>
          <w:szCs w:val="21"/>
        </w:rPr>
        <w:t>c. Provide documentation to the Department within the timeframe required by R9-10-803 upon Department request.</w:t>
      </w:r>
    </w:p>
    <w:p>
      <w:pPr>
        <w:pStyle w:val="Normal"/>
        <w:pBdr>
          <w:bottom w:val="single" w:sz="4" w:space="1" w:color="2E5E45"/>
        </w:pBdr>
        <w:spacing w:before="160" w:after="80"/>
        <w:rPr/>
      </w:pPr>
      <w:r>
        <w:rPr>
          <w:rFonts w:eastAsia="Arial" w:cs="Arial"/>
          <w:b/>
          <w:bCs/>
          <w:color w:val="1A4731"/>
          <w:sz w:val="20"/>
          <w:szCs w:val="20"/>
        </w:rPr>
        <w:t>PROCEDURE — CONFIDENTIALITY &amp; TRANSFERS</w:t>
      </w:r>
    </w:p>
    <w:p>
      <w:pPr>
        <w:pStyle w:val="Normal"/>
        <w:tabs>
          <w:tab w:val="left" w:pos="720" w:leader="none"/>
        </w:tabs>
        <w:spacing w:lineRule="exact" w:line="264" w:before="0" w:after="80"/>
        <w:ind w:hanging="360" w:start="720"/>
        <w:rPr/>
      </w:pPr>
      <w:r>
        <w:rPr>
          <w:rFonts w:eastAsia="Arial" w:cs="Arial"/>
          <w:sz w:val="21"/>
          <w:szCs w:val="21"/>
        </w:rPr>
        <w:t>d. Protect the confidentiality and security of resident records and release information only as permitted by law or with consent.</w:t>
      </w:r>
    </w:p>
    <w:p>
      <w:pPr>
        <w:pStyle w:val="Normal"/>
        <w:tabs>
          <w:tab w:val="left" w:pos="720" w:leader="none"/>
        </w:tabs>
        <w:spacing w:lineRule="exact" w:line="264" w:before="0" w:after="80"/>
        <w:ind w:hanging="360" w:start="720"/>
        <w:rPr/>
      </w:pPr>
      <w:r>
        <w:rPr>
          <w:rFonts w:eastAsia="Arial" w:cs="Arial"/>
          <w:sz w:val="21"/>
          <w:szCs w:val="21"/>
        </w:rPr>
        <w:t>e. Provide the resident access to their records during normal business hours or at an agreed time.</w:t>
      </w:r>
    </w:p>
    <w:p>
      <w:pPr>
        <w:pStyle w:val="Normal"/>
        <w:tabs>
          <w:tab w:val="left" w:pos="720" w:leader="none"/>
        </w:tabs>
        <w:spacing w:lineRule="exact" w:line="264" w:before="0" w:after="80"/>
        <w:ind w:hanging="360" w:start="720"/>
        <w:rPr/>
      </w:pPr>
      <w:r>
        <w:rPr>
          <w:rFonts w:eastAsia="Arial" w:cs="Arial"/>
          <w:sz w:val="21"/>
          <w:szCs w:val="21"/>
        </w:rPr>
        <w:t>f. At transfer to another health care institution, provide information from the resident’s medical record, including orders in effect at the time of transfer.</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Medical Record Index</w:t>
      </w:r>
    </w:p>
    <w:p>
      <w:pPr>
        <w:pStyle w:val="ListParagraph"/>
        <w:numPr>
          <w:ilvl w:val="0"/>
          <w:numId w:val="1"/>
        </w:numPr>
        <w:spacing w:lineRule="exact" w:line="264" w:before="0" w:after="60"/>
        <w:rPr/>
      </w:pPr>
      <w:r>
        <w:rPr>
          <w:rFonts w:eastAsia="Arial" w:cs="Arial"/>
          <w:sz w:val="21"/>
          <w:szCs w:val="21"/>
        </w:rPr>
        <w:t>Records Retention Schedule</w:t>
      </w:r>
    </w:p>
    <w:p>
      <w:pPr>
        <w:pStyle w:val="ListParagraph"/>
        <w:numPr>
          <w:ilvl w:val="0"/>
          <w:numId w:val="1"/>
        </w:numPr>
        <w:spacing w:lineRule="exact" w:line="264" w:before="0" w:after="60"/>
        <w:rPr/>
      </w:pPr>
      <w:r>
        <w:rPr>
          <w:rFonts w:eastAsia="Arial" w:cs="Arial"/>
          <w:sz w:val="21"/>
          <w:szCs w:val="21"/>
        </w:rPr>
        <w:t>Authorization for Release of Information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6.01  Quality Management Program (Performance Improvement)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6.01  Quality Management Program (Performance Improvement)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 Management &amp; Documentation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R9-10-804; JC ALC performance measures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operate a structured quality management and performance improvement program that measures performance, drives improvement, and sustains a culture of safety, aligned with Joint Commission Assisted Living Community (ALC) accreditation principles and A.A.C. R9-10-804.</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 quality management program that collects and analyzes data on meaningful measures, implements and sustains improvements, supports non-punitive reporting, and maintains leadership accountability for quality and safety.</w:t>
      </w:r>
    </w:p>
    <w:p>
      <w:pPr>
        <w:pStyle w:val="Normal"/>
        <w:pBdr>
          <w:bottom w:val="single" w:sz="4" w:space="1" w:color="2E5E45"/>
        </w:pBdr>
        <w:spacing w:before="160" w:after="80"/>
        <w:rPr/>
      </w:pPr>
      <w:r>
        <w:rPr>
          <w:rFonts w:eastAsia="Arial" w:cs="Arial"/>
          <w:b/>
          <w:bCs/>
          <w:color w:val="1A4731"/>
          <w:sz w:val="20"/>
          <w:szCs w:val="20"/>
        </w:rPr>
        <w:t>PROCEDURE — CULTURE OF SAFETY</w:t>
      </w:r>
    </w:p>
    <w:p>
      <w:pPr>
        <w:pStyle w:val="Normal"/>
        <w:tabs>
          <w:tab w:val="left" w:pos="720" w:leader="none"/>
        </w:tabs>
        <w:spacing w:lineRule="exact" w:line="264" w:before="0" w:after="80"/>
        <w:ind w:hanging="360" w:start="720"/>
        <w:rPr/>
      </w:pPr>
      <w:r>
        <w:rPr>
          <w:rFonts w:eastAsia="Arial" w:cs="Arial"/>
          <w:sz w:val="21"/>
          <w:szCs w:val="21"/>
        </w:rPr>
        <w:t>a. Maintain a non-punitive reporting culture in which staff may report safety concerns, errors, and near misses without fear of retaliation.</w:t>
      </w:r>
    </w:p>
    <w:p>
      <w:pPr>
        <w:pStyle w:val="Normal"/>
        <w:tabs>
          <w:tab w:val="left" w:pos="720" w:leader="none"/>
        </w:tabs>
        <w:spacing w:lineRule="exact" w:line="264" w:before="0" w:after="80"/>
        <w:ind w:hanging="360" w:start="720"/>
        <w:rPr/>
      </w:pPr>
      <w:r>
        <w:rPr>
          <w:rFonts w:eastAsia="Arial" w:cs="Arial"/>
          <w:sz w:val="21"/>
          <w:szCs w:val="21"/>
        </w:rPr>
        <w:t>b. Maintain organizational ethics standards, including conflict-of-interest and ethical decision-making expectations, with the governing authority accountable for quality and safety.</w:t>
      </w:r>
    </w:p>
    <w:p>
      <w:pPr>
        <w:pStyle w:val="Normal"/>
        <w:pBdr>
          <w:bottom w:val="single" w:sz="4" w:space="1" w:color="2E5E45"/>
        </w:pBdr>
        <w:spacing w:before="160" w:after="80"/>
        <w:rPr/>
      </w:pPr>
      <w:r>
        <w:rPr>
          <w:rFonts w:eastAsia="Arial" w:cs="Arial"/>
          <w:b/>
          <w:bCs/>
          <w:color w:val="1A4731"/>
          <w:sz w:val="20"/>
          <w:szCs w:val="20"/>
        </w:rPr>
        <w:t>PROCEDURE — PERFORMANCE IMPROVEMENT</w:t>
      </w:r>
    </w:p>
    <w:p>
      <w:pPr>
        <w:pStyle w:val="Normal"/>
        <w:tabs>
          <w:tab w:val="left" w:pos="720" w:leader="none"/>
        </w:tabs>
        <w:spacing w:lineRule="exact" w:line="264" w:before="0" w:after="80"/>
        <w:ind w:hanging="360" w:start="720"/>
        <w:rPr/>
      </w:pPr>
      <w:r>
        <w:rPr>
          <w:rFonts w:eastAsia="Arial" w:cs="Arial"/>
          <w:sz w:val="21"/>
          <w:szCs w:val="21"/>
        </w:rPr>
        <w:t>c. Identify meaningful measures aligned with Joint Commission ALC performance domains (for example, staff stability and resident-safety measures) and the data required under R9-10-804, and collect data on them.</w:t>
      </w:r>
    </w:p>
    <w:p>
      <w:pPr>
        <w:pStyle w:val="Normal"/>
        <w:tabs>
          <w:tab w:val="left" w:pos="720" w:leader="none"/>
        </w:tabs>
        <w:spacing w:lineRule="exact" w:line="264" w:before="0" w:after="80"/>
        <w:ind w:hanging="360" w:start="720"/>
        <w:rPr/>
      </w:pPr>
      <w:r>
        <w:rPr>
          <w:rFonts w:eastAsia="Arial" w:cs="Arial"/>
          <w:sz w:val="21"/>
          <w:szCs w:val="21"/>
        </w:rPr>
        <w:t>d. Analyze data for trends and patterns; for any serious adverse event, conduct a root-cause analysis and implement an action plan.</w:t>
      </w:r>
    </w:p>
    <w:p>
      <w:pPr>
        <w:pStyle w:val="Normal"/>
        <w:tabs>
          <w:tab w:val="left" w:pos="720" w:leader="none"/>
        </w:tabs>
        <w:spacing w:lineRule="exact" w:line="264" w:before="0" w:after="80"/>
        <w:ind w:hanging="360" w:start="720"/>
        <w:rPr/>
      </w:pPr>
      <w:r>
        <w:rPr>
          <w:rFonts w:eastAsia="Arial" w:cs="Arial"/>
          <w:sz w:val="21"/>
          <w:szCs w:val="21"/>
        </w:rPr>
        <w:t>e. Use a Plan-Do-Study-Act cycle: implement an improvement, study the result, act to standardize or adjust, and monitor to confirm it is sustained.</w:t>
      </w:r>
    </w:p>
    <w:p>
      <w:pPr>
        <w:pStyle w:val="Normal"/>
        <w:tabs>
          <w:tab w:val="left" w:pos="720" w:leader="none"/>
        </w:tabs>
        <w:spacing w:lineRule="exact" w:line="264" w:before="0" w:after="80"/>
        <w:ind w:hanging="360" w:start="720"/>
        <w:rPr/>
      </w:pPr>
      <w:r>
        <w:rPr>
          <w:rFonts w:eastAsia="Arial" w:cs="Arial"/>
          <w:sz w:val="21"/>
          <w:szCs w:val="21"/>
        </w:rPr>
        <w:t>f. Review falls, medication errors, infections, complaints, and incidents for patterns, and submit a documented quality management report to the governing authority, which reviews program effectiveness at least every 12 months.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Quality Measure Dashboard</w:t>
      </w:r>
    </w:p>
    <w:p>
      <w:pPr>
        <w:pStyle w:val="ListParagraph"/>
        <w:numPr>
          <w:ilvl w:val="0"/>
          <w:numId w:val="1"/>
        </w:numPr>
        <w:spacing w:lineRule="exact" w:line="264" w:before="0" w:after="60"/>
        <w:rPr/>
      </w:pPr>
      <w:r>
        <w:rPr>
          <w:rFonts w:eastAsia="Arial" w:cs="Arial"/>
          <w:sz w:val="21"/>
          <w:szCs w:val="21"/>
        </w:rPr>
        <w:t>PDSA / Improvement Record</w:t>
      </w:r>
    </w:p>
    <w:p>
      <w:pPr>
        <w:pStyle w:val="ListParagraph"/>
        <w:numPr>
          <w:ilvl w:val="0"/>
          <w:numId w:val="1"/>
        </w:numPr>
        <w:spacing w:lineRule="exact" w:line="264" w:before="0" w:after="60"/>
        <w:rPr/>
      </w:pPr>
      <w:r>
        <w:rPr>
          <w:rFonts w:eastAsia="Arial" w:cs="Arial"/>
          <w:sz w:val="21"/>
          <w:szCs w:val="21"/>
        </w:rPr>
        <w:t>Annual Quality Management Review</w:t>
      </w:r>
    </w:p>
    <w:p>
      <w:pPr>
        <w:pStyle w:val="ListParagraph"/>
        <w:numPr>
          <w:ilvl w:val="0"/>
          <w:numId w:val="1"/>
        </w:numPr>
        <w:spacing w:lineRule="exact" w:line="264" w:before="0" w:after="60"/>
        <w:rPr/>
      </w:pPr>
      <w:r>
        <w:rPr>
          <w:rFonts w:eastAsia="Arial" w:cs="Arial"/>
          <w:sz w:val="21"/>
          <w:szCs w:val="21"/>
        </w:rPr>
        <w:t>Root-Cause Analysis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G</w:t>
      </w:r>
    </w:p>
    <w:p>
      <w:pPr>
        <w:pStyle w:val="Normal"/>
        <w:pBdr>
          <w:bottom w:val="single" w:sz="12" w:space="4" w:color="1A4731"/>
        </w:pBdr>
        <w:spacing w:before="0" w:after="240"/>
        <w:jc w:val="start"/>
        <w:rPr/>
      </w:pPr>
      <w:r>
        <w:rPr>
          <w:rFonts w:eastAsia="Arial" w:cs="Arial"/>
          <w:b/>
          <w:bCs/>
          <w:color w:val="222222"/>
          <w:sz w:val="40"/>
          <w:szCs w:val="40"/>
        </w:rPr>
        <w:t>Appendices</w:t>
      </w:r>
    </w:p>
    <w:p>
      <w:pPr>
        <w:pStyle w:val="Normal"/>
        <w:spacing w:lineRule="exact" w:line="288" w:before="0" w:after="240"/>
        <w:rPr/>
      </w:pPr>
      <w:r>
        <w:rPr>
          <w:rFonts w:eastAsia="Arial" w:cs="Arial"/>
          <w:color w:val="444444"/>
          <w:sz w:val="22"/>
          <w:szCs w:val="22"/>
        </w:rPr>
        <w:t>Supporting reference material for adopting and operating this manual — a checklist of required forms, a directory of Arizona agencies and resources, guidance on customizing the manual (including a note on matching the manual to your license level), and a resident rights acknowledgment.</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A  Required Forms Checklist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B  Arizona Agency &amp; Resource Directory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C  How to Use This Manual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D  Resident Rights Acknowledgment</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A — Required Forms Checklist</w:t>
      </w:r>
    </w:p>
    <w:p>
      <w:pPr>
        <w:pStyle w:val="Normal"/>
        <w:spacing w:lineRule="exact" w:line="276" w:before="0" w:after="120"/>
        <w:rPr/>
      </w:pPr>
      <w:r>
        <w:rPr>
          <w:rFonts w:eastAsia="Arial" w:cs="Arial"/>
          <w:sz w:val="21"/>
          <w:szCs w:val="21"/>
        </w:rPr>
        <w:t>The following forms are referenced throughout this manual. The Facility should maintain a current copy of each and customize as needed.</w:t>
      </w:r>
    </w:p>
    <w:p>
      <w:pPr>
        <w:pStyle w:val="ListParagraph"/>
        <w:numPr>
          <w:ilvl w:val="0"/>
          <w:numId w:val="1"/>
        </w:numPr>
        <w:spacing w:lineRule="exact" w:line="264" w:before="0" w:after="60"/>
        <w:rPr/>
      </w:pPr>
      <w:r>
        <w:rPr>
          <w:rFonts w:eastAsia="Arial" w:cs="Arial"/>
          <w:sz w:val="21"/>
          <w:szCs w:val="21"/>
        </w:rPr>
        <w:t>Pre-Acceptance Assessment (incl. Wander Risk)</w:t>
      </w:r>
    </w:p>
    <w:p>
      <w:pPr>
        <w:pStyle w:val="ListParagraph"/>
        <w:numPr>
          <w:ilvl w:val="0"/>
          <w:numId w:val="1"/>
        </w:numPr>
        <w:spacing w:lineRule="exact" w:line="264" w:before="0" w:after="60"/>
        <w:rPr/>
      </w:pPr>
      <w:r>
        <w:rPr>
          <w:rFonts w:eastAsia="Arial" w:cs="Arial"/>
          <w:sz w:val="21"/>
          <w:szCs w:val="21"/>
        </w:rPr>
        <w:t>Resident Representative Designation</w:t>
      </w:r>
    </w:p>
    <w:p>
      <w:pPr>
        <w:pStyle w:val="ListParagraph"/>
        <w:numPr>
          <w:ilvl w:val="0"/>
          <w:numId w:val="1"/>
        </w:numPr>
        <w:spacing w:lineRule="exact" w:line="264" w:before="0" w:after="60"/>
        <w:rPr/>
      </w:pPr>
      <w:r>
        <w:rPr>
          <w:rFonts w:eastAsia="Arial" w:cs="Arial"/>
          <w:sz w:val="21"/>
          <w:szCs w:val="21"/>
        </w:rPr>
        <w:t>Residency Agreement</w:t>
      </w:r>
    </w:p>
    <w:p>
      <w:pPr>
        <w:pStyle w:val="ListParagraph"/>
        <w:numPr>
          <w:ilvl w:val="0"/>
          <w:numId w:val="1"/>
        </w:numPr>
        <w:spacing w:lineRule="exact" w:line="264" w:before="0" w:after="60"/>
        <w:rPr/>
      </w:pPr>
      <w:r>
        <w:rPr>
          <w:rFonts w:eastAsia="Arial" w:cs="Arial"/>
          <w:sz w:val="21"/>
          <w:szCs w:val="21"/>
        </w:rPr>
        <w:t>Notice of Termination of Residency</w:t>
      </w:r>
    </w:p>
    <w:p>
      <w:pPr>
        <w:pStyle w:val="ListParagraph"/>
        <w:numPr>
          <w:ilvl w:val="0"/>
          <w:numId w:val="1"/>
        </w:numPr>
        <w:spacing w:lineRule="exact" w:line="264" w:before="0" w:after="60"/>
        <w:rPr/>
      </w:pPr>
      <w:r>
        <w:rPr>
          <w:rFonts w:eastAsia="Arial" w:cs="Arial"/>
          <w:sz w:val="21"/>
          <w:szCs w:val="21"/>
        </w:rPr>
        <w:t>Resident Rights Statement &amp; Acknowledgment</w:t>
      </w:r>
    </w:p>
    <w:p>
      <w:pPr>
        <w:pStyle w:val="ListParagraph"/>
        <w:numPr>
          <w:ilvl w:val="0"/>
          <w:numId w:val="1"/>
        </w:numPr>
        <w:spacing w:lineRule="exact" w:line="264" w:before="0" w:after="60"/>
        <w:rPr/>
      </w:pPr>
      <w:r>
        <w:rPr>
          <w:rFonts w:eastAsia="Arial" w:cs="Arial"/>
          <w:sz w:val="21"/>
          <w:szCs w:val="21"/>
        </w:rPr>
        <w:t>Quality Management Plan &amp; Annual Review</w:t>
      </w:r>
    </w:p>
    <w:p>
      <w:pPr>
        <w:pStyle w:val="ListParagraph"/>
        <w:numPr>
          <w:ilvl w:val="0"/>
          <w:numId w:val="1"/>
        </w:numPr>
        <w:spacing w:lineRule="exact" w:line="264" w:before="0" w:after="60"/>
        <w:rPr/>
      </w:pPr>
      <w:r>
        <w:rPr>
          <w:rFonts w:eastAsia="Arial" w:cs="Arial"/>
          <w:sz w:val="21"/>
          <w:szCs w:val="21"/>
        </w:rPr>
        <w:t>Complaint / Grievance Form &amp; Log</w:t>
      </w:r>
    </w:p>
    <w:p>
      <w:pPr>
        <w:pStyle w:val="ListParagraph"/>
        <w:numPr>
          <w:ilvl w:val="0"/>
          <w:numId w:val="1"/>
        </w:numPr>
        <w:spacing w:lineRule="exact" w:line="264" w:before="0" w:after="60"/>
        <w:rPr/>
      </w:pPr>
      <w:r>
        <w:rPr>
          <w:rFonts w:eastAsia="Arial" w:cs="Arial"/>
          <w:sz w:val="21"/>
          <w:szCs w:val="21"/>
        </w:rPr>
        <w:t>Personal Funds Authorization &amp; Ledger</w:t>
      </w:r>
    </w:p>
    <w:p>
      <w:pPr>
        <w:pStyle w:val="ListParagraph"/>
        <w:numPr>
          <w:ilvl w:val="0"/>
          <w:numId w:val="1"/>
        </w:numPr>
        <w:spacing w:lineRule="exact" w:line="264" w:before="0" w:after="60"/>
        <w:rPr/>
      </w:pPr>
      <w:r>
        <w:rPr>
          <w:rFonts w:eastAsia="Arial" w:cs="Arial"/>
          <w:sz w:val="21"/>
          <w:szCs w:val="21"/>
        </w:rPr>
        <w:t>Fingerprint Clearance Card Record</w:t>
      </w:r>
    </w:p>
    <w:p>
      <w:pPr>
        <w:pStyle w:val="ListParagraph"/>
        <w:numPr>
          <w:ilvl w:val="0"/>
          <w:numId w:val="1"/>
        </w:numPr>
        <w:spacing w:lineRule="exact" w:line="264" w:before="0" w:after="60"/>
        <w:rPr/>
      </w:pPr>
      <w:r>
        <w:rPr>
          <w:rFonts w:eastAsia="Arial" w:cs="Arial"/>
          <w:sz w:val="21"/>
          <w:szCs w:val="21"/>
        </w:rPr>
        <w:t>APS Registry Check Record</w:t>
      </w:r>
    </w:p>
    <w:p>
      <w:pPr>
        <w:pStyle w:val="ListParagraph"/>
        <w:numPr>
          <w:ilvl w:val="0"/>
          <w:numId w:val="1"/>
        </w:numPr>
        <w:spacing w:lineRule="exact" w:line="264" w:before="0" w:after="60"/>
        <w:rPr/>
      </w:pPr>
      <w:r>
        <w:rPr>
          <w:rFonts w:eastAsia="Arial" w:cs="Arial"/>
          <w:sz w:val="21"/>
          <w:szCs w:val="21"/>
        </w:rPr>
        <w:t>TB Evidence Record</w:t>
      </w:r>
    </w:p>
    <w:p>
      <w:pPr>
        <w:pStyle w:val="ListParagraph"/>
        <w:numPr>
          <w:ilvl w:val="0"/>
          <w:numId w:val="1"/>
        </w:numPr>
        <w:spacing w:lineRule="exact" w:line="264" w:before="0" w:after="60"/>
        <w:rPr/>
      </w:pPr>
      <w:r>
        <w:rPr>
          <w:rFonts w:eastAsia="Arial" w:cs="Arial"/>
          <w:sz w:val="21"/>
          <w:szCs w:val="21"/>
        </w:rPr>
        <w:t>First Aid / CPR Certification Record</w:t>
      </w:r>
    </w:p>
    <w:p>
      <w:pPr>
        <w:pStyle w:val="ListParagraph"/>
        <w:numPr>
          <w:ilvl w:val="0"/>
          <w:numId w:val="1"/>
        </w:numPr>
        <w:spacing w:lineRule="exact" w:line="264" w:before="0" w:after="60"/>
        <w:rPr/>
      </w:pPr>
      <w:r>
        <w:rPr>
          <w:rFonts w:eastAsia="Arial" w:cs="Arial"/>
          <w:sz w:val="21"/>
          <w:szCs w:val="21"/>
        </w:rPr>
        <w:t>Personnel File Checklist</w:t>
      </w:r>
    </w:p>
    <w:p>
      <w:pPr>
        <w:pStyle w:val="ListParagraph"/>
        <w:numPr>
          <w:ilvl w:val="0"/>
          <w:numId w:val="1"/>
        </w:numPr>
        <w:spacing w:lineRule="exact" w:line="264" w:before="0" w:after="60"/>
        <w:rPr/>
      </w:pPr>
      <w:r>
        <w:rPr>
          <w:rFonts w:eastAsia="Arial" w:cs="Arial"/>
          <w:sz w:val="21"/>
          <w:szCs w:val="21"/>
        </w:rPr>
        <w:t>Caregiver Training Verification</w:t>
      </w:r>
    </w:p>
    <w:p>
      <w:pPr>
        <w:pStyle w:val="ListParagraph"/>
        <w:numPr>
          <w:ilvl w:val="0"/>
          <w:numId w:val="1"/>
        </w:numPr>
        <w:spacing w:lineRule="exact" w:line="264" w:before="0" w:after="60"/>
        <w:rPr/>
      </w:pPr>
      <w:r>
        <w:rPr>
          <w:rFonts w:eastAsia="Arial" w:cs="Arial"/>
          <w:sz w:val="21"/>
          <w:szCs w:val="21"/>
        </w:rPr>
        <w:t>Orientation Checklist &amp; Competency Assessment Record</w:t>
      </w:r>
    </w:p>
    <w:p>
      <w:pPr>
        <w:pStyle w:val="ListParagraph"/>
        <w:numPr>
          <w:ilvl w:val="0"/>
          <w:numId w:val="1"/>
        </w:numPr>
        <w:spacing w:lineRule="exact" w:line="264" w:before="0" w:after="60"/>
        <w:rPr/>
      </w:pPr>
      <w:r>
        <w:rPr>
          <w:rFonts w:eastAsia="Arial" w:cs="Arial"/>
          <w:sz w:val="21"/>
          <w:szCs w:val="21"/>
        </w:rPr>
        <w:t>Memory Care Training Record (8-hour initial + 4-hour annual)</w:t>
      </w:r>
    </w:p>
    <w:p>
      <w:pPr>
        <w:pStyle w:val="ListParagraph"/>
        <w:numPr>
          <w:ilvl w:val="0"/>
          <w:numId w:val="1"/>
        </w:numPr>
        <w:spacing w:lineRule="exact" w:line="264" w:before="0" w:after="60"/>
        <w:rPr/>
      </w:pPr>
      <w:r>
        <w:rPr>
          <w:rFonts w:eastAsia="Arial" w:cs="Arial"/>
          <w:sz w:val="21"/>
          <w:szCs w:val="21"/>
        </w:rPr>
        <w:t>Manager Certification Record</w:t>
      </w:r>
    </w:p>
    <w:p>
      <w:pPr>
        <w:pStyle w:val="ListParagraph"/>
        <w:numPr>
          <w:ilvl w:val="0"/>
          <w:numId w:val="1"/>
        </w:numPr>
        <w:spacing w:lineRule="exact" w:line="264" w:before="0" w:after="60"/>
        <w:rPr/>
      </w:pPr>
      <w:r>
        <w:rPr>
          <w:rFonts w:eastAsia="Arial" w:cs="Arial"/>
          <w:sz w:val="21"/>
          <w:szCs w:val="21"/>
        </w:rPr>
        <w:t>Resident Assessment (incl. Cognitive &amp; Wander Risk) &amp; Service Plan</w:t>
      </w:r>
    </w:p>
    <w:p>
      <w:pPr>
        <w:pStyle w:val="ListParagraph"/>
        <w:numPr>
          <w:ilvl w:val="0"/>
          <w:numId w:val="1"/>
        </w:numPr>
        <w:spacing w:lineRule="exact" w:line="264" w:before="0" w:after="60"/>
        <w:rPr/>
      </w:pPr>
      <w:r>
        <w:rPr>
          <w:rFonts w:eastAsia="Arial" w:cs="Arial"/>
          <w:sz w:val="21"/>
          <w:szCs w:val="21"/>
        </w:rPr>
        <w:t>Service Plan Review / Update Record</w:t>
      </w:r>
    </w:p>
    <w:p>
      <w:pPr>
        <w:pStyle w:val="ListParagraph"/>
        <w:numPr>
          <w:ilvl w:val="0"/>
          <w:numId w:val="1"/>
        </w:numPr>
        <w:spacing w:lineRule="exact" w:line="264" w:before="0" w:after="60"/>
        <w:rPr/>
      </w:pPr>
      <w:r>
        <w:rPr>
          <w:rFonts w:eastAsia="Arial" w:cs="Arial"/>
          <w:sz w:val="21"/>
          <w:szCs w:val="21"/>
        </w:rPr>
        <w:t>ADL Service Record</w:t>
      </w:r>
    </w:p>
    <w:p>
      <w:pPr>
        <w:pStyle w:val="ListParagraph"/>
        <w:numPr>
          <w:ilvl w:val="0"/>
          <w:numId w:val="1"/>
        </w:numPr>
        <w:spacing w:lineRule="exact" w:line="264" w:before="0" w:after="60"/>
        <w:rPr/>
      </w:pPr>
      <w:r>
        <w:rPr>
          <w:rFonts w:eastAsia="Arial" w:cs="Arial"/>
          <w:sz w:val="21"/>
          <w:szCs w:val="21"/>
        </w:rPr>
        <w:t>Behavioral Support Plan</w:t>
      </w:r>
    </w:p>
    <w:p>
      <w:pPr>
        <w:pStyle w:val="ListParagraph"/>
        <w:numPr>
          <w:ilvl w:val="0"/>
          <w:numId w:val="1"/>
        </w:numPr>
        <w:spacing w:lineRule="exact" w:line="264" w:before="0" w:after="60"/>
        <w:rPr/>
      </w:pPr>
      <w:r>
        <w:rPr>
          <w:rFonts w:eastAsia="Arial" w:cs="Arial"/>
          <w:sz w:val="21"/>
          <w:szCs w:val="21"/>
        </w:rPr>
        <w:t>Fall Risk Assessment &amp; Post-Fall Report</w:t>
      </w:r>
    </w:p>
    <w:p>
      <w:pPr>
        <w:pStyle w:val="ListParagraph"/>
        <w:numPr>
          <w:ilvl w:val="0"/>
          <w:numId w:val="1"/>
        </w:numPr>
        <w:spacing w:lineRule="exact" w:line="264" w:before="0" w:after="60"/>
        <w:rPr/>
      </w:pPr>
      <w:r>
        <w:rPr>
          <w:rFonts w:eastAsia="Arial" w:cs="Arial"/>
          <w:sz w:val="21"/>
          <w:szCs w:val="21"/>
        </w:rPr>
        <w:t>Wander / Elopement Risk Assessment</w:t>
      </w:r>
    </w:p>
    <w:p>
      <w:pPr>
        <w:pStyle w:val="ListParagraph"/>
        <w:numPr>
          <w:ilvl w:val="0"/>
          <w:numId w:val="1"/>
        </w:numPr>
        <w:spacing w:lineRule="exact" w:line="264" w:before="0" w:after="60"/>
        <w:rPr/>
      </w:pPr>
      <w:r>
        <w:rPr>
          <w:rFonts w:eastAsia="Arial" w:cs="Arial"/>
          <w:sz w:val="21"/>
          <w:szCs w:val="21"/>
        </w:rPr>
        <w:t>Egress-Control Device Maintenance Log</w:t>
      </w:r>
    </w:p>
    <w:p>
      <w:pPr>
        <w:pStyle w:val="ListParagraph"/>
        <w:numPr>
          <w:ilvl w:val="0"/>
          <w:numId w:val="1"/>
        </w:numPr>
        <w:spacing w:lineRule="exact" w:line="264" w:before="0" w:after="60"/>
        <w:rPr/>
      </w:pPr>
      <w:r>
        <w:rPr>
          <w:rFonts w:eastAsia="Arial" w:cs="Arial"/>
          <w:sz w:val="21"/>
          <w:szCs w:val="21"/>
        </w:rPr>
        <w:t>Elopement / Missing Resident Report</w:t>
      </w:r>
    </w:p>
    <w:p>
      <w:pPr>
        <w:pStyle w:val="ListParagraph"/>
        <w:numPr>
          <w:ilvl w:val="0"/>
          <w:numId w:val="1"/>
        </w:numPr>
        <w:spacing w:lineRule="exact" w:line="264" w:before="0" w:after="60"/>
        <w:rPr/>
      </w:pPr>
      <w:r>
        <w:rPr>
          <w:rFonts w:eastAsia="Arial" w:cs="Arial"/>
          <w:sz w:val="21"/>
          <w:szCs w:val="21"/>
        </w:rPr>
        <w:t>Medication Administration Record (MAR)</w:t>
      </w:r>
    </w:p>
    <w:p>
      <w:pPr>
        <w:pStyle w:val="ListParagraph"/>
        <w:numPr>
          <w:ilvl w:val="0"/>
          <w:numId w:val="1"/>
        </w:numPr>
        <w:spacing w:lineRule="exact" w:line="264" w:before="0" w:after="60"/>
        <w:rPr/>
      </w:pPr>
      <w:r>
        <w:rPr>
          <w:rFonts w:eastAsia="Arial" w:cs="Arial"/>
          <w:sz w:val="21"/>
          <w:szCs w:val="21"/>
        </w:rPr>
        <w:t>Medication Reconciliation Form</w:t>
      </w:r>
    </w:p>
    <w:p>
      <w:pPr>
        <w:pStyle w:val="ListParagraph"/>
        <w:numPr>
          <w:ilvl w:val="0"/>
          <w:numId w:val="1"/>
        </w:numPr>
        <w:spacing w:lineRule="exact" w:line="264" w:before="0" w:after="60"/>
        <w:rPr/>
      </w:pPr>
      <w:r>
        <w:rPr>
          <w:rFonts w:eastAsia="Arial" w:cs="Arial"/>
          <w:sz w:val="21"/>
          <w:szCs w:val="21"/>
        </w:rPr>
        <w:t>Medication Error Report &amp; Log</w:t>
      </w:r>
    </w:p>
    <w:p>
      <w:pPr>
        <w:pStyle w:val="ListParagraph"/>
        <w:numPr>
          <w:ilvl w:val="0"/>
          <w:numId w:val="1"/>
        </w:numPr>
        <w:spacing w:lineRule="exact" w:line="264" w:before="0" w:after="60"/>
        <w:rPr/>
      </w:pPr>
      <w:r>
        <w:rPr>
          <w:rFonts w:eastAsia="Arial" w:cs="Arial"/>
          <w:sz w:val="21"/>
          <w:szCs w:val="21"/>
        </w:rPr>
        <w:t>Medication Destruction Record</w:t>
      </w:r>
    </w:p>
    <w:p>
      <w:pPr>
        <w:pStyle w:val="ListParagraph"/>
        <w:numPr>
          <w:ilvl w:val="0"/>
          <w:numId w:val="1"/>
        </w:numPr>
        <w:spacing w:lineRule="exact" w:line="264" w:before="0" w:after="60"/>
        <w:rPr/>
      </w:pPr>
      <w:r>
        <w:rPr>
          <w:rFonts w:eastAsia="Arial" w:cs="Arial"/>
          <w:sz w:val="21"/>
          <w:szCs w:val="21"/>
        </w:rPr>
        <w:t>Controlled Substance Count Sheet</w:t>
      </w:r>
    </w:p>
    <w:p>
      <w:pPr>
        <w:pStyle w:val="ListParagraph"/>
        <w:numPr>
          <w:ilvl w:val="0"/>
          <w:numId w:val="1"/>
        </w:numPr>
        <w:spacing w:lineRule="exact" w:line="264" w:before="0" w:after="60"/>
        <w:rPr/>
      </w:pPr>
      <w:r>
        <w:rPr>
          <w:rFonts w:eastAsia="Arial" w:cs="Arial"/>
          <w:sz w:val="21"/>
          <w:szCs w:val="21"/>
        </w:rPr>
        <w:t>Emergency Procedures Plan &amp; Drill Record</w:t>
      </w:r>
    </w:p>
    <w:p>
      <w:pPr>
        <w:pStyle w:val="ListParagraph"/>
        <w:numPr>
          <w:ilvl w:val="0"/>
          <w:numId w:val="1"/>
        </w:numPr>
        <w:spacing w:lineRule="exact" w:line="264" w:before="0" w:after="60"/>
        <w:rPr/>
      </w:pPr>
      <w:r>
        <w:rPr>
          <w:rFonts w:eastAsia="Arial" w:cs="Arial"/>
          <w:sz w:val="21"/>
          <w:szCs w:val="21"/>
        </w:rPr>
        <w:t>Hazard Assessment</w:t>
      </w:r>
    </w:p>
    <w:p>
      <w:pPr>
        <w:pStyle w:val="ListParagraph"/>
        <w:numPr>
          <w:ilvl w:val="0"/>
          <w:numId w:val="1"/>
        </w:numPr>
        <w:spacing w:lineRule="exact" w:line="264" w:before="0" w:after="60"/>
        <w:rPr/>
      </w:pPr>
      <w:r>
        <w:rPr>
          <w:rFonts w:eastAsia="Arial" w:cs="Arial"/>
          <w:sz w:val="21"/>
          <w:szCs w:val="21"/>
        </w:rPr>
        <w:t>Incident Report &amp; Investigation Record</w:t>
      </w:r>
    </w:p>
    <w:p>
      <w:pPr>
        <w:pStyle w:val="ListParagraph"/>
        <w:numPr>
          <w:ilvl w:val="0"/>
          <w:numId w:val="1"/>
        </w:numPr>
        <w:spacing w:lineRule="exact" w:line="264" w:before="0" w:after="60"/>
        <w:rPr/>
      </w:pPr>
      <w:r>
        <w:rPr>
          <w:rFonts w:eastAsia="Arial" w:cs="Arial"/>
          <w:sz w:val="21"/>
          <w:szCs w:val="21"/>
        </w:rPr>
        <w:t>Infection Surveillance Log &amp; IPC Risk Assessment</w:t>
      </w:r>
    </w:p>
    <w:p>
      <w:pPr>
        <w:pStyle w:val="ListParagraph"/>
        <w:numPr>
          <w:ilvl w:val="0"/>
          <w:numId w:val="1"/>
        </w:numPr>
        <w:spacing w:lineRule="exact" w:line="264" w:before="0" w:after="60"/>
        <w:rPr/>
      </w:pPr>
      <w:r>
        <w:rPr>
          <w:rFonts w:eastAsia="Arial" w:cs="Arial"/>
          <w:sz w:val="21"/>
          <w:szCs w:val="21"/>
        </w:rPr>
        <w:t>Environmental Cleaning Schedule</w:t>
      </w:r>
    </w:p>
    <w:p>
      <w:pPr>
        <w:pStyle w:val="ListParagraph"/>
        <w:numPr>
          <w:ilvl w:val="0"/>
          <w:numId w:val="1"/>
        </w:numPr>
        <w:spacing w:lineRule="exact" w:line="264" w:before="0" w:after="60"/>
        <w:rPr/>
      </w:pPr>
      <w:r>
        <w:rPr>
          <w:rFonts w:eastAsia="Arial" w:cs="Arial"/>
          <w:sz w:val="21"/>
          <w:szCs w:val="21"/>
        </w:rPr>
        <w:t>Master Chemical Inventory &amp; SDS Binder Index</w:t>
      </w:r>
    </w:p>
    <w:p>
      <w:pPr>
        <w:pStyle w:val="ListParagraph"/>
        <w:numPr>
          <w:ilvl w:val="0"/>
          <w:numId w:val="1"/>
        </w:numPr>
        <w:spacing w:lineRule="exact" w:line="264" w:before="0" w:after="60"/>
        <w:rPr/>
      </w:pPr>
      <w:r>
        <w:rPr>
          <w:rFonts w:eastAsia="Arial" w:cs="Arial"/>
          <w:sz w:val="21"/>
          <w:szCs w:val="21"/>
        </w:rPr>
        <w:t>Chemical Safety Training Record</w:t>
      </w:r>
    </w:p>
    <w:p>
      <w:pPr>
        <w:pStyle w:val="ListParagraph"/>
        <w:numPr>
          <w:ilvl w:val="0"/>
          <w:numId w:val="1"/>
        </w:numPr>
        <w:spacing w:lineRule="exact" w:line="264" w:before="0" w:after="60"/>
        <w:rPr/>
      </w:pPr>
      <w:r>
        <w:rPr>
          <w:rFonts w:eastAsia="Arial" w:cs="Arial"/>
          <w:sz w:val="21"/>
          <w:szCs w:val="21"/>
        </w:rPr>
        <w:t>Chemical Spill / Exposure Report</w:t>
      </w:r>
    </w:p>
    <w:p>
      <w:pPr>
        <w:pStyle w:val="ListParagraph"/>
        <w:numPr>
          <w:ilvl w:val="0"/>
          <w:numId w:val="1"/>
        </w:numPr>
        <w:spacing w:lineRule="exact" w:line="264" w:before="0" w:after="60"/>
        <w:rPr/>
      </w:pPr>
      <w:r>
        <w:rPr>
          <w:rFonts w:eastAsia="Arial" w:cs="Arial"/>
          <w:sz w:val="21"/>
          <w:szCs w:val="21"/>
        </w:rPr>
        <w:t>Environmental Safety Inspection Checklist</w:t>
      </w:r>
    </w:p>
    <w:p>
      <w:pPr>
        <w:pStyle w:val="ListParagraph"/>
        <w:numPr>
          <w:ilvl w:val="0"/>
          <w:numId w:val="1"/>
        </w:numPr>
        <w:spacing w:lineRule="exact" w:line="264" w:before="0" w:after="60"/>
        <w:rPr/>
      </w:pPr>
      <w:r>
        <w:rPr>
          <w:rFonts w:eastAsia="Arial" w:cs="Arial"/>
          <w:sz w:val="21"/>
          <w:szCs w:val="21"/>
        </w:rPr>
        <w:t>Menu / Therapeutic Diet Record</w:t>
      </w:r>
    </w:p>
    <w:p>
      <w:pPr>
        <w:pStyle w:val="ListParagraph"/>
        <w:numPr>
          <w:ilvl w:val="0"/>
          <w:numId w:val="1"/>
        </w:numPr>
        <w:spacing w:lineRule="exact" w:line="264" w:before="0" w:after="60"/>
        <w:rPr/>
      </w:pPr>
      <w:r>
        <w:rPr>
          <w:rFonts w:eastAsia="Arial" w:cs="Arial"/>
          <w:sz w:val="21"/>
          <w:szCs w:val="21"/>
        </w:rPr>
        <w:t>Abuse/Neglect/Exploitation Report</w:t>
      </w:r>
    </w:p>
    <w:p>
      <w:pPr>
        <w:pStyle w:val="ListParagraph"/>
        <w:numPr>
          <w:ilvl w:val="0"/>
          <w:numId w:val="1"/>
        </w:numPr>
        <w:spacing w:lineRule="exact" w:line="264" w:before="0" w:after="60"/>
        <w:rPr/>
      </w:pPr>
      <w:r>
        <w:rPr>
          <w:rFonts w:eastAsia="Arial" w:cs="Arial"/>
          <w:sz w:val="21"/>
          <w:szCs w:val="21"/>
        </w:rPr>
        <w:t>Resident Medical Record Index</w:t>
      </w:r>
    </w:p>
    <w:p>
      <w:pPr>
        <w:pStyle w:val="ListParagraph"/>
        <w:numPr>
          <w:ilvl w:val="0"/>
          <w:numId w:val="1"/>
        </w:numPr>
        <w:spacing w:lineRule="exact" w:line="264" w:before="0" w:after="60"/>
        <w:rPr/>
      </w:pPr>
      <w:r>
        <w:rPr>
          <w:rFonts w:eastAsia="Arial" w:cs="Arial"/>
          <w:sz w:val="21"/>
          <w:szCs w:val="21"/>
        </w:rPr>
        <w:t>Authorization for Release of Information</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B — Arizona Agency &amp; Resource Directory</w:t>
      </w:r>
    </w:p>
    <w:p>
      <w:pPr>
        <w:pStyle w:val="Normal"/>
        <w:spacing w:lineRule="exact" w:line="276" w:before="0" w:after="120"/>
        <w:rPr/>
      </w:pPr>
      <w:r>
        <w:rPr>
          <w:rFonts w:eastAsia="Arial" w:cs="Arial"/>
          <w:sz w:val="21"/>
          <w:szCs w:val="21"/>
        </w:rPr>
        <w:t>Verify all contact details against the current published information before relying on them; agency numbers and portals change.</w:t>
      </w:r>
    </w:p>
    <w:tbl>
      <w:tblPr>
        <w:tblW w:w="9360" w:type="dxa"/>
        <w:jc w:val="start"/>
        <w:tblInd w:w="0" w:type="dxa"/>
        <w:tblLayout w:type="fixed"/>
        <w:tblCellMar>
          <w:top w:w="60" w:type="dxa"/>
          <w:start w:w="120" w:type="dxa"/>
          <w:bottom w:w="60" w:type="dxa"/>
          <w:end w:w="120" w:type="dxa"/>
        </w:tblCellMar>
      </w:tblPr>
      <w:tblGrid>
        <w:gridCol w:w="3399"/>
        <w:gridCol w:w="5960"/>
      </w:tblGrid>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Licensing Authority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Arizona Department of Health Services (ADHS), Public Health Licensing — Residential Facilities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Governing Regulation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A.A.C. Title 9, Chapter 10, Article 8 (R9-10-801 to R9-10-820); A.R.S. Title 36, Chapter 4</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Memory Care Subclass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ADHS memory care licensure subclass (HB2764, effective July 1, 2025)</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Fingerprint Clearance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Arizona Department of Public Safety (AZ DPS) Fingerprint Clearance Card (A.R.S. § 36-411)</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APS Registry / APS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Adult Protective Services, Arizona Department of Economic Security (A.R.S. Title 46)</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Manager Certification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Board of Examiners of Nursing Care Institution Administrators and Assisted Living Facility Managers (NCIA Board)</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Long-Term Care Ombudsman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Arizona Long-Term Care Ombudsman Program (Arizona DES / Area Agency on Aging)</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Caregiver Training Verification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NCIA-approved caregiver training verification (post-2013 training)</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Local Land Use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Local city/county planning department (zone district and use classification)</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Building &amp; Fire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Local building department and fire authority (occupancy, egress, controlled-egress compliance)</w:t>
            </w:r>
          </w:p>
        </w:tc>
      </w:tr>
    </w:tbl>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C — How to Use This Manual</w:t>
      </w:r>
    </w:p>
    <w:tbl>
      <w:tblPr>
        <w:tblW w:w="9360" w:type="dxa"/>
        <w:jc w:val="start"/>
        <w:tblInd w:w="0" w:type="dxa"/>
        <w:tblLayout w:type="fixed"/>
        <w:tblCellMar>
          <w:top w:w="120" w:type="dxa"/>
          <w:start w:w="200" w:type="dxa"/>
          <w:bottom w:w="120" w:type="dxa"/>
          <w:end w:w="160" w:type="dxa"/>
        </w:tblCellMar>
      </w:tblPr>
      <w:tblGrid>
        <w:gridCol w:w="9360"/>
      </w:tblGrid>
      <w:tr>
        <w:trPr/>
        <w:tc>
          <w:tcPr>
            <w:tcW w:w="9360" w:type="dxa"/>
            <w:tcBorders>
              <w:top w:val="single" w:sz="2" w:space="0" w:color="C9D6CE"/>
              <w:start w:val="single" w:sz="16" w:space="0" w:color="1A4731"/>
              <w:bottom w:val="single" w:sz="2" w:space="0" w:color="C9D6CE"/>
              <w:end w:val="single" w:sz="2" w:space="0" w:color="C9D6CE"/>
            </w:tcBorders>
            <w:shd w:fill="F1F5F2" w:val="clear"/>
          </w:tcPr>
          <w:p>
            <w:pPr>
              <w:pStyle w:val="Normal"/>
              <w:spacing w:before="0" w:after="40"/>
              <w:rPr/>
            </w:pPr>
            <w:r>
              <w:rPr>
                <w:rFonts w:eastAsia="Arial" w:cs="Arial"/>
                <w:b/>
                <w:bCs/>
                <w:color w:val="1A4731"/>
                <w:sz w:val="19"/>
                <w:szCs w:val="19"/>
              </w:rPr>
              <w:t>When you first open this file</w:t>
            </w:r>
          </w:p>
          <w:p>
            <w:pPr>
              <w:pStyle w:val="Normal"/>
              <w:rPr/>
            </w:pPr>
            <w:r>
              <w:rPr>
                <w:rFonts w:eastAsia="Arial" w:cs="Arial"/>
                <w:sz w:val="19"/>
                <w:szCs w:val="19"/>
              </w:rPr>
              <w:t xml:space="preserve">Microsoft Word may ask whether to update the fields in this document. Click </w:t>
            </w:r>
            <w:r>
              <w:rPr>
                <w:rFonts w:eastAsia="Arial" w:cs="Arial"/>
                <w:b/>
                <w:bCs/>
                <w:sz w:val="19"/>
                <w:szCs w:val="19"/>
              </w:rPr>
              <w:t>Yes</w:t>
            </w:r>
            <w:r>
              <w:rPr>
                <w:rFonts w:eastAsia="Arial" w:cs="Arial"/>
                <w:sz w:val="19"/>
                <w:szCs w:val="19"/>
              </w:rPr>
              <w:t xml:space="preserve"> — this fills in the Table of Contents with the correct page numbers. If you click No by accident, click anywhere in the Table of Contents and press </w:t>
            </w:r>
            <w:r>
              <w:rPr>
                <w:rFonts w:eastAsia="Arial" w:cs="Arial"/>
                <w:b/>
                <w:bCs/>
                <w:sz w:val="19"/>
                <w:szCs w:val="19"/>
              </w:rPr>
              <w:t>F9</w:t>
            </w:r>
            <w:r>
              <w:rPr>
                <w:rFonts w:eastAsia="Arial" w:cs="Arial"/>
                <w:sz w:val="19"/>
                <w:szCs w:val="19"/>
              </w:rPr>
              <w:t xml:space="preserve"> to update it.</w:t>
            </w:r>
          </w:p>
        </w:tc>
      </w:tr>
    </w:tbl>
    <w:p>
      <w:pPr>
        <w:pStyle w:val="Normal"/>
        <w:spacing w:before="0" w:after="120"/>
        <w:rPr/>
      </w:pPr>
      <w:r>
        <w:rPr/>
      </w:r>
    </w:p>
    <w:p>
      <w:pPr>
        <w:pStyle w:val="Normal"/>
        <w:spacing w:lineRule="exact" w:line="276" w:before="0" w:after="120"/>
        <w:rPr/>
      </w:pPr>
      <w:r>
        <w:rPr>
          <w:rFonts w:eastAsia="Arial" w:cs="Arial"/>
          <w:sz w:val="21"/>
          <w:szCs w:val="21"/>
        </w:rPr>
        <w:t>This manual is a customizable template aligned to Arizona assisted living regulations (A.A.C. Title 9, Chapter 10, Article 8) and the Joint Commission Assisted Living Community (ALC) accreditation framework. It is written specifically for a facility licensed at the DIRECTED CARE level of service, and it includes a Memory Care Services (Subclass) policy for facilities that also hold the memory care subclass established by HB2764. It is provided as an editable document for the licensee to adopt as its own.</w:t>
      </w:r>
    </w:p>
    <w:p>
      <w:pPr>
        <w:pStyle w:val="Normal"/>
        <w:spacing w:lineRule="exact" w:line="276" w:before="0" w:after="120"/>
        <w:rPr/>
      </w:pPr>
      <w:r>
        <w:rPr>
          <w:rFonts w:eastAsia="Arial" w:cs="Arial"/>
          <w:sz w:val="21"/>
          <w:szCs w:val="21"/>
        </w:rPr>
        <w:t>Important — match the manual to your license level. Arizona licenses assisted living by scope of service: supervisory care, personal care, and directed care. This manual is for directed care, the level for residents who cannot direct their own self-care. The memory care subclass sits on top of directed care — a facility cannot provide memory care without directed care authorization. If your facility is licensed for supervisory care or personal care only, use the manual written for that level instead, because the admission criteria and required procedures differ by level.</w:t>
      </w:r>
    </w:p>
    <w:p>
      <w:pPr>
        <w:pStyle w:val="Normal"/>
        <w:spacing w:lineRule="exact" w:line="276" w:before="0" w:after="120"/>
        <w:rPr/>
      </w:pPr>
      <w:r>
        <w:rPr>
          <w:rFonts w:eastAsia="Arial" w:cs="Arial"/>
          <w:sz w:val="21"/>
          <w:szCs w:val="21"/>
        </w:rPr>
        <w:t>Before adopting: replace every [bracketed] placeholder (Facility name, effective date, manager) with your own information; review each policy against your current operations and your most recent ADHS inspection; confirm your property’s zoning, use classification, and any controlled-egress compliance with your local planning, building, and fire departments; and verify all agency contacts in Appendix B. If you do not hold the memory care subclass, you may remove the Memory Care Services (Subclass) policy.</w:t>
      </w:r>
    </w:p>
    <w:p>
      <w:pPr>
        <w:pStyle w:val="Normal"/>
        <w:spacing w:lineRule="exact" w:line="276" w:before="0" w:after="120"/>
        <w:rPr/>
      </w:pPr>
      <w:r>
        <w:rPr>
          <w:rFonts w:eastAsia="Arial" w:cs="Arial"/>
          <w:sz w:val="21"/>
          <w:szCs w:val="21"/>
        </w:rPr>
        <w:t>This manual aligns to the Joint Commission ALC framework at the level of structure and chapter coverage; it does not reproduce the proprietary Joint Commission standard text. Organizations pursuing accreditation should obtain the current standards directly from the Joint Commission.</w:t>
      </w:r>
    </w:p>
    <w:p>
      <w:pPr>
        <w:pStyle w:val="Normal"/>
        <w:spacing w:lineRule="exact" w:line="276" w:before="0" w:after="120"/>
        <w:rPr/>
      </w:pPr>
      <w:r>
        <w:rPr>
          <w:rFonts w:eastAsia="Arial" w:cs="Arial"/>
          <w:sz w:val="21"/>
          <w:szCs w:val="21"/>
        </w:rPr>
        <w:t>This template does not constitute legal advice. The licensee remains responsible for compliance with all applicable state and federal requirements as they change over time.</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D — Resident Rights Acknowledgment</w:t>
      </w:r>
    </w:p>
    <w:p>
      <w:pPr>
        <w:pStyle w:val="Normal"/>
        <w:spacing w:lineRule="exact" w:line="276" w:before="0" w:after="120"/>
        <w:rPr/>
      </w:pPr>
      <w:r>
        <w:rPr>
          <w:rFonts w:eastAsia="Arial" w:cs="Arial"/>
          <w:sz w:val="21"/>
          <w:szCs w:val="21"/>
        </w:rPr>
        <w:t>I acknowledge that I have received, and had the opportunity to review, a written copy of my rights as a resident of this assisted living facility, including the Facility’s obligations and the procedures for raising a complaint, and the contact information for ADHS, Adult Protective Services, and the Long-Term Care Ombudsman.</w:t>
      </w:r>
    </w:p>
    <w:p>
      <w:pPr>
        <w:pStyle w:val="Normal"/>
        <w:spacing w:before="400" w:after="0"/>
        <w:rPr/>
      </w:pPr>
      <w:r>
        <w:rPr>
          <w:rFonts w:eastAsia="Arial" w:cs="Arial"/>
          <w:sz w:val="21"/>
          <w:szCs w:val="21"/>
        </w:rPr>
        <w:t>Resident signature: ______________________________    Date: ______________</w:t>
      </w:r>
    </w:p>
    <w:p>
      <w:pPr>
        <w:pStyle w:val="Normal"/>
        <w:spacing w:before="200" w:after="0"/>
        <w:rPr/>
      </w:pPr>
      <w:r>
        <w:rPr>
          <w:rFonts w:eastAsia="Arial" w:cs="Arial"/>
          <w:sz w:val="21"/>
          <w:szCs w:val="21"/>
        </w:rPr>
        <w:t>Representative: ______________________________    Date: ______________</w:t>
      </w:r>
    </w:p>
    <w:p>
      <w:pPr>
        <w:pStyle w:val="Normal"/>
        <w:spacing w:before="200" w:after="0"/>
        <w:rPr/>
      </w:pPr>
      <w:r>
        <w:rPr>
          <w:rFonts w:eastAsia="Arial" w:cs="Arial"/>
          <w:sz w:val="21"/>
          <w:szCs w:val="21"/>
        </w:rPr>
        <w:t>Manager / Staff: ______________________________    Date: ______________</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Arizona — Assisted Living Facility (Directed Care) Policy &amp; Procedure Manual</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47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Arizona — Assisted Living Facility (Directed Care) Policy &amp; Procedure Manual</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47</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240" w:after="160"/>
      <w:outlineLvl w:val="0"/>
    </w:pPr>
    <w:rPr>
      <w:rFonts w:ascii="Arial" w:hAnsi="Arial" w:eastAsia="Arial" w:cs="Arial"/>
      <w:b/>
      <w:bCs/>
      <w:color w:val="1A4731"/>
      <w:sz w:val="32"/>
      <w:szCs w:val="32"/>
    </w:rPr>
  </w:style>
  <w:style w:type="paragraph" w:styleId="Heading2">
    <w:name w:val="Heading 2"/>
    <w:basedOn w:val="Heading"/>
    <w:qFormat/>
    <w:pPr>
      <w:spacing w:before="180" w:after="120"/>
      <w:outlineLvl w:val="1"/>
    </w:pPr>
    <w:rPr>
      <w:rFonts w:ascii="Arial" w:hAnsi="Arial" w:eastAsia="Arial" w:cs="Arial"/>
      <w:b/>
      <w:bCs/>
      <w:color w:val="1A473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2026-07-01T08:02:14Z</dcterms:created>
  <dc:creator>PolicyReady.org</dc:creator>
  <dc:description/>
  <dc:language>en-US</dc:language>
  <cp:lastModifiedBy>Un-named</cp:lastModifiedBy>
  <dcterms:modified xsi:type="dcterms:W3CDTF">2026-07-01T08:02:14Z</dcterms:modified>
  <cp:revision>1</cp:revision>
  <dc:subject/>
  <dc:title>Arizona Assisted Living Facility (Directed Care) Policy &amp; Procedure Manual</dc:title>
</cp:coreProperties>
</file>