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ARIZONA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 Living Facility — Supervisory Care</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[License Number]</w:t>
      </w:r>
    </w:p>
    <w:p>
      <w:pPr>
        <w:pStyle w:val="Normal"/>
        <w:spacing w:before="1600" w:after="0"/>
        <w:jc w:val="center"/>
        <w:rPr/>
      </w:pPr>
      <w:r>
        <w:rPr>
          <w:rFonts w:eastAsia="Arial" w:cs="Arial"/>
          <w:color w:val="666666"/>
          <w:sz w:val="18"/>
          <w:szCs w:val="18"/>
        </w:rPr>
        <w:t>Aligned to A.A.C. Title 9, Chapter 10, Article 8 (Supervisory Care Services)</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contracts with, protects, and resolves concerns for the residents it serves at the supervisory care level. It covers who may be accepted and retained — residents who can direct their own self-care — the rights every resident retains, quality management, and the financial and land-use obligations that sit beneath the ADHS license.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Residency, Admission &amp; Residency Agreement (Supervisory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Quality Management &amp; Complaint Resolution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Personal Funds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&amp; Local Land Use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Residency, Admission &amp; Residency Agreement (Supervisory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Residency, Admission &amp; Residency Agreement (Supervisory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R9-10-807, R9-10-813; A.R.S. Title 36, Ch. 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accepts and retains residents at the supervisory care level of service, consistent with its ADHS scope of services.</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Arizona Department of Health Services (ADHS) to provide supervisory care services. Supervisory care means the Facility provides general supervision, oversight, and coordination of services for residents who are able to direct their own self-care and carry out activities of daily living with little or no hands-on assistance. The Facility provides a protective living arrangement, monitoring, and assistance in arranging services — not the ongoing hands-on personal care or the directed care of a resident who cannot direct self-care.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accept and retain only residents whose needs fall within its ADHS-authorized supervisory care scope of services and can be met by the Facility. Acceptance and retention decisions shall be documented and based on a current assessment and service plan.</w:t>
      </w:r>
    </w:p>
    <w:p>
      <w:pPr>
        <w:pStyle w:val="Normal"/>
        <w:pBdr>
          <w:bottom w:val="single" w:sz="4" w:space="1" w:color="2E5E45"/>
        </w:pBdr>
        <w:spacing w:before="160" w:after="80"/>
        <w:rPr/>
      </w:pPr>
      <w:r>
        <w:rPr>
          <w:rFonts w:eastAsia="Arial" w:cs="Arial"/>
          <w:b/>
          <w:bCs/>
          <w:color w:val="1A4731"/>
          <w:sz w:val="20"/>
          <w:szCs w:val="20"/>
        </w:rPr>
        <w:t>PROCEDURE — ADMISSION CRITERIA &amp; RESTRICTIONS</w:t>
      </w:r>
    </w:p>
    <w:p>
      <w:pPr>
        <w:pStyle w:val="Normal"/>
        <w:spacing w:lineRule="exact" w:line="276" w:before="0" w:after="120"/>
        <w:rPr/>
      </w:pPr>
      <w:r>
        <w:rPr>
          <w:rFonts w:eastAsia="Arial" w:cs="Arial"/>
          <w:sz w:val="21"/>
          <w:szCs w:val="21"/>
        </w:rPr>
        <w:t>A manager of a facility authorized to provide supervisory care services shall not accept or retain a resident who:</w:t>
      </w:r>
    </w:p>
    <w:p>
      <w:pPr>
        <w:pStyle w:val="Normal"/>
        <w:tabs>
          <w:tab w:val="left" w:pos="720" w:leader="none"/>
        </w:tabs>
        <w:spacing w:lineRule="exact" w:line="264" w:before="0" w:after="80"/>
        <w:ind w:hanging="360" w:start="720"/>
        <w:rPr/>
      </w:pPr>
      <w:r>
        <w:rPr>
          <w:rFonts w:eastAsia="Arial" w:cs="Arial"/>
          <w:sz w:val="21"/>
          <w:szCs w:val="21"/>
        </w:rPr>
        <w:t>a. Requires ongoing hands-on assistance with activities of daily living beyond intermittent help, which is the personal care level of service;</w:t>
      </w:r>
    </w:p>
    <w:p>
      <w:pPr>
        <w:pStyle w:val="Normal"/>
        <w:tabs>
          <w:tab w:val="left" w:pos="720" w:leader="none"/>
        </w:tabs>
        <w:spacing w:lineRule="exact" w:line="264" w:before="0" w:after="80"/>
        <w:ind w:hanging="360" w:start="720"/>
        <w:rPr/>
      </w:pPr>
      <w:r>
        <w:rPr>
          <w:rFonts w:eastAsia="Arial" w:cs="Arial"/>
          <w:sz w:val="21"/>
          <w:szCs w:val="21"/>
        </w:rPr>
        <w:t>b. Is unable to direct their own self-care, or requires the supervision and protective oversight of the directed care level of service, including a resident who wanders or is at risk of unsafe exit-seeking;</w:t>
      </w:r>
    </w:p>
    <w:p>
      <w:pPr>
        <w:pStyle w:val="Normal"/>
        <w:tabs>
          <w:tab w:val="left" w:pos="720" w:leader="none"/>
        </w:tabs>
        <w:spacing w:lineRule="exact" w:line="264" w:before="0" w:after="80"/>
        <w:ind w:hanging="360" w:start="720"/>
        <w:rPr/>
      </w:pPr>
      <w:r>
        <w:rPr>
          <w:rFonts w:eastAsia="Arial" w:cs="Arial"/>
          <w:sz w:val="21"/>
          <w:szCs w:val="21"/>
        </w:rPr>
        <w:t>c. Requires ongoing nursing services, unless the resident is receiving those services from a licensed home health agency or hospice service agency;</w:t>
      </w:r>
    </w:p>
    <w:p>
      <w:pPr>
        <w:pStyle w:val="Normal"/>
        <w:tabs>
          <w:tab w:val="left" w:pos="720" w:leader="none"/>
        </w:tabs>
        <w:spacing w:lineRule="exact" w:line="264" w:before="0" w:after="80"/>
        <w:ind w:hanging="360" w:start="720"/>
        <w:rPr/>
      </w:pPr>
      <w:r>
        <w:rPr>
          <w:rFonts w:eastAsia="Arial" w:cs="Arial"/>
          <w:sz w:val="21"/>
          <w:szCs w:val="21"/>
        </w:rPr>
        <w:t>d. Requires restraints of any kind, including bed rails used as a restraint; or</w:t>
      </w:r>
    </w:p>
    <w:p>
      <w:pPr>
        <w:pStyle w:val="Normal"/>
        <w:tabs>
          <w:tab w:val="left" w:pos="720" w:leader="none"/>
        </w:tabs>
        <w:spacing w:lineRule="exact" w:line="264" w:before="0" w:after="80"/>
        <w:ind w:hanging="360" w:start="720"/>
        <w:rPr/>
      </w:pPr>
      <w:r>
        <w:rPr>
          <w:rFonts w:eastAsia="Arial" w:cs="Arial"/>
          <w:sz w:val="21"/>
          <w:szCs w:val="21"/>
        </w:rPr>
        <w:t>e. Has needs that otherwise exceed the Facility’s ADHS-authorized supervisory care scope of services.</w:t>
      </w:r>
    </w:p>
    <w:p>
      <w:pPr>
        <w:pStyle w:val="Normal"/>
        <w:pBdr>
          <w:bottom w:val="single" w:sz="4" w:space="1" w:color="2E5E45"/>
        </w:pBdr>
        <w:spacing w:before="160" w:after="80"/>
        <w:rPr/>
      </w:pPr>
      <w:r>
        <w:rPr>
          <w:rFonts w:eastAsia="Arial" w:cs="Arial"/>
          <w:b/>
          <w:bCs/>
          <w:color w:val="1A4731"/>
          <w:sz w:val="20"/>
          <w:szCs w:val="20"/>
        </w:rPr>
        <w:t>PROCEDURE — CHANGE IN RESIDENT NEEDS</w:t>
      </w:r>
    </w:p>
    <w:p>
      <w:pPr>
        <w:pStyle w:val="Normal"/>
        <w:tabs>
          <w:tab w:val="left" w:pos="720" w:leader="none"/>
        </w:tabs>
        <w:spacing w:lineRule="exact" w:line="264" w:before="0" w:after="80"/>
        <w:ind w:hanging="360" w:start="720"/>
        <w:rPr/>
      </w:pPr>
      <w:r>
        <w:rPr>
          <w:rFonts w:eastAsia="Arial" w:cs="Arial"/>
          <w:sz w:val="21"/>
          <w:szCs w:val="21"/>
        </w:rPr>
        <w:t>f. Monitor each resident for changes indicating a need for hands-on personal care or directed care that would exceed supervisory scope.</w:t>
      </w:r>
    </w:p>
    <w:p>
      <w:pPr>
        <w:pStyle w:val="Normal"/>
        <w:tabs>
          <w:tab w:val="left" w:pos="720" w:leader="none"/>
        </w:tabs>
        <w:spacing w:lineRule="exact" w:line="264" w:before="0" w:after="80"/>
        <w:ind w:hanging="360" w:start="720"/>
        <w:rPr/>
      </w:pPr>
      <w:r>
        <w:rPr>
          <w:rFonts w:eastAsia="Arial" w:cs="Arial"/>
          <w:sz w:val="21"/>
          <w:szCs w:val="21"/>
        </w:rPr>
        <w:t>g. Where a resident’s needs increase beyond supervisory care, document the change, notify the resident and the resident’s representative, and coordinate transition to a facility licensed for the appropriate level of service.</w:t>
      </w:r>
    </w:p>
    <w:p>
      <w:pPr>
        <w:pStyle w:val="Normal"/>
        <w:tabs>
          <w:tab w:val="left" w:pos="720" w:leader="none"/>
        </w:tabs>
        <w:spacing w:lineRule="exact" w:line="264" w:before="0" w:after="80"/>
        <w:ind w:hanging="360" w:start="720"/>
        <w:rPr/>
      </w:pPr>
      <w:r>
        <w:rPr>
          <w:rFonts w:eastAsia="Arial" w:cs="Arial"/>
          <w:sz w:val="21"/>
          <w:szCs w:val="21"/>
        </w:rPr>
        <w:t>h. Update the resident’s service plan and coordinate any transfer with the receiving health care institution, providing information from the resident’s record including current orders.</w:t>
      </w:r>
    </w:p>
    <w:p>
      <w:pPr>
        <w:pStyle w:val="Normal"/>
        <w:pBdr>
          <w:bottom w:val="single" w:sz="4" w:space="1" w:color="2E5E45"/>
        </w:pBdr>
        <w:spacing w:before="160" w:after="80"/>
        <w:rPr/>
      </w:pPr>
      <w:r>
        <w:rPr>
          <w:rFonts w:eastAsia="Arial" w:cs="Arial"/>
          <w:b/>
          <w:bCs/>
          <w:color w:val="1A4731"/>
          <w:sz w:val="20"/>
          <w:szCs w:val="20"/>
        </w:rPr>
        <w:t>PROCEDURE — RESIDENCY AGREEMENT</w:t>
      </w:r>
    </w:p>
    <w:p>
      <w:pPr>
        <w:pStyle w:val="Normal"/>
        <w:tabs>
          <w:tab w:val="left" w:pos="720" w:leader="none"/>
        </w:tabs>
        <w:spacing w:lineRule="exact" w:line="264" w:before="0" w:after="80"/>
        <w:ind w:hanging="360" w:start="720"/>
        <w:rPr/>
      </w:pPr>
      <w:r>
        <w:rPr>
          <w:rFonts w:eastAsia="Arial" w:cs="Arial"/>
          <w:sz w:val="21"/>
          <w:szCs w:val="21"/>
        </w:rPr>
        <w:t>i. Provide each resident or the resident’s representative a written residency agreement at acceptance, and obtain signatures and dates from both parties.</w:t>
      </w:r>
    </w:p>
    <w:p>
      <w:pPr>
        <w:pStyle w:val="Normal"/>
        <w:tabs>
          <w:tab w:val="left" w:pos="720" w:leader="none"/>
        </w:tabs>
        <w:spacing w:lineRule="exact" w:line="264" w:before="0" w:after="80"/>
        <w:ind w:hanging="360" w:start="720"/>
        <w:rPr/>
      </w:pPr>
      <w:r>
        <w:rPr>
          <w:rFonts w:eastAsia="Arial" w:cs="Arial"/>
          <w:sz w:val="21"/>
          <w:szCs w:val="21"/>
        </w:rPr>
        <w:t>j. Ensure the agreement describes the supervisory care services to be provided, the rates and charges, and the conditions of residency, and does not waive any requirement of A.A.C. Title 9, Chapter 10, Article 8.</w:t>
      </w:r>
    </w:p>
    <w:p>
      <w:pPr>
        <w:pStyle w:val="Normal"/>
        <w:tabs>
          <w:tab w:val="left" w:pos="720" w:leader="none"/>
        </w:tabs>
        <w:spacing w:lineRule="exact" w:line="264" w:before="0" w:after="80"/>
        <w:ind w:hanging="360" w:start="720"/>
        <w:rPr/>
      </w:pPr>
      <w:r>
        <w:rPr>
          <w:rFonts w:eastAsia="Arial" w:cs="Arial"/>
          <w:sz w:val="21"/>
          <w:szCs w:val="21"/>
        </w:rPr>
        <w:t>k. Provide at least 30 calendar days’ written notice before a change in rates or charges (unless the change results from a change in services) and before a change in services (unless the resident’s service plan changes).</w:t>
      </w:r>
    </w:p>
    <w:p>
      <w:pPr>
        <w:pStyle w:val="Normal"/>
        <w:pBdr>
          <w:bottom w:val="single" w:sz="4" w:space="1" w:color="2E5E45"/>
        </w:pBdr>
        <w:spacing w:before="160" w:after="80"/>
        <w:rPr/>
      </w:pPr>
      <w:r>
        <w:rPr>
          <w:rFonts w:eastAsia="Arial" w:cs="Arial"/>
          <w:b/>
          <w:bCs/>
          <w:color w:val="1A4731"/>
          <w:sz w:val="20"/>
          <w:szCs w:val="20"/>
        </w:rPr>
        <w:t>PROCEDURE — TERMINATION OF RESIDENCY</w:t>
      </w:r>
    </w:p>
    <w:p>
      <w:pPr>
        <w:pStyle w:val="Normal"/>
        <w:tabs>
          <w:tab w:val="left" w:pos="720" w:leader="none"/>
        </w:tabs>
        <w:spacing w:lineRule="exact" w:line="264" w:before="0" w:after="80"/>
        <w:ind w:hanging="360" w:start="720"/>
        <w:rPr/>
      </w:pPr>
      <w:r>
        <w:rPr>
          <w:rFonts w:eastAsia="Arial" w:cs="Arial"/>
          <w:sz w:val="21"/>
          <w:szCs w:val="21"/>
        </w:rPr>
        <w:t>l. Where the Facility issues a written notice of termination because the resident needs services the Facility is not licensed to provide, or is licensed but not able to provide, include in the notice a description of the specific services the resident needs that the Facility cannot provide.</w:t>
      </w:r>
    </w:p>
    <w:p>
      <w:pPr>
        <w:pStyle w:val="Normal"/>
        <w:tabs>
          <w:tab w:val="left" w:pos="720" w:leader="none"/>
        </w:tabs>
        <w:spacing w:lineRule="exact" w:line="264" w:before="0" w:after="80"/>
        <w:ind w:hanging="360" w:start="720"/>
        <w:rPr/>
      </w:pPr>
      <w:r>
        <w:rPr>
          <w:rFonts w:eastAsia="Arial" w:cs="Arial"/>
          <w:sz w:val="21"/>
          <w:szCs w:val="21"/>
        </w:rPr>
        <w:t>m. Coordinate any transfer or discharge with the resident, the resident’s representative, and the receiving health care institution.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Pre-Acceptance Assessment</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Change-of-Needs / Level-of-Care Transition Record</w:t>
      </w:r>
    </w:p>
    <w:p>
      <w:pPr>
        <w:pStyle w:val="ListParagraph"/>
        <w:numPr>
          <w:ilvl w:val="0"/>
          <w:numId w:val="1"/>
        </w:numPr>
        <w:spacing w:lineRule="exact" w:line="264" w:before="0" w:after="60"/>
        <w:rPr/>
      </w:pPr>
      <w:r>
        <w:rPr>
          <w:rFonts w:eastAsia="Arial" w:cs="Arial"/>
          <w:sz w:val="21"/>
          <w:szCs w:val="21"/>
        </w:rPr>
        <w:t>Notice of Termination of Residency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dignity, autonomy, and rights of every resident, consistent with A.A.C. R9-10-810.</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At the time of acceptance, the Facility shall provide each resident or the resident’s representative a written copy of resident rights and the Facility’s obligations, and shall ensure those rights are honored throughout residency.</w:t>
      </w:r>
    </w:p>
    <w:p>
      <w:pPr>
        <w:pStyle w:val="Normal"/>
        <w:pBdr>
          <w:bottom w:val="single" w:sz="4" w:space="1" w:color="2E5E45"/>
        </w:pBdr>
        <w:spacing w:before="160" w:after="80"/>
        <w:rPr/>
      </w:pPr>
      <w:r>
        <w:rPr>
          <w:rFonts w:eastAsia="Arial" w:cs="Arial"/>
          <w:b/>
          <w:bCs/>
          <w:color w:val="1A4731"/>
          <w:sz w:val="20"/>
          <w:szCs w:val="20"/>
        </w:rPr>
        <w:t>PROCEDURE — FACILITY OBLIGATIONS</w:t>
      </w:r>
    </w:p>
    <w:p>
      <w:pPr>
        <w:pStyle w:val="Normal"/>
        <w:tabs>
          <w:tab w:val="left" w:pos="720" w:leader="none"/>
        </w:tabs>
        <w:spacing w:lineRule="exact" w:line="264" w:before="0" w:after="80"/>
        <w:ind w:hanging="360" w:start="720"/>
        <w:rPr/>
      </w:pPr>
      <w:r>
        <w:rPr>
          <w:rFonts w:eastAsia="Arial" w:cs="Arial"/>
          <w:sz w:val="21"/>
          <w:szCs w:val="21"/>
        </w:rPr>
        <w:t>a. Treat each resident with dignity, respect, and consideration.</w:t>
      </w:r>
    </w:p>
    <w:p>
      <w:pPr>
        <w:pStyle w:val="Normal"/>
        <w:tabs>
          <w:tab w:val="left" w:pos="720" w:leader="none"/>
        </w:tabs>
        <w:spacing w:lineRule="exact" w:line="264" w:before="0" w:after="80"/>
        <w:ind w:hanging="360" w:start="720"/>
        <w:rPr/>
      </w:pPr>
      <w:r>
        <w:rPr>
          <w:rFonts w:eastAsia="Arial" w:cs="Arial"/>
          <w:sz w:val="21"/>
          <w:szCs w:val="21"/>
        </w:rPr>
        <w:t>b. Protect each resident from abuse, neglect, exploitation, and misappropriation of personal and private property by any manager, caregiver, assistant caregiver, employee, or volunteer.</w:t>
      </w:r>
    </w:p>
    <w:p>
      <w:pPr>
        <w:pStyle w:val="Normal"/>
        <w:tabs>
          <w:tab w:val="left" w:pos="720" w:leader="none"/>
        </w:tabs>
        <w:spacing w:lineRule="exact" w:line="264" w:before="0" w:after="80"/>
        <w:ind w:hanging="360" w:start="720"/>
        <w:rPr/>
      </w:pPr>
      <w:r>
        <w:rPr>
          <w:rFonts w:eastAsia="Arial" w:cs="Arial"/>
          <w:sz w:val="21"/>
          <w:szCs w:val="21"/>
        </w:rPr>
        <w:t>c. Obtain the resident’s consent before photographing the resident, except for identification and administrative purposes at acceptance, and before releasing information in the resident’s records except as permitted by law.</w:t>
      </w:r>
    </w:p>
    <w:p>
      <w:pPr>
        <w:pStyle w:val="Normal"/>
        <w:tabs>
          <w:tab w:val="left" w:pos="720" w:leader="none"/>
        </w:tabs>
        <w:spacing w:lineRule="exact" w:line="264" w:before="0" w:after="80"/>
        <w:ind w:hanging="360" w:start="720"/>
        <w:rPr/>
      </w:pPr>
      <w:r>
        <w:rPr>
          <w:rFonts w:eastAsia="Arial" w:cs="Arial"/>
          <w:sz w:val="21"/>
          <w:szCs w:val="21"/>
        </w:rPr>
        <w:t>d. Provide the resident access to their records during normal business hours or at an agreed time.</w:t>
      </w:r>
    </w:p>
    <w:p>
      <w:pPr>
        <w:pStyle w:val="Normal"/>
        <w:tabs>
          <w:tab w:val="left" w:pos="720" w:leader="none"/>
        </w:tabs>
        <w:spacing w:lineRule="exact" w:line="264" w:before="0" w:after="80"/>
        <w:ind w:hanging="360" w:start="720"/>
        <w:rPr/>
      </w:pPr>
      <w:r>
        <w:rPr>
          <w:rFonts w:eastAsia="Arial" w:cs="Arial"/>
          <w:sz w:val="21"/>
          <w:szCs w:val="21"/>
        </w:rPr>
        <w:t>e. Provide at least 30 calendar days’ written notice of a change in rates or charges, or a change in services, except as tied to a change in the resident’s service plan.</w:t>
      </w:r>
    </w:p>
    <w:p>
      <w:pPr>
        <w:pStyle w:val="Normal"/>
        <w:pBdr>
          <w:bottom w:val="single" w:sz="4" w:space="1" w:color="2E5E45"/>
        </w:pBdr>
        <w:spacing w:before="160" w:after="80"/>
        <w:rPr/>
      </w:pPr>
      <w:r>
        <w:rPr>
          <w:rFonts w:eastAsia="Arial" w:cs="Arial"/>
          <w:b/>
          <w:bCs/>
          <w:color w:val="1A4731"/>
          <w:sz w:val="20"/>
          <w:szCs w:val="20"/>
        </w:rPr>
        <w:t>PROCEDURE — RESIDENT RIGHTS</w:t>
      </w:r>
    </w:p>
    <w:p>
      <w:pPr>
        <w:pStyle w:val="Normal"/>
        <w:tabs>
          <w:tab w:val="left" w:pos="720" w:leader="none"/>
        </w:tabs>
        <w:spacing w:lineRule="exact" w:line="264" w:before="0" w:after="80"/>
        <w:ind w:hanging="360" w:start="720"/>
        <w:rPr/>
      </w:pPr>
      <w:r>
        <w:rPr>
          <w:rFonts w:eastAsia="Arial" w:cs="Arial"/>
          <w:sz w:val="21"/>
          <w:szCs w:val="21"/>
        </w:rPr>
        <w:t>f. Not to be discriminated against based on race, national origin, religion, gender, sexual orientation, age, disability, marital status, or diagnosis.</w:t>
      </w:r>
    </w:p>
    <w:p>
      <w:pPr>
        <w:pStyle w:val="Normal"/>
        <w:tabs>
          <w:tab w:val="left" w:pos="720" w:leader="none"/>
        </w:tabs>
        <w:spacing w:lineRule="exact" w:line="264" w:before="0" w:after="80"/>
        <w:ind w:hanging="360" w:start="720"/>
        <w:rPr/>
      </w:pPr>
      <w:r>
        <w:rPr>
          <w:rFonts w:eastAsia="Arial" w:cs="Arial"/>
          <w:sz w:val="21"/>
          <w:szCs w:val="21"/>
        </w:rPr>
        <w:t>g. To receive services that support and respect the resident’s individuality, choices, strengths, and abilities.</w:t>
      </w:r>
    </w:p>
    <w:p>
      <w:pPr>
        <w:pStyle w:val="Normal"/>
        <w:tabs>
          <w:tab w:val="left" w:pos="720" w:leader="none"/>
        </w:tabs>
        <w:spacing w:lineRule="exact" w:line="264" w:before="0" w:after="80"/>
        <w:ind w:hanging="360" w:start="720"/>
        <w:rPr/>
      </w:pPr>
      <w:r>
        <w:rPr>
          <w:rFonts w:eastAsia="Arial" w:cs="Arial"/>
          <w:sz w:val="21"/>
          <w:szCs w:val="21"/>
        </w:rPr>
        <w:t>h. To choose to access services from a health care provider, institution, or pharmacy other than the Facility or the one the Facility recommends.</w:t>
      </w:r>
    </w:p>
    <w:p>
      <w:pPr>
        <w:pStyle w:val="Normal"/>
        <w:tabs>
          <w:tab w:val="left" w:pos="720" w:leader="none"/>
        </w:tabs>
        <w:spacing w:lineRule="exact" w:line="264" w:before="0" w:after="80"/>
        <w:ind w:hanging="360" w:start="720"/>
        <w:rPr/>
      </w:pPr>
      <w:r>
        <w:rPr>
          <w:rFonts w:eastAsia="Arial" w:cs="Arial"/>
          <w:sz w:val="21"/>
          <w:szCs w:val="21"/>
        </w:rPr>
        <w:t>i. To receive a referral to another health care institution if the Facility is not authorized or able to provide a needed service.</w:t>
      </w:r>
    </w:p>
    <w:p>
      <w:pPr>
        <w:pStyle w:val="Normal"/>
        <w:tabs>
          <w:tab w:val="left" w:pos="720" w:leader="none"/>
        </w:tabs>
        <w:spacing w:lineRule="exact" w:line="264" w:before="0" w:after="80"/>
        <w:ind w:hanging="360" w:start="720"/>
        <w:rPr/>
      </w:pPr>
      <w:r>
        <w:rPr>
          <w:rFonts w:eastAsia="Arial" w:cs="Arial"/>
          <w:sz w:val="21"/>
          <w:szCs w:val="21"/>
        </w:rPr>
        <w:t>j. To participate, or have the resident’s representative participate, in the development of and decisions about the resident’s service plan.</w:t>
      </w:r>
    </w:p>
    <w:p>
      <w:pPr>
        <w:pStyle w:val="Normal"/>
        <w:tabs>
          <w:tab w:val="left" w:pos="720" w:leader="none"/>
        </w:tabs>
        <w:spacing w:lineRule="exact" w:line="264" w:before="0" w:after="80"/>
        <w:ind w:hanging="360" w:start="720"/>
        <w:rPr/>
      </w:pPr>
      <w:r>
        <w:rPr>
          <w:rFonts w:eastAsia="Arial" w:cs="Arial"/>
          <w:sz w:val="21"/>
          <w:szCs w:val="21"/>
        </w:rPr>
        <w:t>k. To receive assistance from a family member, the resident’s representative, or another individual in understanding, protecting, or exercising the resident’s rights.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Quality Management &amp; Complaint Resolution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Quality Management &amp; Complaint Resolution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R9-10-804; R9-10-803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an ongoing quality management program that identifies and corrects concerns about the delivery of resident care, and to resolve complaints.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document, and implement an ongoing quality management program and a process for receiving and resolving complaints related to resident care, and shall review the effectiveness of the quality management program at least once every 12 months.</w:t>
      </w:r>
    </w:p>
    <w:p>
      <w:pPr>
        <w:pStyle w:val="Normal"/>
        <w:pBdr>
          <w:bottom w:val="single" w:sz="4" w:space="1" w:color="2E5E45"/>
        </w:pBdr>
        <w:spacing w:before="160" w:after="80"/>
        <w:rPr/>
      </w:pPr>
      <w:r>
        <w:rPr>
          <w:rFonts w:eastAsia="Arial" w:cs="Arial"/>
          <w:b/>
          <w:bCs/>
          <w:color w:val="1A4731"/>
          <w:sz w:val="20"/>
          <w:szCs w:val="20"/>
        </w:rPr>
        <w:t>PROCEDURE — QUALITY MANAGEMENT</w:t>
      </w:r>
    </w:p>
    <w:p>
      <w:pPr>
        <w:pStyle w:val="Normal"/>
        <w:tabs>
          <w:tab w:val="left" w:pos="720" w:leader="none"/>
        </w:tabs>
        <w:spacing w:lineRule="exact" w:line="264" w:before="0" w:after="80"/>
        <w:ind w:hanging="360" w:start="720"/>
        <w:rPr/>
      </w:pPr>
      <w:r>
        <w:rPr>
          <w:rFonts w:eastAsia="Arial" w:cs="Arial"/>
          <w:sz w:val="21"/>
          <w:szCs w:val="21"/>
        </w:rPr>
        <w:t>a. Collect data to identify concerns about the delivery of services related to resident care.</w:t>
      </w:r>
    </w:p>
    <w:p>
      <w:pPr>
        <w:pStyle w:val="Normal"/>
        <w:tabs>
          <w:tab w:val="left" w:pos="720" w:leader="none"/>
        </w:tabs>
        <w:spacing w:lineRule="exact" w:line="264" w:before="0" w:after="80"/>
        <w:ind w:hanging="360" w:start="720"/>
        <w:rPr/>
      </w:pPr>
      <w:r>
        <w:rPr>
          <w:rFonts w:eastAsia="Arial" w:cs="Arial"/>
          <w:sz w:val="21"/>
          <w:szCs w:val="21"/>
        </w:rPr>
        <w:t>b. Evaluate the data collected to identify any concern about the delivery of services.</w:t>
      </w:r>
    </w:p>
    <w:p>
      <w:pPr>
        <w:pStyle w:val="Normal"/>
        <w:tabs>
          <w:tab w:val="left" w:pos="720" w:leader="none"/>
        </w:tabs>
        <w:spacing w:lineRule="exact" w:line="264" w:before="0" w:after="80"/>
        <w:ind w:hanging="360" w:start="720"/>
        <w:rPr/>
      </w:pPr>
      <w:r>
        <w:rPr>
          <w:rFonts w:eastAsia="Arial" w:cs="Arial"/>
          <w:sz w:val="21"/>
          <w:szCs w:val="21"/>
        </w:rPr>
        <w:t>c. Make changes or take action as a result of identifying a concern, and document the action taken.</w:t>
      </w:r>
    </w:p>
    <w:p>
      <w:pPr>
        <w:pStyle w:val="Normal"/>
        <w:tabs>
          <w:tab w:val="left" w:pos="720" w:leader="none"/>
        </w:tabs>
        <w:spacing w:lineRule="exact" w:line="264" w:before="0" w:after="80"/>
        <w:ind w:hanging="360" w:start="720"/>
        <w:rPr/>
      </w:pPr>
      <w:r>
        <w:rPr>
          <w:rFonts w:eastAsia="Arial" w:cs="Arial"/>
          <w:sz w:val="21"/>
          <w:szCs w:val="21"/>
        </w:rPr>
        <w:t>d. Submit a documented quality management report to the governing authority on the established schedule, and have the governing authority review and evaluate the effectiveness of the program at least once every 12 months.</w:t>
      </w:r>
    </w:p>
    <w:p>
      <w:pPr>
        <w:pStyle w:val="Normal"/>
        <w:pBdr>
          <w:bottom w:val="single" w:sz="4" w:space="1" w:color="2E5E45"/>
        </w:pBdr>
        <w:spacing w:before="160" w:after="80"/>
        <w:rPr/>
      </w:pPr>
      <w:r>
        <w:rPr>
          <w:rFonts w:eastAsia="Arial" w:cs="Arial"/>
          <w:b/>
          <w:bCs/>
          <w:color w:val="1A4731"/>
          <w:sz w:val="20"/>
          <w:szCs w:val="20"/>
        </w:rPr>
        <w:t>PROCEDURE — COMPLAINTS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documented method to submit a complaint related to resident care, and a method for employees to submit such complaints.</w:t>
      </w:r>
    </w:p>
    <w:p>
      <w:pPr>
        <w:pStyle w:val="Normal"/>
        <w:tabs>
          <w:tab w:val="left" w:pos="720" w:leader="none"/>
        </w:tabs>
        <w:spacing w:lineRule="exact" w:line="264" w:before="0" w:after="80"/>
        <w:ind w:hanging="360" w:start="720"/>
        <w:rPr/>
      </w:pPr>
      <w:r>
        <w:rPr>
          <w:rFonts w:eastAsia="Arial" w:cs="Arial"/>
          <w:sz w:val="21"/>
          <w:szCs w:val="21"/>
        </w:rPr>
        <w:t>f. Document each complaint, the investigation, and the resolution.</w:t>
      </w:r>
    </w:p>
    <w:p>
      <w:pPr>
        <w:pStyle w:val="Normal"/>
        <w:tabs>
          <w:tab w:val="left" w:pos="720" w:leader="none"/>
        </w:tabs>
        <w:spacing w:lineRule="exact" w:line="264" w:before="0" w:after="80"/>
        <w:ind w:hanging="360" w:start="720"/>
        <w:rPr/>
      </w:pPr>
      <w:r>
        <w:rPr>
          <w:rFonts w:eastAsia="Arial" w:cs="Arial"/>
          <w:sz w:val="21"/>
          <w:szCs w:val="21"/>
        </w:rPr>
        <w:t>g. Inform residents of the contact information for ADHS, Adult Protective Services, and the State Long-Term Care Ombudsman.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Management Plan &amp; Annual Review</w:t>
      </w:r>
    </w:p>
    <w:p>
      <w:pPr>
        <w:pStyle w:val="ListParagraph"/>
        <w:numPr>
          <w:ilvl w:val="0"/>
          <w:numId w:val="1"/>
        </w:numPr>
        <w:spacing w:lineRule="exact" w:line="264" w:before="0" w:after="60"/>
        <w:rPr/>
      </w:pPr>
      <w:r>
        <w:rPr>
          <w:rFonts w:eastAsia="Arial" w:cs="Arial"/>
          <w:sz w:val="21"/>
          <w:szCs w:val="21"/>
        </w:rPr>
        <w:t>Complaint / 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Personal Funds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Personal Funds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R9-10-803; R9-10-810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 personal funds when the Facility administers a personal funds account, and to prevent conflicts of interest.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not required to administer resident personal funds. A manager, employee, or family member of an employee shall not act as a resident’s representative for a resident who is not a family member. Where the Facility administers a personal funds account, it shall do so only with written authorization and the controls below.</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Administer a personal funds account only when authorized in writing by the resident or the resident’s representative.</w:t>
      </w:r>
    </w:p>
    <w:p>
      <w:pPr>
        <w:pStyle w:val="Normal"/>
        <w:tabs>
          <w:tab w:val="left" w:pos="720" w:leader="none"/>
        </w:tabs>
        <w:spacing w:lineRule="exact" w:line="264" w:before="0" w:after="80"/>
        <w:ind w:hanging="360" w:start="720"/>
        <w:rPr/>
      </w:pPr>
      <w:r>
        <w:rPr>
          <w:rFonts w:eastAsia="Arial" w:cs="Arial"/>
          <w:sz w:val="21"/>
          <w:szCs w:val="21"/>
        </w:rPr>
        <w:t>b. Maintain a separate accounting for each resident’s personal funds, recording each deposit and disbursement with supporting documentation.</w:t>
      </w:r>
    </w:p>
    <w:p>
      <w:pPr>
        <w:pStyle w:val="Normal"/>
        <w:tabs>
          <w:tab w:val="left" w:pos="720" w:leader="none"/>
        </w:tabs>
        <w:spacing w:lineRule="exact" w:line="264" w:before="0" w:after="80"/>
        <w:ind w:hanging="360" w:start="720"/>
        <w:rPr/>
      </w:pPr>
      <w:r>
        <w:rPr>
          <w:rFonts w:eastAsia="Arial" w:cs="Arial"/>
          <w:sz w:val="21"/>
          <w:szCs w:val="21"/>
        </w:rPr>
        <w:t>c. Keep resident funds separate from Facility operating funds and provide a receipt for transactions.</w:t>
      </w:r>
    </w:p>
    <w:p>
      <w:pPr>
        <w:pStyle w:val="Normal"/>
        <w:tabs>
          <w:tab w:val="left" w:pos="720" w:leader="none"/>
        </w:tabs>
        <w:spacing w:lineRule="exact" w:line="264" w:before="0" w:after="80"/>
        <w:ind w:hanging="360" w:start="720"/>
        <w:rPr/>
      </w:pPr>
      <w:r>
        <w:rPr>
          <w:rFonts w:eastAsia="Arial" w:cs="Arial"/>
          <w:sz w:val="21"/>
          <w:szCs w:val="21"/>
        </w:rPr>
        <w:t>d. Make the accounting available to the resident or representative on request, and return all funds with a final accounting upon termination of residency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Funds Authorization</w:t>
      </w:r>
    </w:p>
    <w:p>
      <w:pPr>
        <w:pStyle w:val="ListParagraph"/>
        <w:numPr>
          <w:ilvl w:val="0"/>
          <w:numId w:val="1"/>
        </w:numPr>
        <w:spacing w:lineRule="exact" w:line="264" w:before="0" w:after="60"/>
        <w:rPr/>
      </w:pPr>
      <w:r>
        <w:rPr>
          <w:rFonts w:eastAsia="Arial" w:cs="Arial"/>
          <w:sz w:val="21"/>
          <w:szCs w:val="21"/>
        </w:rPr>
        <w:t>Individual Personal Funds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&amp; Local Land Use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&amp; Local Land Use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Local zoning / land use code; A.R.S. occupancy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operates in a location and use classification permitted under applicable local land use regulations, in addition to its ADHS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ADHS license does not by itself authorize operation at a given location. The Facility shall confirm that its use is permitted under the applicable local zoning and land use code and shall retain documentation of that confirmation. Note that Arizona distinguishes an assisted living home (a smaller residence) from an assisted living center, and local zoning treatment may differ by size and setting.</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the property’s zone district and confirm whether assisted living (and the applicable home or center designation) is a permitted or conditional use through the local city or county land use code.</w:t>
      </w:r>
    </w:p>
    <w:p>
      <w:pPr>
        <w:pStyle w:val="Normal"/>
        <w:tabs>
          <w:tab w:val="left" w:pos="720" w:leader="none"/>
        </w:tabs>
        <w:spacing w:lineRule="exact" w:line="264" w:before="0" w:after="80"/>
        <w:ind w:hanging="360" w:start="720"/>
        <w:rPr/>
      </w:pPr>
      <w:r>
        <w:rPr>
          <w:rFonts w:eastAsia="Arial" w:cs="Arial"/>
          <w:sz w:val="21"/>
          <w:szCs w:val="21"/>
        </w:rPr>
        <w:t>b. Request a pre-application or zoning verification with the local planning department before establishing or relocating the Facility, and confirm any conditional use approval, parking, and dimensional standards.</w:t>
      </w:r>
    </w:p>
    <w:p>
      <w:pPr>
        <w:pStyle w:val="Normal"/>
        <w:tabs>
          <w:tab w:val="left" w:pos="720" w:leader="none"/>
        </w:tabs>
        <w:spacing w:lineRule="exact" w:line="264" w:before="0" w:after="80"/>
        <w:ind w:hanging="360" w:start="720"/>
        <w:rPr/>
      </w:pPr>
      <w:r>
        <w:rPr>
          <w:rFonts w:eastAsia="Arial" w:cs="Arial"/>
          <w:sz w:val="21"/>
          <w:szCs w:val="21"/>
        </w:rPr>
        <w:t>c. Confirm the building, fire, and life-safety occupancy basis for the Facility with the local building and fire authorities.</w:t>
      </w:r>
    </w:p>
    <w:p>
      <w:pPr>
        <w:pStyle w:val="Normal"/>
        <w:tabs>
          <w:tab w:val="left" w:pos="720" w:leader="none"/>
        </w:tabs>
        <w:spacing w:lineRule="exact" w:line="264" w:before="0" w:after="80"/>
        <w:ind w:hanging="360" w:start="720"/>
        <w:rPr/>
      </w:pPr>
      <w:r>
        <w:rPr>
          <w:rFonts w:eastAsia="Arial" w:cs="Arial"/>
          <w:sz w:val="21"/>
          <w:szCs w:val="21"/>
        </w:rPr>
        <w:t>d. Retain written confirmation of zoning and use classification in the Facility’s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 (retained correspondence)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to do it — the Fingerprint Clearance Card and APS Registry screening, pre-employment health and TB clearance, approved caregiver training, demonstrated competency, and the certification of the manager through the NCIA Board.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Fingerprint Clearance &amp; APS Registry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Caregiver Training, Orientation &amp; Competency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Manager Qualifications &amp; Responsibilities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Fingerprint Clearance &amp; APS Registry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Fingerprint Clearance &amp; APS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R9-10-806; A.R.S. § 36-411; HB2764 (APS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individual who provides services is suitable to work with residents through fingerprint clearance, Adult Protective Services Registry screening, health screening, and required certifications.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that each manager, caregiver, assistant caregiver, employee, and volunteer holds a valid Fingerprint Clearance Card, clears the Adult Protective Services Registry, and meets the health and certification requirements of A.A.C. R9-10-806 before providing services.</w:t>
      </w:r>
    </w:p>
    <w:p>
      <w:pPr>
        <w:pStyle w:val="Normal"/>
        <w:pBdr>
          <w:bottom w:val="single" w:sz="4" w:space="1" w:color="2E5E45"/>
        </w:pBdr>
        <w:spacing w:before="160" w:after="80"/>
        <w:rPr/>
      </w:pPr>
      <w:r>
        <w:rPr>
          <w:rFonts w:eastAsia="Arial" w:cs="Arial"/>
          <w:b/>
          <w:bCs/>
          <w:color w:val="1A4731"/>
          <w:sz w:val="20"/>
          <w:szCs w:val="20"/>
        </w:rPr>
        <w:t>PROCEDURE — FINGERPRINT CLEARANCE CARD</w:t>
      </w:r>
    </w:p>
    <w:p>
      <w:pPr>
        <w:pStyle w:val="Normal"/>
        <w:tabs>
          <w:tab w:val="left" w:pos="720" w:leader="none"/>
        </w:tabs>
        <w:spacing w:lineRule="exact" w:line="264" w:before="0" w:after="80"/>
        <w:ind w:hanging="360" w:start="720"/>
        <w:rPr/>
      </w:pPr>
      <w:r>
        <w:rPr>
          <w:rFonts w:eastAsia="Arial" w:cs="Arial"/>
          <w:sz w:val="21"/>
          <w:szCs w:val="21"/>
        </w:rPr>
        <w:t>a. Ensure each individual complies with the fingerprinting requirements of A.R.S. § 36-411 and holds a valid Fingerprint Clearance Card issued by the Arizona Department of Public Safety, filed in the individual’s personnel record.</w:t>
      </w:r>
    </w:p>
    <w:p>
      <w:pPr>
        <w:pStyle w:val="Normal"/>
        <w:tabs>
          <w:tab w:val="left" w:pos="720" w:leader="none"/>
        </w:tabs>
        <w:spacing w:lineRule="exact" w:line="264" w:before="0" w:after="80"/>
        <w:ind w:hanging="360" w:start="720"/>
        <w:rPr/>
      </w:pPr>
      <w:r>
        <w:rPr>
          <w:rFonts w:eastAsia="Arial" w:cs="Arial"/>
          <w:sz w:val="21"/>
          <w:szCs w:val="21"/>
        </w:rPr>
        <w:t>b. Permit an individual who does not yet hold a valid card to interact with residents only under the supervision of an individual who holds a valid Fingerprint Clearance Card, consistent with R9-10-806.</w:t>
      </w:r>
    </w:p>
    <w:p>
      <w:pPr>
        <w:pStyle w:val="Normal"/>
        <w:tabs>
          <w:tab w:val="left" w:pos="720" w:leader="none"/>
        </w:tabs>
        <w:spacing w:lineRule="exact" w:line="264" w:before="0" w:after="80"/>
        <w:ind w:hanging="360" w:start="720"/>
        <w:rPr/>
      </w:pPr>
      <w:r>
        <w:rPr>
          <w:rFonts w:eastAsia="Arial" w:cs="Arial"/>
          <w:sz w:val="21"/>
          <w:szCs w:val="21"/>
        </w:rPr>
        <w:t>c. Maintain documentation of compliance and make it available to the Department on request.</w:t>
      </w:r>
    </w:p>
    <w:p>
      <w:pPr>
        <w:pStyle w:val="Normal"/>
        <w:pBdr>
          <w:bottom w:val="single" w:sz="4" w:space="1" w:color="2E5E45"/>
        </w:pBdr>
        <w:spacing w:before="160" w:after="80"/>
        <w:rPr/>
      </w:pPr>
      <w:r>
        <w:rPr>
          <w:rFonts w:eastAsia="Arial" w:cs="Arial"/>
          <w:b/>
          <w:bCs/>
          <w:color w:val="1A4731"/>
          <w:sz w:val="20"/>
          <w:szCs w:val="20"/>
        </w:rPr>
        <w:t>PROCEDURE — APS REGISTRY SCREENING</w:t>
      </w:r>
    </w:p>
    <w:p>
      <w:pPr>
        <w:pStyle w:val="Normal"/>
        <w:tabs>
          <w:tab w:val="left" w:pos="720" w:leader="none"/>
        </w:tabs>
        <w:spacing w:lineRule="exact" w:line="264" w:before="0" w:after="80"/>
        <w:ind w:hanging="360" w:start="720"/>
        <w:rPr/>
      </w:pPr>
      <w:r>
        <w:rPr>
          <w:rFonts w:eastAsia="Arial" w:cs="Arial"/>
          <w:sz w:val="21"/>
          <w:szCs w:val="21"/>
        </w:rPr>
        <w:t>d. Check each prospective staff member, contractor, and volunteer against the Adult Protective Services (APS) Registry before they begin providing services.</w:t>
      </w:r>
    </w:p>
    <w:p>
      <w:pPr>
        <w:pStyle w:val="Normal"/>
        <w:tabs>
          <w:tab w:val="left" w:pos="720" w:leader="none"/>
        </w:tabs>
        <w:spacing w:lineRule="exact" w:line="264" w:before="0" w:after="80"/>
        <w:ind w:hanging="360" w:start="720"/>
        <w:rPr/>
      </w:pPr>
      <w:r>
        <w:rPr>
          <w:rFonts w:eastAsia="Arial" w:cs="Arial"/>
          <w:sz w:val="21"/>
          <w:szCs w:val="21"/>
        </w:rPr>
        <w:t>e. Do not employ or retain any individual listed on the APS Registry for a substantiated finding of abuse, neglect, or exploitation.</w:t>
      </w:r>
    </w:p>
    <w:p>
      <w:pPr>
        <w:pStyle w:val="Normal"/>
        <w:tabs>
          <w:tab w:val="left" w:pos="720" w:leader="none"/>
        </w:tabs>
        <w:spacing w:lineRule="exact" w:line="264" w:before="0" w:after="80"/>
        <w:ind w:hanging="360" w:start="720"/>
        <w:rPr/>
      </w:pPr>
      <w:r>
        <w:rPr>
          <w:rFonts w:eastAsia="Arial" w:cs="Arial"/>
          <w:sz w:val="21"/>
          <w:szCs w:val="21"/>
        </w:rPr>
        <w:t>f. Retain proof of each APS Registry check in the individual’s personnel record.</w:t>
      </w:r>
    </w:p>
    <w:p>
      <w:pPr>
        <w:pStyle w:val="Normal"/>
        <w:pBdr>
          <w:bottom w:val="single" w:sz="4" w:space="1" w:color="2E5E45"/>
        </w:pBdr>
        <w:spacing w:before="160" w:after="80"/>
        <w:rPr/>
      </w:pPr>
      <w:r>
        <w:rPr>
          <w:rFonts w:eastAsia="Arial" w:cs="Arial"/>
          <w:b/>
          <w:bCs/>
          <w:color w:val="1A4731"/>
          <w:sz w:val="20"/>
          <w:szCs w:val="20"/>
        </w:rPr>
        <w:t>PROCEDURE — HEALTH SCREENING &amp; CERTIFICATIONS</w:t>
      </w:r>
    </w:p>
    <w:p>
      <w:pPr>
        <w:pStyle w:val="Normal"/>
        <w:tabs>
          <w:tab w:val="left" w:pos="720" w:leader="none"/>
        </w:tabs>
        <w:spacing w:lineRule="exact" w:line="264" w:before="0" w:after="80"/>
        <w:ind w:hanging="360" w:start="720"/>
        <w:rPr/>
      </w:pPr>
      <w:r>
        <w:rPr>
          <w:rFonts w:eastAsia="Arial" w:cs="Arial"/>
          <w:sz w:val="21"/>
          <w:szCs w:val="21"/>
        </w:rPr>
        <w:t>g. Obtain evidence of freedom from infectious tuberculosis as specified in R9-10-113 for each applicable individual, updated as required.</w:t>
      </w:r>
    </w:p>
    <w:p>
      <w:pPr>
        <w:pStyle w:val="Normal"/>
        <w:tabs>
          <w:tab w:val="left" w:pos="720" w:leader="none"/>
        </w:tabs>
        <w:spacing w:lineRule="exact" w:line="264" w:before="0" w:after="80"/>
        <w:ind w:hanging="360" w:start="720"/>
        <w:rPr/>
      </w:pPr>
      <w:r>
        <w:rPr>
          <w:rFonts w:eastAsia="Arial" w:cs="Arial"/>
          <w:sz w:val="21"/>
          <w:szCs w:val="21"/>
        </w:rPr>
        <w:t>h. Ensure each caregiver provides current documentation of First Aid training and adult CPR certification, including a demonstration of the ability to perform CPR, as required by the Article and the Facility’s policies.</w:t>
      </w:r>
    </w:p>
    <w:p>
      <w:pPr>
        <w:pStyle w:val="Normal"/>
        <w:tabs>
          <w:tab w:val="left" w:pos="720" w:leader="none"/>
        </w:tabs>
        <w:spacing w:lineRule="exact" w:line="264" w:before="0" w:after="80"/>
        <w:ind w:hanging="360" w:start="720"/>
        <w:rPr/>
      </w:pPr>
      <w:r>
        <w:rPr>
          <w:rFonts w:eastAsia="Arial" w:cs="Arial"/>
          <w:sz w:val="21"/>
          <w:szCs w:val="21"/>
        </w:rPr>
        <w:t>i. Maintain a personnel record for each individual that includes job description, qualifications, required training and certifications, fingerprint clearance, APS Registry check, and TB evidence.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Fingerprint Clearance Card Record</w:t>
      </w:r>
    </w:p>
    <w:p>
      <w:pPr>
        <w:pStyle w:val="ListParagraph"/>
        <w:numPr>
          <w:ilvl w:val="0"/>
          <w:numId w:val="1"/>
        </w:numPr>
        <w:spacing w:lineRule="exact" w:line="264" w:before="0" w:after="60"/>
        <w:rPr/>
      </w:pPr>
      <w:r>
        <w:rPr>
          <w:rFonts w:eastAsia="Arial" w:cs="Arial"/>
          <w:sz w:val="21"/>
          <w:szCs w:val="21"/>
        </w:rPr>
        <w:t>APS Registry Check Record</w:t>
      </w:r>
    </w:p>
    <w:p>
      <w:pPr>
        <w:pStyle w:val="ListParagraph"/>
        <w:numPr>
          <w:ilvl w:val="0"/>
          <w:numId w:val="1"/>
        </w:numPr>
        <w:spacing w:lineRule="exact" w:line="264" w:before="0" w:after="60"/>
        <w:rPr/>
      </w:pPr>
      <w:r>
        <w:rPr>
          <w:rFonts w:eastAsia="Arial" w:cs="Arial"/>
          <w:sz w:val="21"/>
          <w:szCs w:val="21"/>
        </w:rPr>
        <w:t>TB Evidence Record</w:t>
      </w:r>
    </w:p>
    <w:p>
      <w:pPr>
        <w:pStyle w:val="ListParagraph"/>
        <w:numPr>
          <w:ilvl w:val="0"/>
          <w:numId w:val="1"/>
        </w:numPr>
        <w:spacing w:lineRule="exact" w:line="264" w:before="0" w:after="60"/>
        <w:rPr/>
      </w:pPr>
      <w:r>
        <w:rPr>
          <w:rFonts w:eastAsia="Arial" w:cs="Arial"/>
          <w:sz w:val="21"/>
          <w:szCs w:val="21"/>
        </w:rPr>
        <w:t>First Aid / CPR Certification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Caregiver Training, Orientation &amp; Competency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Caregiver Training, Orientation &amp; Competency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caregivers and assistant caregivers complete the training appropriate to the supervisory care level of service, complete orientation before providing care, and demonstrate competency in the skills their role requires.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caregiver completes an ADHS- or NCIA Board-approved caregiver training program appropriate to the supervisory services provided, completes orientation before providing care, and demonstrates competency. While Arizona does not mandate caregiver continuing education by rule, where the Facility’s own policies require ongoing training, the Facility shall document its completion.</w:t>
      </w:r>
    </w:p>
    <w:p>
      <w:pPr>
        <w:pStyle w:val="Normal"/>
        <w:pBdr>
          <w:bottom w:val="single" w:sz="4" w:space="1" w:color="2E5E45"/>
        </w:pBdr>
        <w:spacing w:before="160" w:after="80"/>
        <w:rPr/>
      </w:pPr>
      <w:r>
        <w:rPr>
          <w:rFonts w:eastAsia="Arial" w:cs="Arial"/>
          <w:b/>
          <w:bCs/>
          <w:color w:val="1A4731"/>
          <w:sz w:val="20"/>
          <w:szCs w:val="20"/>
        </w:rPr>
        <w:t>PROCEDURE — TRAINING &amp; ORIENTATION</w:t>
      </w:r>
    </w:p>
    <w:p>
      <w:pPr>
        <w:pStyle w:val="Normal"/>
        <w:tabs>
          <w:tab w:val="left" w:pos="720" w:leader="none"/>
        </w:tabs>
        <w:spacing w:lineRule="exact" w:line="264" w:before="0" w:after="80"/>
        <w:ind w:hanging="360" w:start="720"/>
        <w:rPr/>
      </w:pPr>
      <w:r>
        <w:rPr>
          <w:rFonts w:eastAsia="Arial" w:cs="Arial"/>
          <w:sz w:val="21"/>
          <w:szCs w:val="21"/>
        </w:rPr>
        <w:t>a. Ensure each caregiver completes an approved caregiver training program appropriate to the services provided before providing those services independently.</w:t>
      </w:r>
    </w:p>
    <w:p>
      <w:pPr>
        <w:pStyle w:val="Normal"/>
        <w:tabs>
          <w:tab w:val="left" w:pos="720" w:leader="none"/>
        </w:tabs>
        <w:spacing w:lineRule="exact" w:line="264" w:before="0" w:after="80"/>
        <w:ind w:hanging="360" w:start="720"/>
        <w:rPr/>
      </w:pPr>
      <w:r>
        <w:rPr>
          <w:rFonts w:eastAsia="Arial" w:cs="Arial"/>
          <w:sz w:val="21"/>
          <w:szCs w:val="21"/>
        </w:rPr>
        <w:t>b. Verify caregiver training completion through the appropriate NCIA-approved verification method and retain certificates in the personnel record.</w:t>
      </w:r>
    </w:p>
    <w:p>
      <w:pPr>
        <w:pStyle w:val="Normal"/>
        <w:tabs>
          <w:tab w:val="left" w:pos="720" w:leader="none"/>
        </w:tabs>
        <w:spacing w:lineRule="exact" w:line="264" w:before="0" w:after="80"/>
        <w:ind w:hanging="360" w:start="720"/>
        <w:rPr/>
      </w:pPr>
      <w:r>
        <w:rPr>
          <w:rFonts w:eastAsia="Arial" w:cs="Arial"/>
          <w:sz w:val="21"/>
          <w:szCs w:val="21"/>
        </w:rPr>
        <w:t>c. Provide orientation before any individual provides care, covering the Facility’s scope of services, assigned duties, resident rights, abuse/neglect/exploitation reporting, emergency procedures, infection control and hand hygiene, hazardous chemical safety and the location of Safety Data Sheets, and the Facility’s policies and procedures.</w:t>
      </w:r>
    </w:p>
    <w:p>
      <w:pPr>
        <w:pStyle w:val="Normal"/>
        <w:pBdr>
          <w:bottom w:val="single" w:sz="4" w:space="1" w:color="2E5E45"/>
        </w:pBdr>
        <w:spacing w:before="160" w:after="80"/>
        <w:rPr/>
      </w:pPr>
      <w:r>
        <w:rPr>
          <w:rFonts w:eastAsia="Arial" w:cs="Arial"/>
          <w:b/>
          <w:bCs/>
          <w:color w:val="1A4731"/>
          <w:sz w:val="20"/>
          <w:szCs w:val="20"/>
        </w:rPr>
        <w:t>PROCEDURE — COMPETENCY VERIFICATION</w:t>
      </w:r>
    </w:p>
    <w:p>
      <w:pPr>
        <w:pStyle w:val="Normal"/>
        <w:tabs>
          <w:tab w:val="left" w:pos="720" w:leader="none"/>
        </w:tabs>
        <w:spacing w:lineRule="exact" w:line="264" w:before="0" w:after="80"/>
        <w:ind w:hanging="360" w:start="720"/>
        <w:rPr/>
      </w:pPr>
      <w:r>
        <w:rPr>
          <w:rFonts w:eastAsia="Arial" w:cs="Arial"/>
          <w:sz w:val="21"/>
          <w:szCs w:val="21"/>
        </w:rPr>
        <w:t>d. Verify competency through observation or return demonstration before independent assignment for each major area of the supervisory role: monitoring and oversight of residents; supporting residents in self-care and self-administration of medications; infection control and PPE use; emergency and first-aid response; and recognition and reporting of changes in resident condition.</w:t>
      </w:r>
    </w:p>
    <w:p>
      <w:pPr>
        <w:pStyle w:val="Normal"/>
        <w:tabs>
          <w:tab w:val="left" w:pos="720" w:leader="none"/>
        </w:tabs>
        <w:spacing w:lineRule="exact" w:line="264" w:before="0" w:after="80"/>
        <w:ind w:hanging="360" w:start="720"/>
        <w:rPr/>
      </w:pPr>
      <w:r>
        <w:rPr>
          <w:rFonts w:eastAsia="Arial" w:cs="Arial"/>
          <w:sz w:val="21"/>
          <w:szCs w:val="21"/>
        </w:rPr>
        <w:t>e. Where a competency deficiency is identified, restrict the individual from independent performance of that function until retraining and successful reassessment are documented.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Caregiver Training Verification</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Competency Assessment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Manager Qualifications &amp; Responsibilities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Manager Qualifications &amp; Responsibilities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R9-10-803; A.R.S. § 36-446 (NCIA Board)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operated by a qualified, certified manager who is accountable to the governing authority for daily operation and regulatory compliance.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be operated by a manager who holds a valid assisted living facility manager certificate issued by the Board of Examiners of Nursing Care Institution Administrators and Assisted Living Facility Managers (NCIA Board), and who is directly accountable to the governing authority for the daily operation of the Facility and all services provided.</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Designate a manager who holds a current NCIA Board assisted living facility manager certificate and meets the continuing education required to maintain it.</w:t>
      </w:r>
    </w:p>
    <w:p>
      <w:pPr>
        <w:pStyle w:val="Normal"/>
        <w:tabs>
          <w:tab w:val="left" w:pos="720" w:leader="none"/>
        </w:tabs>
        <w:spacing w:lineRule="exact" w:line="264" w:before="0" w:after="80"/>
        <w:ind w:hanging="360" w:start="720"/>
        <w:rPr/>
      </w:pPr>
      <w:r>
        <w:rPr>
          <w:rFonts w:eastAsia="Arial" w:cs="Arial"/>
          <w:sz w:val="21"/>
          <w:szCs w:val="21"/>
        </w:rPr>
        <w:t>b. Ensure the manager has the authority and responsibility to manage the Facility, and is present on the premises or has designated, in writing, an individual present and accountable when the manager is not on the premises.</w:t>
      </w:r>
    </w:p>
    <w:p>
      <w:pPr>
        <w:pStyle w:val="Normal"/>
        <w:tabs>
          <w:tab w:val="left" w:pos="720" w:leader="none"/>
        </w:tabs>
        <w:spacing w:lineRule="exact" w:line="264" w:before="0" w:after="80"/>
        <w:ind w:hanging="360" w:start="720"/>
        <w:rPr/>
      </w:pPr>
      <w:r>
        <w:rPr>
          <w:rFonts w:eastAsia="Arial" w:cs="Arial"/>
          <w:sz w:val="21"/>
          <w:szCs w:val="21"/>
        </w:rPr>
        <w:t>c. Notify the Department, as required by A.R.S. § 36-425(I), when there is a change in the manager, identifying the name and qualifications of the new manager.</w:t>
      </w:r>
    </w:p>
    <w:p>
      <w:pPr>
        <w:pStyle w:val="Normal"/>
        <w:tabs>
          <w:tab w:val="left" w:pos="720" w:leader="none"/>
        </w:tabs>
        <w:spacing w:lineRule="exact" w:line="264" w:before="0" w:after="80"/>
        <w:ind w:hanging="360" w:start="720"/>
        <w:rPr/>
      </w:pPr>
      <w:r>
        <w:rPr>
          <w:rFonts w:eastAsia="Arial" w:cs="Arial"/>
          <w:sz w:val="21"/>
          <w:szCs w:val="21"/>
        </w:rPr>
        <w:t>d. Ensure the governing authority establishes the Facility’s written scope of services and reviews the quality management program at least once every 12 months.</w:t>
      </w:r>
    </w:p>
    <w:p>
      <w:pPr>
        <w:pStyle w:val="Normal"/>
        <w:tabs>
          <w:tab w:val="left" w:pos="720" w:leader="none"/>
        </w:tabs>
        <w:spacing w:lineRule="exact" w:line="264" w:before="0" w:after="80"/>
        <w:ind w:hanging="360" w:start="720"/>
        <w:rPr/>
      </w:pPr>
      <w:r>
        <w:rPr>
          <w:rFonts w:eastAsia="Arial" w:cs="Arial"/>
          <w:sz w:val="21"/>
          <w:szCs w:val="21"/>
        </w:rPr>
        <w:t>e. Maintain documentation of manager certification, continuing education, and any written delegation of authority.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Manager Certification Record</w:t>
      </w:r>
    </w:p>
    <w:p>
      <w:pPr>
        <w:pStyle w:val="ListParagraph"/>
        <w:numPr>
          <w:ilvl w:val="0"/>
          <w:numId w:val="1"/>
        </w:numPr>
        <w:spacing w:lineRule="exact" w:line="264" w:before="0" w:after="60"/>
        <w:rPr/>
      </w:pPr>
      <w:r>
        <w:rPr>
          <w:rFonts w:eastAsia="Arial" w:cs="Arial"/>
          <w:sz w:val="21"/>
          <w:szCs w:val="21"/>
        </w:rPr>
        <w:t>Written Delegation of Authority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each resident, builds and maintains an individualized service plan under R9-10-808, and delivers supervisory care — general supervision, protective oversight, and coordination of services for residents who direct their own self-care — together with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Service Plans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Supervisory Care, Oversight &amp; Coordination of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Service Plans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Service Plans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R9-10-808; R9-10-813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 current, individualized service plan that reflects the resident’s needs and the supervisory care services the Facility will provide, consistent with A.A.C. R9-10-808.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develop and maintain a service plan for each resident, developed with the participation of the resident or the resident’s representative, and shall update the plan as the resident’s needs change — including identifying when a resident’s needs begin to exceed the supervisory care level.</w:t>
      </w:r>
    </w:p>
    <w:p>
      <w:pPr>
        <w:pStyle w:val="Normal"/>
        <w:pBdr>
          <w:bottom w:val="single" w:sz="4" w:space="1" w:color="2E5E45"/>
        </w:pBdr>
        <w:spacing w:before="160" w:after="80"/>
        <w:rPr/>
      </w:pPr>
      <w:r>
        <w:rPr>
          <w:rFonts w:eastAsia="Arial" w:cs="Arial"/>
          <w:b/>
          <w:bCs/>
          <w:color w:val="1A4731"/>
          <w:sz w:val="20"/>
          <w:szCs w:val="20"/>
        </w:rPr>
        <w:t>PROCEDURE — DEVELOPING THE SERVICE PLAN</w:t>
      </w:r>
    </w:p>
    <w:p>
      <w:pPr>
        <w:pStyle w:val="Normal"/>
        <w:tabs>
          <w:tab w:val="left" w:pos="720" w:leader="none"/>
        </w:tabs>
        <w:spacing w:lineRule="exact" w:line="264" w:before="0" w:after="80"/>
        <w:ind w:hanging="360" w:start="720"/>
        <w:rPr/>
      </w:pPr>
      <w:r>
        <w:rPr>
          <w:rFonts w:eastAsia="Arial" w:cs="Arial"/>
          <w:sz w:val="21"/>
          <w:szCs w:val="21"/>
        </w:rPr>
        <w:t>a. Develop a service plan based on an assessment of the resident’s needs, with participation by the resident or the resident’s representative.</w:t>
      </w:r>
    </w:p>
    <w:p>
      <w:pPr>
        <w:pStyle w:val="Normal"/>
        <w:tabs>
          <w:tab w:val="left" w:pos="720" w:leader="none"/>
        </w:tabs>
        <w:spacing w:lineRule="exact" w:line="264" w:before="0" w:after="80"/>
        <w:ind w:hanging="360" w:start="720"/>
        <w:rPr/>
      </w:pPr>
      <w:r>
        <w:rPr>
          <w:rFonts w:eastAsia="Arial" w:cs="Arial"/>
          <w:sz w:val="21"/>
          <w:szCs w:val="21"/>
        </w:rPr>
        <w:t>b. Document in the service plan the supervisory care services the Facility will provide, including general supervision, oversight, coordination of services, and the support the resident requires to direct their own self-care.</w:t>
      </w:r>
    </w:p>
    <w:p>
      <w:pPr>
        <w:pStyle w:val="Normal"/>
        <w:tabs>
          <w:tab w:val="left" w:pos="720" w:leader="none"/>
        </w:tabs>
        <w:spacing w:lineRule="exact" w:line="264" w:before="0" w:after="80"/>
        <w:ind w:hanging="360" w:start="720"/>
        <w:rPr/>
      </w:pPr>
      <w:r>
        <w:rPr>
          <w:rFonts w:eastAsia="Arial" w:cs="Arial"/>
          <w:sz w:val="21"/>
          <w:szCs w:val="21"/>
        </w:rPr>
        <w:t>c. Where the resident receives nursing or other services from a home health agency or hospice, identify those services and the coordination arrangements in the service plan.</w:t>
      </w:r>
    </w:p>
    <w:p>
      <w:pPr>
        <w:pStyle w:val="Normal"/>
        <w:pBdr>
          <w:bottom w:val="single" w:sz="4" w:space="1" w:color="2E5E45"/>
        </w:pBdr>
        <w:spacing w:before="160" w:after="80"/>
        <w:rPr/>
      </w:pPr>
      <w:r>
        <w:rPr>
          <w:rFonts w:eastAsia="Arial" w:cs="Arial"/>
          <w:b/>
          <w:bCs/>
          <w:color w:val="1A4731"/>
          <w:sz w:val="20"/>
          <w:szCs w:val="20"/>
        </w:rPr>
        <w:t>PROCEDURE — REVIEWING &amp; UPDATING</w:t>
      </w:r>
    </w:p>
    <w:p>
      <w:pPr>
        <w:pStyle w:val="Normal"/>
        <w:tabs>
          <w:tab w:val="left" w:pos="720" w:leader="none"/>
        </w:tabs>
        <w:spacing w:lineRule="exact" w:line="264" w:before="0" w:after="80"/>
        <w:ind w:hanging="360" w:start="720"/>
        <w:rPr/>
      </w:pPr>
      <w:r>
        <w:rPr>
          <w:rFonts w:eastAsia="Arial" w:cs="Arial"/>
          <w:sz w:val="21"/>
          <w:szCs w:val="21"/>
        </w:rPr>
        <w:t>d. Review and update the service plan when the resident’s condition or needs change, and at least as required by rule and Facility policy.</w:t>
      </w:r>
    </w:p>
    <w:p>
      <w:pPr>
        <w:pStyle w:val="Normal"/>
        <w:tabs>
          <w:tab w:val="left" w:pos="720" w:leader="none"/>
        </w:tabs>
        <w:spacing w:lineRule="exact" w:line="264" w:before="0" w:after="80"/>
        <w:ind w:hanging="360" w:start="720"/>
        <w:rPr/>
      </w:pPr>
      <w:r>
        <w:rPr>
          <w:rFonts w:eastAsia="Arial" w:cs="Arial"/>
          <w:sz w:val="21"/>
          <w:szCs w:val="21"/>
        </w:rPr>
        <w:t>e. Where a resident begins to need hands-on personal care or directed care, document the change and initiate the level-of-care transition process, since those needs exceed the supervisory scope of services.</w:t>
      </w:r>
    </w:p>
    <w:p>
      <w:pPr>
        <w:pStyle w:val="Normal"/>
        <w:tabs>
          <w:tab w:val="left" w:pos="720" w:leader="none"/>
        </w:tabs>
        <w:spacing w:lineRule="exact" w:line="264" w:before="0" w:after="80"/>
        <w:ind w:hanging="360" w:start="720"/>
        <w:rPr/>
      </w:pPr>
      <w:r>
        <w:rPr>
          <w:rFonts w:eastAsia="Arial" w:cs="Arial"/>
          <w:sz w:val="21"/>
          <w:szCs w:val="21"/>
        </w:rPr>
        <w:t>f. Ensure staff providing supervision and oversight are aware of and trained on the current service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Individualized Service Plan</w:t>
      </w:r>
    </w:p>
    <w:p>
      <w:pPr>
        <w:pStyle w:val="ListParagraph"/>
        <w:numPr>
          <w:ilvl w:val="0"/>
          <w:numId w:val="1"/>
        </w:numPr>
        <w:spacing w:lineRule="exact" w:line="264" w:before="0" w:after="60"/>
        <w:rPr/>
      </w:pPr>
      <w:r>
        <w:rPr>
          <w:rFonts w:eastAsia="Arial" w:cs="Arial"/>
          <w:sz w:val="21"/>
          <w:szCs w:val="21"/>
        </w:rPr>
        <w:t>Service Plan Review /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Supervisory Care, Oversight &amp; Coordination of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Supervisory Care, Oversight &amp; Coordination of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supervisory care — general supervision, protective oversight, and coordination of services — in a manner that supports resident independence, dignity, and choice, consistent with the Facility’s ADHS supervisory care scope of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general supervision and protective oversight for residents who are able to direct their own self-care, monitor for changes in condition, coordinate outside services, and provide a safe protective living arrangement — without providing the ongoing hands-on personal care or directed care of higher levels of service.</w:t>
      </w:r>
    </w:p>
    <w:p>
      <w:pPr>
        <w:pStyle w:val="Normal"/>
        <w:pBdr>
          <w:bottom w:val="single" w:sz="4" w:space="1" w:color="2E5E45"/>
        </w:pBdr>
        <w:spacing w:before="160" w:after="80"/>
        <w:rPr/>
      </w:pPr>
      <w:r>
        <w:rPr>
          <w:rFonts w:eastAsia="Arial" w:cs="Arial"/>
          <w:b/>
          <w:bCs/>
          <w:color w:val="1A4731"/>
          <w:sz w:val="20"/>
          <w:szCs w:val="20"/>
        </w:rPr>
        <w:t>PROCEDURE — SUPERVISION &amp; OVERSIGHT</w:t>
      </w:r>
    </w:p>
    <w:p>
      <w:pPr>
        <w:pStyle w:val="Normal"/>
        <w:tabs>
          <w:tab w:val="left" w:pos="720" w:leader="none"/>
        </w:tabs>
        <w:spacing w:lineRule="exact" w:line="264" w:before="0" w:after="80"/>
        <w:ind w:hanging="360" w:start="720"/>
        <w:rPr/>
      </w:pPr>
      <w:r>
        <w:rPr>
          <w:rFonts w:eastAsia="Arial" w:cs="Arial"/>
          <w:sz w:val="21"/>
          <w:szCs w:val="21"/>
        </w:rPr>
        <w:t>a. Provide general supervision and protective oversight appropriate to each resident, including being available and responsive to residents’ needs.</w:t>
      </w:r>
    </w:p>
    <w:p>
      <w:pPr>
        <w:pStyle w:val="Normal"/>
        <w:tabs>
          <w:tab w:val="left" w:pos="720" w:leader="none"/>
        </w:tabs>
        <w:spacing w:lineRule="exact" w:line="264" w:before="0" w:after="80"/>
        <w:ind w:hanging="360" w:start="720"/>
        <w:rPr/>
      </w:pPr>
      <w:r>
        <w:rPr>
          <w:rFonts w:eastAsia="Arial" w:cs="Arial"/>
          <w:sz w:val="21"/>
          <w:szCs w:val="21"/>
        </w:rPr>
        <w:t>b. Support residents in carrying out their own activities of daily living and accessing meals, activities, and services, providing only the intermittent assistance consistent with supervisory care.</w:t>
      </w:r>
    </w:p>
    <w:p>
      <w:pPr>
        <w:pStyle w:val="Normal"/>
        <w:tabs>
          <w:tab w:val="left" w:pos="720" w:leader="none"/>
        </w:tabs>
        <w:spacing w:lineRule="exact" w:line="264" w:before="0" w:after="80"/>
        <w:ind w:hanging="360" w:start="720"/>
        <w:rPr/>
      </w:pPr>
      <w:r>
        <w:rPr>
          <w:rFonts w:eastAsia="Arial" w:cs="Arial"/>
          <w:sz w:val="21"/>
          <w:szCs w:val="21"/>
        </w:rPr>
        <w:t>c. Monitor each resident for changes in physical, cognitive, or social condition, and report changes that may require a service plan update, practitioner involvement, or a higher level of care.</w:t>
      </w:r>
    </w:p>
    <w:p>
      <w:pPr>
        <w:pStyle w:val="Normal"/>
        <w:pBdr>
          <w:bottom w:val="single" w:sz="4" w:space="1" w:color="2E5E45"/>
        </w:pBdr>
        <w:spacing w:before="160" w:after="80"/>
        <w:rPr/>
      </w:pPr>
      <w:r>
        <w:rPr>
          <w:rFonts w:eastAsia="Arial" w:cs="Arial"/>
          <w:b/>
          <w:bCs/>
          <w:color w:val="1A4731"/>
          <w:sz w:val="20"/>
          <w:szCs w:val="20"/>
        </w:rPr>
        <w:t>PROCEDURE — COORDINATION &amp; LIMITS OF SERVICE</w:t>
      </w:r>
    </w:p>
    <w:p>
      <w:pPr>
        <w:pStyle w:val="Normal"/>
        <w:tabs>
          <w:tab w:val="left" w:pos="720" w:leader="none"/>
        </w:tabs>
        <w:spacing w:lineRule="exact" w:line="264" w:before="0" w:after="80"/>
        <w:ind w:hanging="360" w:start="720"/>
        <w:rPr/>
      </w:pPr>
      <w:r>
        <w:rPr>
          <w:rFonts w:eastAsia="Arial" w:cs="Arial"/>
          <w:sz w:val="21"/>
          <w:szCs w:val="21"/>
        </w:rPr>
        <w:t>d. Coordinate with external service providers, including home health and hospice, identified in the service plan.</w:t>
      </w:r>
    </w:p>
    <w:p>
      <w:pPr>
        <w:pStyle w:val="Normal"/>
        <w:tabs>
          <w:tab w:val="left" w:pos="720" w:leader="none"/>
        </w:tabs>
        <w:spacing w:lineRule="exact" w:line="264" w:before="0" w:after="80"/>
        <w:ind w:hanging="360" w:start="720"/>
        <w:rPr/>
      </w:pPr>
      <w:r>
        <w:rPr>
          <w:rFonts w:eastAsia="Arial" w:cs="Arial"/>
          <w:sz w:val="21"/>
          <w:szCs w:val="21"/>
        </w:rPr>
        <w:t>e. Do not provide services beyond the Facility’s ADHS-authorized supervisory care scope; where a resident’s needs rise to personal or directed care, follow the change-of-needs and termination procedures.</w:t>
      </w:r>
    </w:p>
    <w:p>
      <w:pPr>
        <w:pStyle w:val="Normal"/>
        <w:tabs>
          <w:tab w:val="left" w:pos="720" w:leader="none"/>
        </w:tabs>
        <w:spacing w:lineRule="exact" w:line="264" w:before="0" w:after="80"/>
        <w:ind w:hanging="360" w:start="720"/>
        <w:rPr/>
      </w:pPr>
      <w:r>
        <w:rPr>
          <w:rFonts w:eastAsia="Arial" w:cs="Arial"/>
          <w:sz w:val="21"/>
          <w:szCs w:val="21"/>
        </w:rPr>
        <w:t>f. Do not use restraints of any kind, including bed rails used as restraints.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Supervision / Oversight Record</w:t>
      </w:r>
    </w:p>
    <w:p>
      <w:pPr>
        <w:pStyle w:val="ListParagraph"/>
        <w:numPr>
          <w:ilvl w:val="0"/>
          <w:numId w:val="1"/>
        </w:numPr>
        <w:spacing w:lineRule="exact" w:line="264" w:before="0" w:after="60"/>
        <w:rPr/>
      </w:pPr>
      <w:r>
        <w:rPr>
          <w:rFonts w:eastAsia="Arial" w:cs="Arial"/>
          <w:sz w:val="21"/>
          <w:szCs w:val="21"/>
        </w:rPr>
        <w:t>Change of Condition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R9-10-813; R9-10-818 (Emergency &amp;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 recognizing that supervisory care residents are generally mobile and independent.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service plan,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service plan, including factors such as strength, balance,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response.</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the evaluation and response, notifications to the representative and practitioner, any service plan revision, and report as an incident where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services under R9-10-816 — with supervisory care’s emphasis on supporting and supervising resident self-administration, plus facility-administered medications by caregivers who have completed an approved medication management training program, reconciliation at transitions of care, and the safe handling of medication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Services &amp; Assistance with Self-Administration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Services &amp; Assistance with Self-Administration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Services &amp; Assistance with Self-Administration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R9-10-816; R4-33-703.1 (caregiver med management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support residents in managing their own medications safely and, where the Facility administers medications, to ensure administration is performed by appropriately trained staff, consistent with A.A.C. R9-10-816 (Medication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supervisory care residents are generally able to direct their own self-care, the Facility’s primary role is to support and supervise resident self-administration of medications. Where the Facility administers medications, administration shall be performed only by individuals who have completed an approved assisted living facility caregiver medication management training program or who are otherwise authorized, following the orders of the resident’s medical practitioner.</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Assistance with self-administration — supportive activities such as reminding a resident to take medication, observing self-administration, and storing medications, without administering the medication for the resident.</w:t>
      </w:r>
    </w:p>
    <w:p>
      <w:pPr>
        <w:pStyle w:val="Normal"/>
        <w:spacing w:lineRule="exact" w:line="276" w:before="0" w:after="120"/>
        <w:rPr/>
      </w:pPr>
      <w:r>
        <w:rPr>
          <w:rFonts w:eastAsia="Arial" w:cs="Arial"/>
          <w:sz w:val="21"/>
          <w:szCs w:val="21"/>
        </w:rPr>
        <w:t>Medication administration — assisting a resident in taking or applying medication according to the legibly written or printed directions of the resident’s medical practitioner, documented on the medication administration record (MAR).</w:t>
      </w:r>
    </w:p>
    <w:p>
      <w:pPr>
        <w:pStyle w:val="Normal"/>
        <w:pBdr>
          <w:bottom w:val="single" w:sz="4" w:space="1" w:color="2E5E45"/>
        </w:pBdr>
        <w:spacing w:before="160" w:after="80"/>
        <w:rPr/>
      </w:pPr>
      <w:r>
        <w:rPr>
          <w:rFonts w:eastAsia="Arial" w:cs="Arial"/>
          <w:b/>
          <w:bCs/>
          <w:color w:val="1A4731"/>
          <w:sz w:val="20"/>
          <w:szCs w:val="20"/>
        </w:rPr>
        <w:t>PROCEDURE — SUPPORTING SELF-ADMINISTRATION</w:t>
      </w:r>
    </w:p>
    <w:p>
      <w:pPr>
        <w:pStyle w:val="Normal"/>
        <w:tabs>
          <w:tab w:val="left" w:pos="720" w:leader="none"/>
        </w:tabs>
        <w:spacing w:lineRule="exact" w:line="264" w:before="0" w:after="80"/>
        <w:ind w:hanging="360" w:start="720"/>
        <w:rPr/>
      </w:pPr>
      <w:r>
        <w:rPr>
          <w:rFonts w:eastAsia="Arial" w:cs="Arial"/>
          <w:sz w:val="21"/>
          <w:szCs w:val="21"/>
        </w:rPr>
        <w:t>a. Where a resident self-administers, document the resident’s ability to self-administer and the Facility’s supportive role in the service plan.</w:t>
      </w:r>
    </w:p>
    <w:p>
      <w:pPr>
        <w:pStyle w:val="Normal"/>
        <w:tabs>
          <w:tab w:val="left" w:pos="720" w:leader="none"/>
        </w:tabs>
        <w:spacing w:lineRule="exact" w:line="264" w:before="0" w:after="80"/>
        <w:ind w:hanging="360" w:start="720"/>
        <w:rPr/>
      </w:pPr>
      <w:r>
        <w:rPr>
          <w:rFonts w:eastAsia="Arial" w:cs="Arial"/>
          <w:sz w:val="21"/>
          <w:szCs w:val="21"/>
        </w:rPr>
        <w:t>b. Provide reminders, secure storage, and observation as identified in the service plan, and monitor for missed doses or apparent adverse effects, reporting concerns to the resident’s practitioner.</w:t>
      </w:r>
    </w:p>
    <w:p>
      <w:pPr>
        <w:pStyle w:val="Normal"/>
        <w:tabs>
          <w:tab w:val="left" w:pos="720" w:leader="none"/>
        </w:tabs>
        <w:spacing w:lineRule="exact" w:line="264" w:before="0" w:after="80"/>
        <w:ind w:hanging="360" w:start="720"/>
        <w:rPr/>
      </w:pPr>
      <w:r>
        <w:rPr>
          <w:rFonts w:eastAsia="Arial" w:cs="Arial"/>
          <w:sz w:val="21"/>
          <w:szCs w:val="21"/>
        </w:rPr>
        <w:t>c. Store medications securely, separately from hazardous chemicals, with controlled substances secured and access limited to authorized staff.</w:t>
      </w:r>
    </w:p>
    <w:p>
      <w:pPr>
        <w:pStyle w:val="Normal"/>
        <w:pBdr>
          <w:bottom w:val="single" w:sz="4" w:space="1" w:color="2E5E45"/>
        </w:pBdr>
        <w:spacing w:before="160" w:after="80"/>
        <w:rPr/>
      </w:pPr>
      <w:r>
        <w:rPr>
          <w:rFonts w:eastAsia="Arial" w:cs="Arial"/>
          <w:b/>
          <w:bCs/>
          <w:color w:val="1A4731"/>
          <w:sz w:val="20"/>
          <w:szCs w:val="20"/>
        </w:rPr>
        <w:t>PROCEDURE — FACILITY-ADMINISTERED MEDICATIONS</w:t>
      </w:r>
    </w:p>
    <w:p>
      <w:pPr>
        <w:pStyle w:val="Normal"/>
        <w:tabs>
          <w:tab w:val="left" w:pos="720" w:leader="none"/>
        </w:tabs>
        <w:spacing w:lineRule="exact" w:line="264" w:before="0" w:after="80"/>
        <w:ind w:hanging="360" w:start="720"/>
        <w:rPr/>
      </w:pPr>
      <w:r>
        <w:rPr>
          <w:rFonts w:eastAsia="Arial" w:cs="Arial"/>
          <w:sz w:val="21"/>
          <w:szCs w:val="21"/>
        </w:rPr>
        <w:t>d. Where the Facility administers medications, ensure only individuals who have completed an approved medication management training program (or are otherwise authorized) do so, following the practitioner’s directions and documenting on the MAR.</w:t>
      </w:r>
    </w:p>
    <w:p>
      <w:pPr>
        <w:pStyle w:val="Normal"/>
        <w:tabs>
          <w:tab w:val="left" w:pos="720" w:leader="none"/>
        </w:tabs>
        <w:spacing w:lineRule="exact" w:line="264" w:before="0" w:after="80"/>
        <w:ind w:hanging="360" w:start="720"/>
        <w:rPr/>
      </w:pPr>
      <w:r>
        <w:rPr>
          <w:rFonts w:eastAsia="Arial" w:cs="Arial"/>
          <w:sz w:val="21"/>
          <w:szCs w:val="21"/>
        </w:rPr>
        <w:t>e. Maintain current practitioner orders and ensure the MAR matches current orders.</w:t>
      </w:r>
    </w:p>
    <w:p>
      <w:pPr>
        <w:pStyle w:val="Normal"/>
        <w:tabs>
          <w:tab w:val="left" w:pos="720" w:leader="none"/>
        </w:tabs>
        <w:spacing w:lineRule="exact" w:line="264" w:before="0" w:after="80"/>
        <w:ind w:hanging="360" w:start="720"/>
        <w:rPr/>
      </w:pPr>
      <w:r>
        <w:rPr>
          <w:rFonts w:eastAsia="Arial" w:cs="Arial"/>
          <w:sz w:val="21"/>
          <w:szCs w:val="21"/>
        </w:rPr>
        <w:t>f. Reconcile medications at acceptance, at return from a hospital or other care setting, and at transfer or discharge, resolving discrepancies with the practitioner and documenting the reconciliation.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R9-10-816; R9-10-804 (incidents)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that occur in the course of facility-administered medications or supported self-administration,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medical practitioner and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Report medication errors as incidents under R9-10-804 where the event meets incident criteria, and review the medication error record for patterns through the quality management program.</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facility-held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and safety standards under R9-10-818, incident reporting and investigation under R9-10-804, infection control, hazardous-chemical safety, environmental and physical plant safety and food services, and the prevention and mandatory reporting of abuse, neglect, and exploitation.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&amp; Safety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Incident Reporting &amp; Investigation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Infection Prevention &amp;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Environmental &amp; Physical Plant Safety; Food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Abuse, Neglect &amp; Exploitation — Prevention &amp; Mandatory Reporting</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&amp; Safety Standards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&amp; Safety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emergencies, consistent with A.A.C. R9-10-818 (Emergency and Safety Standards).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document, and implement emergency and safety procedures, train staff on them, conduct drills, and ensure a caregiver capable of responding to an emergency is present whenever a resident is present.</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documented emergency procedures addressing fire, evacuation, severe weather, utility failure, and medical emergencies, appropriate to the Facility and its residents.</w:t>
      </w:r>
    </w:p>
    <w:p>
      <w:pPr>
        <w:pStyle w:val="Normal"/>
        <w:tabs>
          <w:tab w:val="left" w:pos="720" w:leader="none"/>
        </w:tabs>
        <w:spacing w:lineRule="exact" w:line="264" w:before="0" w:after="80"/>
        <w:ind w:hanging="360" w:start="720"/>
        <w:rPr/>
      </w:pPr>
      <w:r>
        <w:rPr>
          <w:rFonts w:eastAsia="Arial" w:cs="Arial"/>
          <w:sz w:val="21"/>
          <w:szCs w:val="21"/>
        </w:rPr>
        <w:t>b. Ensure that whenever a resident is present, at least one staff member who can respond to an emergency is present, including a staff member with current First Aid and CPR certification.</w:t>
      </w:r>
    </w:p>
    <w:p>
      <w:pPr>
        <w:pStyle w:val="Normal"/>
        <w:tabs>
          <w:tab w:val="left" w:pos="720" w:leader="none"/>
        </w:tabs>
        <w:spacing w:lineRule="exact" w:line="264" w:before="0" w:after="80"/>
        <w:ind w:hanging="360" w:start="720"/>
        <w:rPr/>
      </w:pPr>
      <w:r>
        <w:rPr>
          <w:rFonts w:eastAsia="Arial" w:cs="Arial"/>
          <w:sz w:val="21"/>
          <w:szCs w:val="21"/>
        </w:rPr>
        <w:t>c. Conduct an annual hazard assessment of the emergencies most likely to affect the Facility and reflect it in the emergency procedures.</w:t>
      </w:r>
    </w:p>
    <w:p>
      <w:pPr>
        <w:pStyle w:val="Normal"/>
        <w:tabs>
          <w:tab w:val="left" w:pos="720" w:leader="none"/>
        </w:tabs>
        <w:spacing w:lineRule="exact" w:line="264" w:before="0" w:after="80"/>
        <w:ind w:hanging="360" w:start="720"/>
        <w:rPr/>
      </w:pPr>
      <w:r>
        <w:rPr>
          <w:rFonts w:eastAsia="Arial" w:cs="Arial"/>
          <w:sz w:val="21"/>
          <w:szCs w:val="21"/>
        </w:rPr>
        <w:t>d. Conduct emergency drills on a regular schedule, including at least one unannounced drill annually, and document a review of each drill identifying what worked and what requires correction.</w:t>
      </w:r>
    </w:p>
    <w:p>
      <w:pPr>
        <w:pStyle w:val="Normal"/>
        <w:tabs>
          <w:tab w:val="left" w:pos="720" w:leader="none"/>
        </w:tabs>
        <w:spacing w:lineRule="exact" w:line="264" w:before="0" w:after="80"/>
        <w:ind w:hanging="360" w:start="720"/>
        <w:rPr/>
      </w:pPr>
      <w:r>
        <w:rPr>
          <w:rFonts w:eastAsia="Arial" w:cs="Arial"/>
          <w:sz w:val="21"/>
          <w:szCs w:val="21"/>
        </w:rPr>
        <w:t>e. Coordinate with local fire, police, and emergency services, and maintain a plan for continuity of resident care during and after an emergency.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Procedures Plan</w:t>
      </w:r>
    </w:p>
    <w:p>
      <w:pPr>
        <w:pStyle w:val="ListParagraph"/>
        <w:numPr>
          <w:ilvl w:val="0"/>
          <w:numId w:val="1"/>
        </w:numPr>
        <w:spacing w:lineRule="exact" w:line="264" w:before="0" w:after="60"/>
        <w:rPr/>
      </w:pPr>
      <w:r>
        <w:rPr>
          <w:rFonts w:eastAsia="Arial" w:cs="Arial"/>
          <w:sz w:val="21"/>
          <w:szCs w:val="21"/>
        </w:rPr>
        <w:t>Hazard Assessment</w:t>
      </w:r>
    </w:p>
    <w:p>
      <w:pPr>
        <w:pStyle w:val="ListParagraph"/>
        <w:numPr>
          <w:ilvl w:val="0"/>
          <w:numId w:val="1"/>
        </w:numPr>
        <w:spacing w:lineRule="exact" w:line="264" w:before="0" w:after="60"/>
        <w:rPr/>
      </w:pPr>
      <w:r>
        <w:rPr>
          <w:rFonts w:eastAsia="Arial" w:cs="Arial"/>
          <w:sz w:val="21"/>
          <w:szCs w:val="21"/>
        </w:rPr>
        <w:t>Drill Record &amp;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Incident Reporting &amp; Investigation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Incident Reporting &amp; Investigation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involving residents are responded to, documented, investigated, and reported as required by A.A.C. R9-10-804.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document, and implement a process to identify, respond to, document, investigate, and report incidents involving residents, and shall report to ADHS and other authorities as required.</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and respond to incidents involving a resident, protecting the resident’s immediate health and safety.</w:t>
      </w:r>
    </w:p>
    <w:p>
      <w:pPr>
        <w:pStyle w:val="Normal"/>
        <w:tabs>
          <w:tab w:val="left" w:pos="720" w:leader="none"/>
        </w:tabs>
        <w:spacing w:lineRule="exact" w:line="264" w:before="0" w:after="80"/>
        <w:ind w:hanging="360" w:start="720"/>
        <w:rPr/>
      </w:pPr>
      <w:r>
        <w:rPr>
          <w:rFonts w:eastAsia="Arial" w:cs="Arial"/>
          <w:sz w:val="21"/>
          <w:szCs w:val="21"/>
        </w:rPr>
        <w:t>b. Document each incident, including the date, time, circumstances, individuals involved, the resident’s condition, and actions taken.</w:t>
      </w:r>
    </w:p>
    <w:p>
      <w:pPr>
        <w:pStyle w:val="Normal"/>
        <w:tabs>
          <w:tab w:val="left" w:pos="720" w:leader="none"/>
        </w:tabs>
        <w:spacing w:lineRule="exact" w:line="264" w:before="0" w:after="80"/>
        <w:ind w:hanging="360" w:start="720"/>
        <w:rPr/>
      </w:pPr>
      <w:r>
        <w:rPr>
          <w:rFonts w:eastAsia="Arial" w:cs="Arial"/>
          <w:sz w:val="21"/>
          <w:szCs w:val="21"/>
        </w:rPr>
        <w:t>c. Investigate the incident to determine its circumstances and institute measures to prevent recurrence.</w:t>
      </w:r>
    </w:p>
    <w:p>
      <w:pPr>
        <w:pStyle w:val="Normal"/>
        <w:tabs>
          <w:tab w:val="left" w:pos="720" w:leader="none"/>
        </w:tabs>
        <w:spacing w:lineRule="exact" w:line="264" w:before="0" w:after="80"/>
        <w:ind w:hanging="360" w:start="720"/>
        <w:rPr/>
      </w:pPr>
      <w:r>
        <w:rPr>
          <w:rFonts w:eastAsia="Arial" w:cs="Arial"/>
          <w:sz w:val="21"/>
          <w:szCs w:val="21"/>
        </w:rPr>
        <w:t>d. Report incidents to ADHS, Adult Protective Services, law enforcement, and the resident’s representative as required by R9-10-804 and applicable law, within required timeframes.</w:t>
      </w:r>
    </w:p>
    <w:p>
      <w:pPr>
        <w:pStyle w:val="Normal"/>
        <w:tabs>
          <w:tab w:val="left" w:pos="720" w:leader="none"/>
        </w:tabs>
        <w:spacing w:lineRule="exact" w:line="264" w:before="0" w:after="80"/>
        <w:ind w:hanging="360" w:start="720"/>
        <w:rPr/>
      </w:pPr>
      <w:r>
        <w:rPr>
          <w:rFonts w:eastAsia="Arial" w:cs="Arial"/>
          <w:sz w:val="21"/>
          <w:szCs w:val="21"/>
        </w:rPr>
        <w:t>e. Review incidents through the quality management program to identify and address patterns.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Investigation Findings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Infection Prevention &amp;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Infection Prevention &amp;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R9-10-818; R9-10-113 (TB)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among residents, staff, and visitors through evidence-based practices and surveillance.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infection prevention and control practices based on nationally recognized guidelines (such as CDC, WHO, or APIC), including standard precautions, surveillance, environmental hygiene, and TB screening of staff as required.</w:t>
      </w:r>
    </w:p>
    <w:p>
      <w:pPr>
        <w:pStyle w:val="Normal"/>
        <w:pBdr>
          <w:bottom w:val="single" w:sz="4" w:space="1" w:color="2E5E45"/>
        </w:pBdr>
        <w:spacing w:before="160" w:after="80"/>
        <w:rPr/>
      </w:pPr>
      <w:r>
        <w:rPr>
          <w:rFonts w:eastAsia="Arial" w:cs="Arial"/>
          <w:b/>
          <w:bCs/>
          <w:color w:val="1A4731"/>
          <w:sz w:val="20"/>
          <w:szCs w:val="20"/>
        </w:rPr>
        <w:t>PROCEDURE — STANDARD PRECAUTIONS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w:t>
      </w:r>
    </w:p>
    <w:p>
      <w:pPr>
        <w:pStyle w:val="Normal"/>
        <w:tabs>
          <w:tab w:val="left" w:pos="720" w:leader="none"/>
        </w:tabs>
        <w:spacing w:lineRule="exact" w:line="264" w:before="0" w:after="80"/>
        <w:ind w:hanging="360" w:start="720"/>
        <w:rPr/>
      </w:pPr>
      <w:r>
        <w:rPr>
          <w:rFonts w:eastAsia="Arial" w:cs="Arial"/>
          <w:sz w:val="21"/>
          <w:szCs w:val="21"/>
        </w:rPr>
        <w:t>b. Provide and require appropriate personal protective equipment based on anticipated exposure, and use barrier devices for any rescue breathing.</w:t>
      </w:r>
    </w:p>
    <w:p>
      <w:pPr>
        <w:pStyle w:val="Normal"/>
        <w:tabs>
          <w:tab w:val="left" w:pos="720" w:leader="none"/>
        </w:tabs>
        <w:spacing w:lineRule="exact" w:line="264" w:before="0" w:after="80"/>
        <w:ind w:hanging="360" w:start="720"/>
        <w:rPr/>
      </w:pPr>
      <w:r>
        <w:rPr>
          <w:rFonts w:eastAsia="Arial" w:cs="Arial"/>
          <w:sz w:val="21"/>
          <w:szCs w:val="21"/>
        </w:rPr>
        <w:t>c.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HYGIENE</w:t>
      </w:r>
    </w:p>
    <w:p>
      <w:pPr>
        <w:pStyle w:val="Normal"/>
        <w:tabs>
          <w:tab w:val="left" w:pos="720" w:leader="none"/>
        </w:tabs>
        <w:spacing w:lineRule="exact" w:line="264" w:before="0" w:after="80"/>
        <w:ind w:hanging="360" w:start="720"/>
        <w:rPr/>
      </w:pPr>
      <w:r>
        <w:rPr>
          <w:rFonts w:eastAsia="Arial" w:cs="Arial"/>
          <w:sz w:val="21"/>
          <w:szCs w:val="21"/>
        </w:rPr>
        <w:t>d. Conduct an annual infection prevention and control risk assessment and track infections to detect clusters or outbreaks.</w:t>
      </w:r>
    </w:p>
    <w:p>
      <w:pPr>
        <w:pStyle w:val="Normal"/>
        <w:tabs>
          <w:tab w:val="left" w:pos="720" w:leader="none"/>
        </w:tabs>
        <w:spacing w:lineRule="exact" w:line="264" w:before="0" w:after="80"/>
        <w:ind w:hanging="360" w:start="720"/>
        <w:rPr/>
      </w:pPr>
      <w:r>
        <w:rPr>
          <w:rFonts w:eastAsia="Arial" w:cs="Arial"/>
          <w:sz w:val="21"/>
          <w:szCs w:val="21"/>
        </w:rPr>
        <w:t>e. Maintain an environmental hygiene schedule specifying cleaning and disinfection frequency for high-touch surfaces and shared equipment.</w:t>
      </w:r>
    </w:p>
    <w:p>
      <w:pPr>
        <w:pStyle w:val="Normal"/>
        <w:tabs>
          <w:tab w:val="left" w:pos="720" w:leader="none"/>
        </w:tabs>
        <w:spacing w:lineRule="exact" w:line="264" w:before="0" w:after="80"/>
        <w:ind w:hanging="360" w:start="720"/>
        <w:rPr/>
      </w:pPr>
      <w:r>
        <w:rPr>
          <w:rFonts w:eastAsia="Arial" w:cs="Arial"/>
          <w:sz w:val="21"/>
          <w:szCs w:val="21"/>
        </w:rPr>
        <w:t>f. Ensure staff TB screening as required by R9-10-113 and provide occupational health follow-up after exposures.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Prevention &amp; Control Risk Assessment</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Environmental &amp; Physical Plant Safety; Food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Environmental &amp; Physical Plant Safety; Food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R9-10-819, R9-10-820, R9-10-817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and safe food services, consistent with A.A.C. R9-10-817 (Food Services), R9-10-819 (Environmental Standards), and R9-10-820 (Physical Plant Standards).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premises, equipment, resident sleeping areas, bathrooms, and common areas to meet ADHS environmental and physical plant standards, and shall provide food services that meet residents’ nutritional needs and food-safety requirements.</w:t>
      </w:r>
    </w:p>
    <w:p>
      <w:pPr>
        <w:pStyle w:val="Normal"/>
        <w:pBdr>
          <w:bottom w:val="single" w:sz="4" w:space="1" w:color="2E5E45"/>
        </w:pBdr>
        <w:spacing w:before="160" w:after="80"/>
        <w:rPr/>
      </w:pPr>
      <w:r>
        <w:rPr>
          <w:rFonts w:eastAsia="Arial" w:cs="Arial"/>
          <w:b/>
          <w:bCs/>
          <w:color w:val="1A4731"/>
          <w:sz w:val="20"/>
          <w:szCs w:val="20"/>
        </w:rPr>
        <w:t>PROCEDURE — ENVIRONMENTAL &amp; PHYSICAL PLANT</w:t>
      </w:r>
    </w:p>
    <w:p>
      <w:pPr>
        <w:pStyle w:val="Normal"/>
        <w:tabs>
          <w:tab w:val="left" w:pos="720" w:leader="none"/>
        </w:tabs>
        <w:spacing w:lineRule="exact" w:line="264" w:before="0" w:after="80"/>
        <w:ind w:hanging="360" w:start="720"/>
        <w:rPr/>
      </w:pPr>
      <w:r>
        <w:rPr>
          <w:rFonts w:eastAsia="Arial" w:cs="Arial"/>
          <w:sz w:val="21"/>
          <w:szCs w:val="21"/>
        </w:rPr>
        <w:t>a. Maintain the premises and equipment sufficient to accommodate the Facility’s scope of services and each accepted resident, including common areas with sufficient space and furniture for recreation and socialization.</w:t>
      </w:r>
    </w:p>
    <w:p>
      <w:pPr>
        <w:pStyle w:val="Normal"/>
        <w:tabs>
          <w:tab w:val="left" w:pos="720" w:leader="none"/>
        </w:tabs>
        <w:spacing w:lineRule="exact" w:line="264" w:before="0" w:after="80"/>
        <w:ind w:hanging="360" w:start="720"/>
        <w:rPr/>
      </w:pPr>
      <w:r>
        <w:rPr>
          <w:rFonts w:eastAsia="Arial" w:cs="Arial"/>
          <w:sz w:val="21"/>
          <w:szCs w:val="21"/>
        </w:rPr>
        <w:t>b. Ensure resident sleeping areas, bathrooms, grab bars, slip-resistant surfaces, and resident-controlled thermostats meet the physical plant standards for the level of service.</w:t>
      </w:r>
    </w:p>
    <w:p>
      <w:pPr>
        <w:pStyle w:val="Normal"/>
        <w:tabs>
          <w:tab w:val="left" w:pos="720" w:leader="none"/>
        </w:tabs>
        <w:spacing w:lineRule="exact" w:line="264" w:before="0" w:after="80"/>
        <w:ind w:hanging="360" w:start="720"/>
        <w:rPr/>
      </w:pPr>
      <w:r>
        <w:rPr>
          <w:rFonts w:eastAsia="Arial" w:cs="Arial"/>
          <w:sz w:val="21"/>
          <w:szCs w:val="21"/>
        </w:rPr>
        <w:t>c. Conduct routine safety inspections, maintain utility and life-safety equipment, and maintain a hazardous materials program consistent with the Hazardous Chemicals &amp; SDS Management policy.</w:t>
      </w:r>
    </w:p>
    <w:p>
      <w:pPr>
        <w:pStyle w:val="Normal"/>
        <w:tabs>
          <w:tab w:val="left" w:pos="720" w:leader="none"/>
        </w:tabs>
        <w:spacing w:lineRule="exact" w:line="264" w:before="0" w:after="80"/>
        <w:ind w:hanging="360" w:start="720"/>
        <w:rPr/>
      </w:pPr>
      <w:r>
        <w:rPr>
          <w:rFonts w:eastAsia="Arial" w:cs="Arial"/>
          <w:sz w:val="21"/>
          <w:szCs w:val="21"/>
        </w:rPr>
        <w:t>d. Where a swimming pool or spa is present, maintain the enclosure, fencing, and covering requirements of R9-10-820.</w:t>
      </w:r>
    </w:p>
    <w:p>
      <w:pPr>
        <w:pStyle w:val="Normal"/>
        <w:pBdr>
          <w:bottom w:val="single" w:sz="4" w:space="1" w:color="2E5E45"/>
        </w:pBdr>
        <w:spacing w:before="160" w:after="80"/>
        <w:rPr/>
      </w:pPr>
      <w:r>
        <w:rPr>
          <w:rFonts w:eastAsia="Arial" w:cs="Arial"/>
          <w:b/>
          <w:bCs/>
          <w:color w:val="1A4731"/>
          <w:sz w:val="20"/>
          <w:szCs w:val="20"/>
        </w:rPr>
        <w:t>PROCEDURE — FOOD SERVICES</w:t>
      </w:r>
    </w:p>
    <w:p>
      <w:pPr>
        <w:pStyle w:val="Normal"/>
        <w:tabs>
          <w:tab w:val="left" w:pos="720" w:leader="none"/>
        </w:tabs>
        <w:spacing w:lineRule="exact" w:line="264" w:before="0" w:after="80"/>
        <w:ind w:hanging="360" w:start="720"/>
        <w:rPr/>
      </w:pPr>
      <w:r>
        <w:rPr>
          <w:rFonts w:eastAsia="Arial" w:cs="Arial"/>
          <w:sz w:val="21"/>
          <w:szCs w:val="21"/>
        </w:rPr>
        <w:t>e. Provide meals that meet residents’ nutritional needs and any therapeutic diet ordered by a practitioner.</w:t>
      </w:r>
    </w:p>
    <w:p>
      <w:pPr>
        <w:pStyle w:val="Normal"/>
        <w:tabs>
          <w:tab w:val="left" w:pos="720" w:leader="none"/>
        </w:tabs>
        <w:spacing w:lineRule="exact" w:line="264" w:before="0" w:after="80"/>
        <w:ind w:hanging="360" w:start="720"/>
        <w:rPr/>
      </w:pPr>
      <w:r>
        <w:rPr>
          <w:rFonts w:eastAsia="Arial" w:cs="Arial"/>
          <w:sz w:val="21"/>
          <w:szCs w:val="21"/>
        </w:rPr>
        <w:t>f. Store, prepare, and serve food under sanitary conditions, and ensure food handlers hold a current food-handler card where required by the county.</w:t>
      </w:r>
    </w:p>
    <w:p>
      <w:pPr>
        <w:pStyle w:val="Normal"/>
        <w:tabs>
          <w:tab w:val="left" w:pos="720" w:leader="none"/>
        </w:tabs>
        <w:spacing w:lineRule="exact" w:line="264" w:before="0" w:after="80"/>
        <w:ind w:hanging="360" w:start="720"/>
        <w:rPr/>
      </w:pPr>
      <w:r>
        <w:rPr>
          <w:rFonts w:eastAsia="Arial" w:cs="Arial"/>
          <w:sz w:val="21"/>
          <w:szCs w:val="21"/>
        </w:rPr>
        <w:t>g. Accommodate resident food and dining preferences consistent with the service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Physical Plant Maintenance Log</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Abuse, Neglect &amp; Exploitation — Prevention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Abuse, Neglect &amp; Exploitation — Prevention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A.R.S. Title 46 (APS); A.A.C. R9-10-810, R9-10-804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from abuse, neglect, exploitation, and misappropriation of property through prevention, prompt reporting, and investigation.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abuse, neglect, exploitation, and misappropriation of resident property, requires immediate reporting of suspected mistreatment to the required authorities, and investigates all allegations.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and volunteers to recognize and immediately report suspected abuse, neglect, exploitation, or misappropriation, and to protect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suspected mistreatment of a vulnerable adult to Adult Protective Services and law enforcement as required by A.R.S. Title 46, and to ADHS as an incident where criteria are met.</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witnesses,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Investigation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medical records and documentation under R9-10-811, and the quality management and performance improvement program under R9-10-804, aligned with Joint Commission Assisted Living Community principles.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Medical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Management Program (Performance Improvement)</w:t>
      </w:r>
    </w:p>
    <w:p>
      <w:pPr>
        <w:pStyle w:val="Normal"/>
        <w:rPr/>
      </w:pPr>
      <w:r>
        <w:rPr/>
      </w:r>
      <w:r>
        <w:br w:type="page"/>
      </w:r>
    </w:p>
    <w:p>
      <w:pPr>
        <w:pStyle w:val="Heading2"/>
        <w:spacing w:before="0" w:after="120"/>
        <w:rPr/>
      </w:pPr>
      <w:r>
        <w:rPr>
          <w:rFonts w:eastAsia="Arial" w:cs="Arial" w:ascii="Arial" w:hAnsi="Arial"/>
          <w:b/>
          <w:bCs/>
          <w:color w:val="1A4731"/>
          <w:sz w:val="26"/>
          <w:szCs w:val="26"/>
        </w:rPr>
        <w:t>6.00  Medical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Medical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R9-10-811;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medical records that support care and demonstrate compliance, consistent with A.A.C. R9-10-811.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medical record for each resident, protect the confidentiality and security of resident information consistent with HIPAA, and make records available to the resident and the Department as required.</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information; the residency agreement; assessments; the current service plan; medical practitioner orders; the medication administration record; documentation of services provided; and incident documentation as applicable.</w:t>
      </w:r>
    </w:p>
    <w:p>
      <w:pPr>
        <w:pStyle w:val="Normal"/>
        <w:tabs>
          <w:tab w:val="left" w:pos="720" w:leader="none"/>
        </w:tabs>
        <w:spacing w:lineRule="exact" w:line="264" w:before="0" w:after="80"/>
        <w:ind w:hanging="360" w:start="720"/>
        <w:rPr/>
      </w:pPr>
      <w:r>
        <w:rPr>
          <w:rFonts w:eastAsia="Arial" w:cs="Arial"/>
          <w:sz w:val="21"/>
          <w:szCs w:val="21"/>
        </w:rPr>
        <w:t>b. Document care and changes in condition contemporaneously, accurately, and legibly.</w:t>
      </w:r>
    </w:p>
    <w:p>
      <w:pPr>
        <w:pStyle w:val="Normal"/>
        <w:tabs>
          <w:tab w:val="left" w:pos="720" w:leader="none"/>
        </w:tabs>
        <w:spacing w:lineRule="exact" w:line="264" w:before="0" w:after="80"/>
        <w:ind w:hanging="360" w:start="720"/>
        <w:rPr/>
      </w:pPr>
      <w:r>
        <w:rPr>
          <w:rFonts w:eastAsia="Arial" w:cs="Arial"/>
          <w:sz w:val="21"/>
          <w:szCs w:val="21"/>
        </w:rPr>
        <w:t>c. Provide documentation to the Department within the timeframe required by R9-10-803 upon Department request.</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during normal business hours or at an agreed time.</w:t>
      </w:r>
    </w:p>
    <w:p>
      <w:pPr>
        <w:pStyle w:val="Normal"/>
        <w:tabs>
          <w:tab w:val="left" w:pos="720" w:leader="none"/>
        </w:tabs>
        <w:spacing w:lineRule="exact" w:line="264" w:before="0" w:after="80"/>
        <w:ind w:hanging="360" w:start="720"/>
        <w:rPr/>
      </w:pPr>
      <w:r>
        <w:rPr>
          <w:rFonts w:eastAsia="Arial" w:cs="Arial"/>
          <w:sz w:val="21"/>
          <w:szCs w:val="21"/>
        </w:rPr>
        <w:t>f. At transfer to another health care institution, provide information from the resident’s medical record, including orders in effect at the time of transfer.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Medical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Management Program (Performance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Management Program (Performance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R9-10-804;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management and performance improvement program that measures performance, drives improvement, and sustains a culture of safety, aligned with Joint Commission Assisted Living Community (ALC) accreditation principles and A.A.C. R9-10-804.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management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governing authority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the data required under R9-10-804,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complaints, and incidents for patterns, and submit a documented quality management report to the governing authority, which reviews program effectiveness at least every 12 months.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Annual Quality Management Review</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Arizona agencies and resources, guidance on customizing the manual (including a note on matching the manual to your license level),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Arizona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Pre-Acceptance Assessment</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Change-of-Needs / Level-of-Care Transition Record</w:t>
      </w:r>
    </w:p>
    <w:p>
      <w:pPr>
        <w:pStyle w:val="ListParagraph"/>
        <w:numPr>
          <w:ilvl w:val="0"/>
          <w:numId w:val="1"/>
        </w:numPr>
        <w:spacing w:lineRule="exact" w:line="264" w:before="0" w:after="60"/>
        <w:rPr/>
      </w:pPr>
      <w:r>
        <w:rPr>
          <w:rFonts w:eastAsia="Arial" w:cs="Arial"/>
          <w:sz w:val="21"/>
          <w:szCs w:val="21"/>
        </w:rPr>
        <w:t>Notice of Termination of Residency</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Quality Management Plan &amp; Annual Review</w:t>
      </w:r>
    </w:p>
    <w:p>
      <w:pPr>
        <w:pStyle w:val="ListParagraph"/>
        <w:numPr>
          <w:ilvl w:val="0"/>
          <w:numId w:val="1"/>
        </w:numPr>
        <w:spacing w:lineRule="exact" w:line="264" w:before="0" w:after="60"/>
        <w:rPr/>
      </w:pPr>
      <w:r>
        <w:rPr>
          <w:rFonts w:eastAsia="Arial" w:cs="Arial"/>
          <w:sz w:val="21"/>
          <w:szCs w:val="21"/>
        </w:rPr>
        <w:t>Complaint / Grievance Form &amp; Log</w:t>
      </w:r>
    </w:p>
    <w:p>
      <w:pPr>
        <w:pStyle w:val="ListParagraph"/>
        <w:numPr>
          <w:ilvl w:val="0"/>
          <w:numId w:val="1"/>
        </w:numPr>
        <w:spacing w:lineRule="exact" w:line="264" w:before="0" w:after="60"/>
        <w:rPr/>
      </w:pPr>
      <w:r>
        <w:rPr>
          <w:rFonts w:eastAsia="Arial" w:cs="Arial"/>
          <w:sz w:val="21"/>
          <w:szCs w:val="21"/>
        </w:rPr>
        <w:t>Personal Funds Authorization &amp; Ledger</w:t>
      </w:r>
    </w:p>
    <w:p>
      <w:pPr>
        <w:pStyle w:val="ListParagraph"/>
        <w:numPr>
          <w:ilvl w:val="0"/>
          <w:numId w:val="1"/>
        </w:numPr>
        <w:spacing w:lineRule="exact" w:line="264" w:before="0" w:after="60"/>
        <w:rPr/>
      </w:pPr>
      <w:r>
        <w:rPr>
          <w:rFonts w:eastAsia="Arial" w:cs="Arial"/>
          <w:sz w:val="21"/>
          <w:szCs w:val="21"/>
        </w:rPr>
        <w:t>Fingerprint Clearance Card Record</w:t>
      </w:r>
    </w:p>
    <w:p>
      <w:pPr>
        <w:pStyle w:val="ListParagraph"/>
        <w:numPr>
          <w:ilvl w:val="0"/>
          <w:numId w:val="1"/>
        </w:numPr>
        <w:spacing w:lineRule="exact" w:line="264" w:before="0" w:after="60"/>
        <w:rPr/>
      </w:pPr>
      <w:r>
        <w:rPr>
          <w:rFonts w:eastAsia="Arial" w:cs="Arial"/>
          <w:sz w:val="21"/>
          <w:szCs w:val="21"/>
        </w:rPr>
        <w:t>APS Registry Check Record</w:t>
      </w:r>
    </w:p>
    <w:p>
      <w:pPr>
        <w:pStyle w:val="ListParagraph"/>
        <w:numPr>
          <w:ilvl w:val="0"/>
          <w:numId w:val="1"/>
        </w:numPr>
        <w:spacing w:lineRule="exact" w:line="264" w:before="0" w:after="60"/>
        <w:rPr/>
      </w:pPr>
      <w:r>
        <w:rPr>
          <w:rFonts w:eastAsia="Arial" w:cs="Arial"/>
          <w:sz w:val="21"/>
          <w:szCs w:val="21"/>
        </w:rPr>
        <w:t>TB Evidence Record</w:t>
      </w:r>
    </w:p>
    <w:p>
      <w:pPr>
        <w:pStyle w:val="ListParagraph"/>
        <w:numPr>
          <w:ilvl w:val="0"/>
          <w:numId w:val="1"/>
        </w:numPr>
        <w:spacing w:lineRule="exact" w:line="264" w:before="0" w:after="60"/>
        <w:rPr/>
      </w:pPr>
      <w:r>
        <w:rPr>
          <w:rFonts w:eastAsia="Arial" w:cs="Arial"/>
          <w:sz w:val="21"/>
          <w:szCs w:val="21"/>
        </w:rPr>
        <w:t>First Aid / CPR Certification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Caregiver Training Verification</w:t>
      </w:r>
    </w:p>
    <w:p>
      <w:pPr>
        <w:pStyle w:val="ListParagraph"/>
        <w:numPr>
          <w:ilvl w:val="0"/>
          <w:numId w:val="1"/>
        </w:numPr>
        <w:spacing w:lineRule="exact" w:line="264" w:before="0" w:after="60"/>
        <w:rPr/>
      </w:pPr>
      <w:r>
        <w:rPr>
          <w:rFonts w:eastAsia="Arial" w:cs="Arial"/>
          <w:sz w:val="21"/>
          <w:szCs w:val="21"/>
        </w:rPr>
        <w:t>Orientation Checklist &amp; Competency Assessment Record</w:t>
      </w:r>
    </w:p>
    <w:p>
      <w:pPr>
        <w:pStyle w:val="ListParagraph"/>
        <w:numPr>
          <w:ilvl w:val="0"/>
          <w:numId w:val="1"/>
        </w:numPr>
        <w:spacing w:lineRule="exact" w:line="264" w:before="0" w:after="60"/>
        <w:rPr/>
      </w:pPr>
      <w:r>
        <w:rPr>
          <w:rFonts w:eastAsia="Arial" w:cs="Arial"/>
          <w:sz w:val="21"/>
          <w:szCs w:val="21"/>
        </w:rPr>
        <w:t>Manager Certification Record</w:t>
      </w:r>
    </w:p>
    <w:p>
      <w:pPr>
        <w:pStyle w:val="ListParagraph"/>
        <w:numPr>
          <w:ilvl w:val="0"/>
          <w:numId w:val="1"/>
        </w:numPr>
        <w:spacing w:lineRule="exact" w:line="264" w:before="0" w:after="60"/>
        <w:rPr/>
      </w:pPr>
      <w:r>
        <w:rPr>
          <w:rFonts w:eastAsia="Arial" w:cs="Arial"/>
          <w:sz w:val="21"/>
          <w:szCs w:val="21"/>
        </w:rPr>
        <w:t>Resident Assessment &amp; Individualized Service Plan</w:t>
      </w:r>
    </w:p>
    <w:p>
      <w:pPr>
        <w:pStyle w:val="ListParagraph"/>
        <w:numPr>
          <w:ilvl w:val="0"/>
          <w:numId w:val="1"/>
        </w:numPr>
        <w:spacing w:lineRule="exact" w:line="264" w:before="0" w:after="60"/>
        <w:rPr/>
      </w:pPr>
      <w:r>
        <w:rPr>
          <w:rFonts w:eastAsia="Arial" w:cs="Arial"/>
          <w:sz w:val="21"/>
          <w:szCs w:val="21"/>
        </w:rPr>
        <w:t>Service Plan Review / Update Record</w:t>
      </w:r>
    </w:p>
    <w:p>
      <w:pPr>
        <w:pStyle w:val="ListParagraph"/>
        <w:numPr>
          <w:ilvl w:val="0"/>
          <w:numId w:val="1"/>
        </w:numPr>
        <w:spacing w:lineRule="exact" w:line="264" w:before="0" w:after="60"/>
        <w:rPr/>
      </w:pPr>
      <w:r>
        <w:rPr>
          <w:rFonts w:eastAsia="Arial" w:cs="Arial"/>
          <w:sz w:val="21"/>
          <w:szCs w:val="21"/>
        </w:rPr>
        <w:t>Supervision / Oversight Record</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ListParagraph"/>
        <w:numPr>
          <w:ilvl w:val="0"/>
          <w:numId w:val="1"/>
        </w:numPr>
        <w:spacing w:lineRule="exact" w:line="264" w:before="0" w:after="60"/>
        <w:rPr/>
      </w:pPr>
      <w:r>
        <w:rPr>
          <w:rFonts w:eastAsia="Arial" w:cs="Arial"/>
          <w:sz w:val="21"/>
          <w:szCs w:val="21"/>
        </w:rPr>
        <w:t>Emergency Procedures Plan &amp; Drill Record</w:t>
      </w:r>
    </w:p>
    <w:p>
      <w:pPr>
        <w:pStyle w:val="ListParagraph"/>
        <w:numPr>
          <w:ilvl w:val="0"/>
          <w:numId w:val="1"/>
        </w:numPr>
        <w:spacing w:lineRule="exact" w:line="264" w:before="0" w:after="60"/>
        <w:rPr/>
      </w:pPr>
      <w:r>
        <w:rPr>
          <w:rFonts w:eastAsia="Arial" w:cs="Arial"/>
          <w:sz w:val="21"/>
          <w:szCs w:val="21"/>
        </w:rPr>
        <w:t>Hazard Assessment</w:t>
      </w:r>
    </w:p>
    <w:p>
      <w:pPr>
        <w:pStyle w:val="ListParagraph"/>
        <w:numPr>
          <w:ilvl w:val="0"/>
          <w:numId w:val="1"/>
        </w:numPr>
        <w:spacing w:lineRule="exact" w:line="264" w:before="0" w:after="60"/>
        <w:rPr/>
      </w:pPr>
      <w:r>
        <w:rPr>
          <w:rFonts w:eastAsia="Arial" w:cs="Arial"/>
          <w:sz w:val="21"/>
          <w:szCs w:val="21"/>
        </w:rPr>
        <w:t>Incident Report &amp; Investigation Record</w:t>
      </w:r>
    </w:p>
    <w:p>
      <w:pPr>
        <w:pStyle w:val="ListParagraph"/>
        <w:numPr>
          <w:ilvl w:val="0"/>
          <w:numId w:val="1"/>
        </w:numPr>
        <w:spacing w:lineRule="exact" w:line="264" w:before="0" w:after="60"/>
        <w:rPr/>
      </w:pPr>
      <w:r>
        <w:rPr>
          <w:rFonts w:eastAsia="Arial" w:cs="Arial"/>
          <w:sz w:val="21"/>
          <w:szCs w:val="21"/>
        </w:rPr>
        <w:t>Infection Surveillance Log &amp; IPC Risk Assessment</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Resident Medical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Arizona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Health Services (ADHS), Public Health Licensing — Residential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A.A.C. Title 9, Chapter 10, Article 8 (R9-10-801 to R9-10-820); A.R.S. Title 36, Chapter 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Fingerprint Clearance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Public Safety (AZ DPS) Fingerprint Clearance Card (A.R.S. § 36-411)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APS Registry / APS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Adult Protective Services, Arizona Department of Economic Security (A.R.S. Title 46)</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Manager Certification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Board of Examiners of Nursing Care Institution Administrators and Assisted Living Facility Managers (NCIA Board)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Long-Term Care 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Long-Term Care Ombudsman Program (Arizona DES / Area Agency on Aging)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Caregiver Training Verification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NCIA-approved caregiver training verification (post-2013 training)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city/county planning department (zone district and use classification)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Building &amp;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building department and fire authority (occupancy and egress)</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Arizona assisted living regulations (A.A.C. Title 9, Chapter 10, Article 8) and the Joint Commission Assisted Living Community (ALC) accreditation framework. It is written specifically for a facility licensed at the SUPERVISORY CARE level of service. It is provided as an editable document for the licensee to adopt as its own.</w:t>
      </w:r>
    </w:p>
    <w:p>
      <w:pPr>
        <w:pStyle w:val="Normal"/>
        <w:spacing w:lineRule="exact" w:line="276" w:before="0" w:after="120"/>
        <w:rPr/>
      </w:pPr>
      <w:r>
        <w:rPr>
          <w:rFonts w:eastAsia="Arial" w:cs="Arial"/>
          <w:sz w:val="21"/>
          <w:szCs w:val="21"/>
        </w:rPr>
        <w:t>Important — match the manual to your license level. Arizona licenses assisted living by scope of service: supervisory care, personal care, and directed care. This manual is for supervisory care. If your facility is licensed for personal care or directed care (including the memory care subclass), use the manual written for that level instead, because the admission criteria and required procedures differ by level.</w:t>
      </w:r>
    </w:p>
    <w:p>
      <w:pPr>
        <w:pStyle w:val="Normal"/>
        <w:spacing w:lineRule="exact" w:line="276" w:before="0" w:after="120"/>
        <w:rPr/>
      </w:pPr>
      <w:r>
        <w:rPr>
          <w:rFonts w:eastAsia="Arial" w:cs="Arial"/>
          <w:sz w:val="21"/>
          <w:szCs w:val="21"/>
        </w:rPr>
        <w:t>Before adopting: replace every [bracketed] placeholder (Facility name, effective date, manager) with your own information; review each policy against your current operations and your most recent ADHS inspection; confirm your property’s zoning and use classification with your local planning department;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assisted living facility, including the Facility’s obligations and the procedures for raising a complaint, and the contact information for ADHS, Adult Protective Services, and the Long-Term Care Ombudsman.</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(if applicable): ______________________________    Date: ______________</w:t>
      </w:r>
    </w:p>
    <w:p>
      <w:pPr>
        <w:pStyle w:val="Normal"/>
        <w:spacing w:before="200" w:after="0"/>
        <w:rPr/>
      </w:pPr>
      <w:r>
        <w:rPr>
          <w:rFonts w:eastAsia="Arial" w:cs="Arial"/>
          <w:sz w:val="21"/>
          <w:szCs w:val="21"/>
        </w:rPr>
        <w:t>Manager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 Assisted Living Facility (Supervisory Care)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 Assisted Living Facility (Supervisory Care)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2026-06-30T19:17:23Z</dcterms:created>
  <dc:creator>PolicyReady.org</dc:creator>
  <dc:description/>
  <dc:language>en-US</dc:language>
  <cp:lastModifiedBy>Un-named</cp:lastModifiedBy>
  <dcterms:modified xsi:type="dcterms:W3CDTF">2026-06-30T19:17:23Z</dcterms:modified>
  <cp:revision>1</cp:revision>
  <dc:subject/>
  <dc:title>Arizona Assisted Living Facility (Supervisory Care) Policy &amp; Procedure Manual</dc:title>
</cp:coreProperties>
</file>