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0"/>
        <w:jc w:val="center"/>
        <w:rPr/>
      </w:pPr>
      <w:r>
        <w:rPr>
          <w:rFonts w:eastAsia="Arial" w:cs="Arial"/>
          <w:b/>
          <w:bCs/>
          <w:color w:val="1A4731"/>
          <w:spacing w:val="60"/>
          <w:sz w:val="36"/>
          <w:szCs w:val="36"/>
        </w:rPr>
        <w:t>ARIZONA</w:t>
      </w:r>
    </w:p>
    <w:p>
      <w:pPr>
        <w:pStyle w:val="Normal"/>
        <w:pBdr>
          <w:bottom w:val="single" w:sz="18" w:space="8" w:color="1A4731"/>
        </w:pBdr>
        <w:spacing w:before="200" w:after="0"/>
        <w:jc w:val="center"/>
        <w:rPr/>
      </w:pPr>
      <w:r>
        <w:rPr>
          <w:rFonts w:eastAsia="Arial" w:cs="Arial"/>
          <w:b/>
          <w:bCs/>
          <w:color w:val="222222"/>
          <w:sz w:val="56"/>
          <w:szCs w:val="56"/>
        </w:rPr>
        <w:t>Policy &amp; Procedure Manual</w:t>
      </w:r>
    </w:p>
    <w:p>
      <w:pPr>
        <w:pStyle w:val="Normal"/>
        <w:spacing w:before="240" w:after="0"/>
        <w:jc w:val="center"/>
        <w:rPr/>
      </w:pPr>
      <w:r>
        <w:rPr>
          <w:rFonts w:eastAsia="Arial" w:cs="Arial"/>
          <w:color w:val="444444"/>
          <w:sz w:val="30"/>
          <w:szCs w:val="30"/>
        </w:rPr>
        <w:t>Behavioral Health Residential Facility (BHRF)</w:t>
      </w:r>
    </w:p>
    <w:p>
      <w:pPr>
        <w:pStyle w:val="Normal"/>
        <w:spacing w:before="1400" w:after="0"/>
        <w:jc w:val="center"/>
        <w:rPr/>
      </w:pPr>
      <w:r>
        <w:rPr>
          <w:rFonts w:eastAsia="Arial" w:cs="Arial"/>
          <w:color w:val="666666"/>
          <w:sz w:val="22"/>
          <w:szCs w:val="22"/>
        </w:rPr>
        <w:t>Prepared for:</w:t>
      </w:r>
    </w:p>
    <w:p>
      <w:pPr>
        <w:pStyle w:val="Normal"/>
        <w:spacing w:before="80" w:after="0"/>
        <w:jc w:val="center"/>
        <w:rPr/>
      </w:pPr>
      <w:r>
        <w:rPr>
          <w:rFonts w:eastAsia="Arial" w:cs="Arial"/>
          <w:b/>
          <w:bCs/>
          <w:sz w:val="26"/>
          <w:szCs w:val="26"/>
        </w:rPr>
        <w:t>[Organization Name]</w:t>
      </w:r>
    </w:p>
    <w:p>
      <w:pPr>
        <w:pStyle w:val="Normal"/>
        <w:spacing w:before="60" w:after="0"/>
        <w:jc w:val="center"/>
        <w:rPr/>
      </w:pPr>
      <w:r>
        <w:rPr>
          <w:rFonts w:eastAsia="Arial" w:cs="Arial"/>
          <w:color w:val="666666"/>
          <w:sz w:val="20"/>
          <w:szCs w:val="20"/>
        </w:rPr>
        <w:t>[Address]   \u2022   [BHRF License / Authorization Number(s)]</w:t>
      </w:r>
    </w:p>
    <w:p>
      <w:pPr>
        <w:pStyle w:val="Normal"/>
        <w:spacing w:before="1600" w:after="0"/>
        <w:jc w:val="center"/>
        <w:rPr/>
      </w:pPr>
      <w:r>
        <w:rPr>
          <w:rFonts w:eastAsia="Arial" w:cs="Arial"/>
          <w:color w:val="666666"/>
          <w:sz w:val="18"/>
          <w:szCs w:val="18"/>
        </w:rPr>
        <w:t>Aligned to A.A.C. Title 9, Chapter 10, Article 7 (Behavioral Health Residential Facilities)</w:t>
      </w:r>
    </w:p>
    <w:p>
      <w:pPr>
        <w:pStyle w:val="Normal"/>
        <w:spacing w:before="60" w:after="0"/>
        <w:jc w:val="center"/>
        <w:rPr/>
      </w:pPr>
      <w:r>
        <w:rPr>
          <w:rFonts w:eastAsia="Arial" w:cs="Arial"/>
          <w:color w:val="666666"/>
          <w:sz w:val="18"/>
          <w:szCs w:val="18"/>
        </w:rPr>
        <w:t>Arizona Department of Health Services (ADHS)</w:t>
      </w:r>
    </w:p>
    <w:p>
      <w:pPr>
        <w:pStyle w:val="Normal"/>
        <w:spacing w:before="600" w:after="0"/>
        <w:jc w:val="center"/>
        <w:rPr/>
      </w:pPr>
      <w:r>
        <w:rPr>
          <w:rFonts w:eastAsia="Arial" w:cs="Arial"/>
          <w:color w:val="888888"/>
          <w:sz w:val="18"/>
          <w:szCs w:val="18"/>
        </w:rPr>
        <w:t>Effective Date: [Effective Date]</w:t>
      </w:r>
    </w:p>
    <w:p>
      <w:pPr>
        <w:pStyle w:val="Normal"/>
        <w:rPr/>
      </w:pPr>
      <w:r>
        <w:rPr/>
      </w:r>
      <w:r>
        <w:br w:type="page"/>
      </w:r>
    </w:p>
    <w:p>
      <w:pPr>
        <w:pStyle w:val="Normal"/>
        <w:pBdr>
          <w:bottom w:val="single" w:sz="12" w:space="4" w:color="1A4731"/>
        </w:pBdr>
        <w:spacing w:before="0" w:after="160"/>
        <w:rPr/>
      </w:pPr>
      <w:r>
        <w:rPr>
          <w:rFonts w:eastAsia="Arial" w:cs="Arial"/>
          <w:b/>
          <w:bCs/>
          <w:color w:val="1A4731"/>
          <w:sz w:val="36"/>
          <w:szCs w:val="36"/>
        </w:rPr>
        <w:t>Table of Contents</w:t>
      </w:r>
    </w:p>
    <w:sdt>
      <w:sdtPr>
        <w:docPartObj>
          <w:docPartGallery w:val="Table of Contents"/>
          <w:docPartUnique w:val="true"/>
        </w:docPartObj>
      </w:sdtPr>
      <w:sdtContent>
        <w:p>
          <w:pPr>
            <w:pStyle w:val="Normal"/>
            <w:rPr/>
          </w:pPr>
          <w:r>
            <w:fldChar w:fldCharType="begin"/>
          </w:r>
          <w:r>
            <w:rPr/>
            <w:instrText xml:space="preserve"> TOC \o "1-2" \h</w:instrText>
            <w:fldChar w:fldCharType="separate"/>
          </w:r>
          <w:sdt>
            <w:sdtPr>
              <w:alias w:val="Table of Contents"/>
              <w:text/>
            </w:sdtPr>
            <w:sdtContent>
              <w:r>
                <w:rPr/>
              </w:r>
            </w:sdtContent>
          </w:sdt>
          <w:r>
            <w:rPr/>
            <w:fldChar w:fldCharType="end"/>
          </w:r>
        </w:p>
      </w:sdtContent>
    </w:sdt>
    <w:p>
      <w:pPr>
        <w:pStyle w:val="Normal"/>
        <w:rPr/>
      </w:pPr>
      <w:r>
        <w:rPr/>
      </w:r>
    </w:p>
    <w:p>
      <w:pPr>
        <w:pStyle w:val="Normal"/>
        <w:rPr/>
      </w:pPr>
      <w:r>
        <w:rPr/>
      </w:r>
      <w:r>
        <w:br w:type="page"/>
      </w:r>
    </w:p>
    <w:p>
      <w:pPr>
        <w:pStyle w:val="Normal"/>
        <w:pBdr>
          <w:bottom w:val="single" w:sz="12" w:space="4" w:color="1A4731"/>
        </w:pBdr>
        <w:spacing w:before="0" w:after="120"/>
        <w:rPr/>
      </w:pPr>
      <w:r>
        <w:rPr>
          <w:rFonts w:eastAsia="Arial" w:cs="Arial"/>
          <w:b/>
          <w:bCs/>
          <w:color w:val="1A4731"/>
          <w:sz w:val="32"/>
          <w:szCs w:val="32"/>
        </w:rPr>
        <w:t>About This Manual</w:t>
      </w:r>
    </w:p>
    <w:p>
      <w:pPr>
        <w:pStyle w:val="Normal"/>
        <w:spacing w:lineRule="exact" w:line="276" w:before="0" w:after="120"/>
        <w:rPr/>
      </w:pPr>
      <w:r>
        <w:rPr>
          <w:rFonts w:eastAsia="Arial" w:cs="Arial"/>
          <w:sz w:val="21"/>
          <w:szCs w:val="21"/>
        </w:rPr>
        <w:t>This Policy &amp; Procedure Manual is a comprehensive, customizable template for an Arizona Behavioral Health Residential Facility (BHRF). It is built to the licensing standards for behavioral health residential facilities in the Arizona Administrative Code (A.A.C.) Title 9, Chapter 10, Article 7 (R9-10-701 through R9-10-724), together with the general health care institution licensing requirements in Article 1 that apply to every facility class the Arizona Department of Health Services (ADHS) licenses. It is organized to also support alignment with nationally recognized accreditation frameworks.</w:t>
      </w:r>
    </w:p>
    <w:p>
      <w:pPr>
        <w:pStyle w:val="Normal"/>
        <w:spacing w:lineRule="exact" w:line="276" w:before="0" w:after="120"/>
        <w:rPr/>
      </w:pPr>
      <w:r>
        <w:rPr>
          <w:rFonts w:eastAsia="Arial" w:cs="Arial"/>
          <w:sz w:val="21"/>
          <w:szCs w:val="21"/>
        </w:rPr>
        <w:t>How Arizona licenses these facilities. Arizona does not use a single behavioral health license with endorsements. Instead, ADHS licenses by facility class under Chapter 10, and a behavioral health residential facility is its own license class governed by Article 7. This manual is therefore a complete, standalone manual for a BHRF: the cross-cutting requirements that apply to any licensed health care institution are written into it alongside the BHRF-specific requirements, so that a BHRF can adopt this one manual to address its licensing obligations. Facilities that hold a separate license for a different class (for example, an outpatient treatment center under Article 10) should use the manual built for that class.</w:t>
      </w:r>
    </w:p>
    <w:p>
      <w:pPr>
        <w:pStyle w:val="Normal"/>
        <w:spacing w:lineRule="exact" w:line="276" w:before="0" w:after="120"/>
        <w:rPr/>
      </w:pPr>
      <w:r>
        <w:rPr>
          <w:rFonts w:eastAsia="Arial" w:cs="Arial"/>
          <w:sz w:val="21"/>
          <w:szCs w:val="21"/>
        </w:rPr>
        <w:t>Authorizations within the BHRF license. A BHRF license can carry several service authorizations that a facility may or may not hold \u2014 among them services to adults, services to individuals under 18, personal care services, respite services, an outdoor behavioral health care program, and recidivism reduction services as an adult residential care institution. This manual includes policies for each of these authorizations. Adopt the policies that match the authorizations your facility actually holds, and remove or mark as not applicable any authorization your facility does not provide.</w:t>
      </w:r>
    </w:p>
    <w:p>
      <w:pPr>
        <w:pStyle w:val="Normal"/>
        <w:spacing w:lineRule="exact" w:line="276" w:before="0" w:after="120"/>
        <w:rPr/>
      </w:pPr>
      <w:r>
        <w:rPr>
          <w:rFonts w:eastAsia="Arial" w:cs="Arial"/>
          <w:sz w:val="21"/>
          <w:szCs w:val="21"/>
        </w:rPr>
        <w:t>How the policies are organized. This manual is deliberately detailed. Each policy follows the same structure: a header block (title, department, regulatory reference, effective date, revision dates, and administrator approval), followed by a Purpose, the Scope of the policy, Definitions where useful, a Policy statement that sets the governing standards, one or more Procedure sub-processes that break the work into concrete steps, Documentation and Oversight expectations where relevant, and a Related Forms list, and each policy closes with a Document History table. Replace every [bracketed] placeholder with your facility\u2019s information, and review each policy against your actual operations and your ADHS license before adopting.</w:t>
      </w:r>
    </w:p>
    <w:p>
      <w:pPr>
        <w:pStyle w:val="Normal"/>
        <w:spacing w:lineRule="exact" w:line="276" w:before="0" w:after="120"/>
        <w:rPr/>
      </w:pPr>
      <w:r>
        <w:rPr>
          <w:rFonts w:eastAsia="Arial" w:cs="Arial"/>
          <w:sz w:val="21"/>
          <w:szCs w:val="21"/>
        </w:rPr>
        <w:t>A note on terminology. Article 7 uses a specific vocabulary that this manual follows: the individual served is a resident; the person accountable to the governing authority for daily operation is the administrator; direction of behavioral health services at a facility of ten or more residents is provided by a clinical director who is a behavioral health professional; and services are delivered by behavioral health professionals, behavioral health technicians, and behavioral health paraprofessionals, with behavioral health technicians receiving clinical oversight as required in R9-10-115. Article 7 also uses emergency safety response \u2014 a defined, time-limited physical hold \u2014 rather than seclusion or mechanical restraint, both of which are prohibited by the resident-rights rule.</w:t>
      </w:r>
    </w:p>
    <w:p>
      <w:pPr>
        <w:pStyle w:val="Normal"/>
        <w:spacing w:lineRule="exact" w:line="276" w:before="0" w:after="120"/>
        <w:rPr/>
      </w:pPr>
      <w:r>
        <w:rPr>
          <w:rFonts w:eastAsia="Arial" w:cs="Arial"/>
          <w:sz w:val="21"/>
          <w:szCs w:val="21"/>
        </w:rPr>
        <w:t>A note on confidentiality. Behavioral health records are protected by HIPAA (45 CFR Parts 160 and 164) and, for substance use disorder treatment records, by the stricter federal rule at 42 CFR Part 2, as well as Arizona medical-records law (A.R.S. Title 12, Chapter 13, Article 7.1). This manual is built with all of these in mind; the records, confidentiality, and release-of-information policies in Section E should be read closely and together.</w:t>
      </w:r>
    </w:p>
    <w:p>
      <w:pPr>
        <w:pStyle w:val="Normal"/>
        <w:spacing w:lineRule="exact" w:line="276" w:before="0" w:after="120"/>
        <w:rPr/>
      </w:pPr>
      <w:r>
        <w:rPr>
          <w:rFonts w:eastAsia="Arial" w:cs="Arial"/>
          <w:sz w:val="21"/>
          <w:szCs w:val="21"/>
        </w:rPr>
        <w:t>A note on the regulatory landscape. Chapter 10 is amended on a rolling basis, and ADHS has active rulemakings affecting the behavioral health facility classes (including secure behavioral health residential facilities, adult behavioral health therapeutic homes, and sober living homes). This manual is built to the current published version of Article 7. Confirm the current version of the rules with ADHS before adopting, and update the manual when the rules change.</w:t>
      </w:r>
    </w:p>
    <w:p>
      <w:pPr>
        <w:pStyle w:val="Normal"/>
        <w:spacing w:lineRule="exact" w:line="276" w:before="0" w:after="120"/>
        <w:rPr/>
      </w:pPr>
      <w:r>
        <w:rPr>
          <w:rFonts w:eastAsia="Arial" w:cs="Arial"/>
          <w:sz w:val="21"/>
          <w:szCs w:val="21"/>
        </w:rPr>
        <w:t>How to use it well. This template is intended to be adopted as the facility\u2019s own manual after customization. It is written broadly enough to fit facilities of different sizes and populations; delete or adapt any provision that does not fit your operations, and add any provision your license, payers (including AHCCCS), or accreditor requires. Keep the manual under version control and review it on the cycle described in the document-control policy \u2014 Article 7 requires policies and procedures to be reviewed at least once every three years and updated as needed.</w:t>
      </w:r>
    </w:p>
    <w:p>
      <w:pPr>
        <w:pStyle w:val="Normal"/>
        <w:spacing w:lineRule="exact" w:line="276" w:before="0" w:after="120"/>
        <w:rPr/>
      </w:pPr>
      <w:r>
        <w:rPr>
          <w:rFonts w:eastAsia="Arial" w:cs="Arial"/>
          <w:sz w:val="21"/>
          <w:szCs w:val="21"/>
        </w:rPr>
        <w:t>This manual is a template and is not legal advice. Behavioral health licensing is detailed and changes frequently; the facility should have qualified Arizona counsel or a compliance professional review this manual against the current rules and the facility\u2019s license before adoption. Official ADHS forms and checklists are referenced by name only; obtain the current versions directly from ADHS.</w:t>
      </w:r>
    </w:p>
    <w:p>
      <w:pPr>
        <w:pStyle w:val="Normal"/>
        <w:rPr/>
      </w:pPr>
      <w:r>
        <w:rPr/>
      </w:r>
      <w:r>
        <w:br w:type="page"/>
      </w:r>
    </w:p>
    <w:p>
      <w:pPr>
        <w:pStyle w:val="Normal"/>
        <w:spacing w:before="0" w:after="120"/>
        <w:jc w:val="start"/>
        <w:rPr/>
      </w:pPr>
      <w:r>
        <w:rPr>
          <w:rFonts w:eastAsia="Arial" w:cs="Arial"/>
          <w:b/>
          <w:bCs/>
          <w:color w:val="1A4731"/>
          <w:sz w:val="28"/>
          <w:szCs w:val="28"/>
        </w:rPr>
        <w:t>SECTION A</w:t>
      </w:r>
    </w:p>
    <w:p>
      <w:pPr>
        <w:pStyle w:val="Normal"/>
        <w:pBdr>
          <w:bottom w:val="single" w:sz="12" w:space="4" w:color="1A4731"/>
        </w:pBdr>
        <w:spacing w:before="0" w:after="240"/>
        <w:jc w:val="start"/>
        <w:rPr/>
      </w:pPr>
      <w:r>
        <w:rPr>
          <w:rFonts w:eastAsia="Arial" w:cs="Arial"/>
          <w:b/>
          <w:bCs/>
          <w:color w:val="222222"/>
          <w:sz w:val="40"/>
          <w:szCs w:val="40"/>
        </w:rPr>
        <w:t>Governance &amp; Administration</w:t>
      </w:r>
    </w:p>
    <w:p>
      <w:pPr>
        <w:pStyle w:val="Normal"/>
        <w:spacing w:lineRule="exact" w:line="288" w:before="0" w:after="240"/>
        <w:rPr/>
      </w:pPr>
      <w:r>
        <w:rPr>
          <w:rFonts w:eastAsia="Arial" w:cs="Arial"/>
          <w:color w:val="444444"/>
          <w:sz w:val="22"/>
          <w:szCs w:val="22"/>
        </w:rPr>
        <w:t>This section establishes how the behavioral health residential facility is governed and administered \u2014 its governing authority and administrative oversight, its ADHS license and authorizations, policy and document control, contracted services, clinical direction, resident personal funds and financial management, and required postings and Department notifications.</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1.00  Governing Authority &amp; Administrative Oversight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1.01  Licensing, Scope of Services &amp; Regulatory Compliance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1.02  Policy &amp; Procedure Management and Document Control</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1.03  Contracted &amp; Coordinated Services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1.04  Clinical Director &amp; Clinical Direction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1.05  Resident Personal Funds &amp; Financial Management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1.06  Required Postings, Records Availability &amp; Department Notifications</w:t>
      </w:r>
    </w:p>
    <w:p>
      <w:pPr>
        <w:pStyle w:val="Normal"/>
        <w:rPr/>
      </w:pPr>
      <w:r>
        <w:rPr/>
      </w:r>
      <w:r>
        <w:br w:type="page"/>
      </w:r>
    </w:p>
    <w:p>
      <w:pPr>
        <w:pStyle w:val="Heading2"/>
        <w:spacing w:before="0" w:after="120"/>
        <w:rPr/>
      </w:pPr>
      <w:r>
        <w:rPr>
          <w:rFonts w:eastAsia="Arial" w:cs="Arial" w:ascii="Arial" w:hAnsi="Arial"/>
          <w:b/>
          <w:bCs/>
          <w:color w:val="1A4731"/>
          <w:sz w:val="26"/>
          <w:szCs w:val="26"/>
        </w:rPr>
        <w:t>1.00  Governing Authority &amp; Administrative Oversight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1.00  Governing Authority &amp; Administrative Oversight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Governance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R9-10-703(A), (B); R9-10-101 et seq. (Art. 1)</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establish clear governance and administrative accountability for the Behavioral Health Residential Facility (BHRF) so that services are delivered safely, lawfully, and consistent with A.A.C. Title 9, Chapter 10, Article 7. This policy defines who holds ultimate authority for the facility, how that authority is delegated to the administrator, and how the governing authority exercises ongoing oversight of quality, compliance, and finances.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governing authority, the administrator, the acting administrator, and all leadership personnel of the BHRF, and it governs every service authorized under the facility\u2019s license.</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Governing Authority \u2014 the individual or individuals responsible for the organization, operation, and administration of the BHRF, holding final legal and fiduciary responsibility (R9-10-703(A)(1)).</w:t>
      </w:r>
    </w:p>
    <w:p>
      <w:pPr>
        <w:pStyle w:val="Normal"/>
        <w:spacing w:lineRule="exact" w:line="276" w:before="0" w:after="120"/>
        <w:rPr/>
      </w:pPr>
      <w:r>
        <w:rPr>
          <w:rFonts w:eastAsia="Arial" w:cs="Arial"/>
          <w:sz w:val="21"/>
          <w:szCs w:val="21"/>
        </w:rPr>
        <w:t>Administrator \u2014 the individual, designated in writing by the governing authority and meeting the governing authority\u2019s established qualifications, who is directly accountable to the governing authority for the daily operation of the BHRF and all services provided by or at the facility (R9-10-703(B)).</w:t>
      </w:r>
    </w:p>
    <w:p>
      <w:pPr>
        <w:pStyle w:val="Normal"/>
        <w:spacing w:lineRule="exact" w:line="276" w:before="0" w:after="120"/>
        <w:rPr/>
      </w:pPr>
      <w:r>
        <w:rPr>
          <w:rFonts w:eastAsia="Arial" w:cs="Arial"/>
          <w:sz w:val="21"/>
          <w:szCs w:val="21"/>
        </w:rPr>
        <w:t>Acting Administrator \u2014 an individual meeting the administrator\u2019s qualifications, designated in writing to serve when the administrator is expected to be, or is, absent from the premises for more than 30 calendar days (R9-10-703(A)(6)).</w:t>
      </w:r>
    </w:p>
    <w:p>
      <w:pPr>
        <w:pStyle w:val="Normal"/>
        <w:spacing w:lineRule="exact" w:line="276" w:before="0" w:after="120"/>
        <w:rPr/>
      </w:pPr>
      <w:r>
        <w:rPr>
          <w:rFonts w:eastAsia="Arial" w:cs="Arial"/>
          <w:sz w:val="21"/>
          <w:szCs w:val="21"/>
        </w:rPr>
        <w:t>Scope of Services \u2014 the specific types of treatment and services the BHRF is authorized and able to provide, established in writing by the governing authority (R9-10-703(A)(2)(a)).</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BHRF has an identified governing authority that holds ultimate responsibility for the facility\u2019s operation, compliance, financial integrity, and the health and safety of every resident. The governing authority establishes the facility\u2019s scope of services in writing, establishes the qualifications for the administrator in writing, designates a qualified administrator in writing, adopts a quality management program, and reviews and evaluates the effectiveness of that program at least once every 12 months.</w:t>
      </w:r>
    </w:p>
    <w:p>
      <w:pPr>
        <w:pStyle w:val="Normal"/>
        <w:spacing w:lineRule="exact" w:line="276" w:before="0" w:after="120"/>
        <w:rPr/>
      </w:pPr>
      <w:r>
        <w:rPr>
          <w:rFonts w:eastAsia="Arial" w:cs="Arial"/>
          <w:sz w:val="21"/>
          <w:szCs w:val="21"/>
        </w:rPr>
        <w:t>The administrator is directly accountable to the governing authority for the daily operation of the facility and all services provided by or at the facility, has the authority and responsibility to manage the facility, and designates in writing an individual who is present on the premises and accountable for the facility whenever the administrator is not present. The facility operates only within its authorized scope of services and the authorizations on its license.</w:t>
      </w:r>
    </w:p>
    <w:p>
      <w:pPr>
        <w:pStyle w:val="Normal"/>
        <w:spacing w:lineRule="exact" w:line="276" w:before="0" w:after="120"/>
        <w:rPr/>
      </w:pPr>
      <w:r>
        <w:rPr>
          <w:rFonts w:eastAsia="Arial" w:cs="Arial"/>
          <w:sz w:val="21"/>
          <w:szCs w:val="21"/>
        </w:rPr>
        <w:t>Lines of authority, responsibility, and accountability are defined in writing so that every member of the workforce understands who they report to and who is responsible for each function.</w:t>
      </w:r>
    </w:p>
    <w:p>
      <w:pPr>
        <w:pStyle w:val="Normal"/>
        <w:pBdr>
          <w:bottom w:val="single" w:sz="4" w:space="1" w:color="2E5E45"/>
        </w:pBdr>
        <w:spacing w:before="160" w:after="80"/>
        <w:rPr/>
      </w:pPr>
      <w:r>
        <w:rPr>
          <w:rFonts w:eastAsia="Arial" w:cs="Arial"/>
          <w:b/>
          <w:bCs/>
          <w:color w:val="1A4731"/>
          <w:sz w:val="20"/>
          <w:szCs w:val="20"/>
        </w:rPr>
        <w:t>PROCEDURE \U2014 GOVERNANCE STRUCTURE &amp; ADMINISTRATOR DESIGNATION</w:t>
      </w:r>
    </w:p>
    <w:p>
      <w:pPr>
        <w:pStyle w:val="Normal"/>
        <w:tabs>
          <w:tab w:val="left" w:pos="720" w:leader="none"/>
        </w:tabs>
        <w:spacing w:lineRule="exact" w:line="264" w:before="0" w:after="80"/>
        <w:ind w:hanging="360" w:start="720"/>
        <w:rPr/>
      </w:pPr>
      <w:r>
        <w:rPr>
          <w:rFonts w:eastAsia="Arial" w:cs="Arial"/>
          <w:sz w:val="21"/>
          <w:szCs w:val="21"/>
        </w:rPr>
        <w:t>a. Maintain a written description of the governing authority and its responsibility for the organization, operation, and administration of the facility, together with an organizational chart.</w:t>
      </w:r>
    </w:p>
    <w:p>
      <w:pPr>
        <w:pStyle w:val="Normal"/>
        <w:tabs>
          <w:tab w:val="left" w:pos="720" w:leader="none"/>
        </w:tabs>
        <w:spacing w:lineRule="exact" w:line="264" w:before="0" w:after="80"/>
        <w:ind w:hanging="360" w:start="720"/>
        <w:rPr/>
      </w:pPr>
      <w:r>
        <w:rPr>
          <w:rFonts w:eastAsia="Arial" w:cs="Arial"/>
          <w:sz w:val="21"/>
          <w:szCs w:val="21"/>
        </w:rPr>
        <w:t>b. Establish in writing the facility\u2019s scope of services and the qualifications required for the administrator.</w:t>
      </w:r>
    </w:p>
    <w:p>
      <w:pPr>
        <w:pStyle w:val="Normal"/>
        <w:tabs>
          <w:tab w:val="left" w:pos="720" w:leader="none"/>
        </w:tabs>
        <w:spacing w:lineRule="exact" w:line="264" w:before="0" w:after="80"/>
        <w:ind w:hanging="360" w:start="720"/>
        <w:rPr/>
      </w:pPr>
      <w:r>
        <w:rPr>
          <w:rFonts w:eastAsia="Arial" w:cs="Arial"/>
          <w:sz w:val="21"/>
          <w:szCs w:val="21"/>
        </w:rPr>
        <w:t>c. Designate the administrator in writing, and document that the administrator meets the established qualifications.</w:t>
      </w:r>
    </w:p>
    <w:p>
      <w:pPr>
        <w:pStyle w:val="Normal"/>
        <w:tabs>
          <w:tab w:val="left" w:pos="720" w:leader="none"/>
        </w:tabs>
        <w:spacing w:lineRule="exact" w:line="264" w:before="0" w:after="80"/>
        <w:ind w:hanging="360" w:start="720"/>
        <w:rPr/>
      </w:pPr>
      <w:r>
        <w:rPr>
          <w:rFonts w:eastAsia="Arial" w:cs="Arial"/>
          <w:sz w:val="21"/>
          <w:szCs w:val="21"/>
        </w:rPr>
        <w:t>d. Ensure the administrator designates, in writing, an individual present on the premises and accountable for the facility whenever the administrator is not present.</w:t>
      </w:r>
    </w:p>
    <w:p>
      <w:pPr>
        <w:pStyle w:val="Normal"/>
        <w:tabs>
          <w:tab w:val="left" w:pos="720" w:leader="none"/>
        </w:tabs>
        <w:spacing w:lineRule="exact" w:line="264" w:before="0" w:after="80"/>
        <w:ind w:hanging="360" w:start="720"/>
        <w:rPr/>
      </w:pPr>
      <w:r>
        <w:rPr>
          <w:rFonts w:eastAsia="Arial" w:cs="Arial"/>
          <w:sz w:val="21"/>
          <w:szCs w:val="21"/>
        </w:rPr>
        <w:t>e. Designate an acting administrator in writing whenever the administrator is expected to be absent, or is absent, from the premises for more than 30 calendar days, and notify ADHS of a change in administrator as required by A.R.S. \u00a7 36-425(I), identifying the name and qualifications of the new administrator.</w:t>
      </w:r>
    </w:p>
    <w:p>
      <w:pPr>
        <w:pStyle w:val="Normal"/>
        <w:pBdr>
          <w:bottom w:val="single" w:sz="4" w:space="1" w:color="2E5E45"/>
        </w:pBdr>
        <w:spacing w:before="160" w:after="80"/>
        <w:rPr/>
      </w:pPr>
      <w:r>
        <w:rPr>
          <w:rFonts w:eastAsia="Arial" w:cs="Arial"/>
          <w:b/>
          <w:bCs/>
          <w:color w:val="1A4731"/>
          <w:sz w:val="20"/>
          <w:szCs w:val="20"/>
        </w:rPr>
        <w:t>PROCEDURE \U2014 ONGOING OVERSIGHT</w:t>
      </w:r>
    </w:p>
    <w:p>
      <w:pPr>
        <w:pStyle w:val="Normal"/>
        <w:tabs>
          <w:tab w:val="left" w:pos="720" w:leader="none"/>
        </w:tabs>
        <w:spacing w:lineRule="exact" w:line="264" w:before="0" w:after="80"/>
        <w:ind w:hanging="360" w:start="720"/>
        <w:rPr/>
      </w:pPr>
      <w:r>
        <w:rPr>
          <w:rFonts w:eastAsia="Arial" w:cs="Arial"/>
          <w:sz w:val="21"/>
          <w:szCs w:val="21"/>
        </w:rPr>
        <w:t>f. Adopt the quality management program required by R9-10-704, and review and evaluate its effectiveness at least once every 12 months.</w:t>
      </w:r>
    </w:p>
    <w:p>
      <w:pPr>
        <w:pStyle w:val="Normal"/>
        <w:tabs>
          <w:tab w:val="left" w:pos="720" w:leader="none"/>
        </w:tabs>
        <w:spacing w:lineRule="exact" w:line="264" w:before="0" w:after="80"/>
        <w:ind w:hanging="360" w:start="720"/>
        <w:rPr/>
      </w:pPr>
      <w:r>
        <w:rPr>
          <w:rFonts w:eastAsia="Arial" w:cs="Arial"/>
          <w:sz w:val="21"/>
          <w:szCs w:val="21"/>
        </w:rPr>
        <w:t>g. Review, at defined intervals, quality management reports, incidents and trends, complaints and grievances, and financial performance, and document the governing authority\u2019s decisions.</w:t>
      </w:r>
    </w:p>
    <w:p>
      <w:pPr>
        <w:pStyle w:val="Normal"/>
        <w:tabs>
          <w:tab w:val="left" w:pos="720" w:leader="none"/>
        </w:tabs>
        <w:spacing w:lineRule="exact" w:line="264" w:before="0" w:after="80"/>
        <w:ind w:hanging="360" w:start="720"/>
        <w:rPr/>
      </w:pPr>
      <w:r>
        <w:rPr>
          <w:rFonts w:eastAsia="Arial" w:cs="Arial"/>
          <w:sz w:val="21"/>
          <w:szCs w:val="21"/>
        </w:rPr>
        <w:t>h. Ensure identified concerns are assigned to responsible individuals, that corrective actions are implemented, and that follow-up confirms the actions were effective.</w:t>
      </w:r>
    </w:p>
    <w:p>
      <w:pPr>
        <w:pStyle w:val="Normal"/>
        <w:tabs>
          <w:tab w:val="left" w:pos="720" w:leader="none"/>
        </w:tabs>
        <w:spacing w:lineRule="exact" w:line="264" w:before="0" w:after="80"/>
        <w:ind w:hanging="360" w:start="720"/>
        <w:rPr/>
      </w:pPr>
      <w:r>
        <w:rPr>
          <w:rFonts w:eastAsia="Arial" w:cs="Arial"/>
          <w:sz w:val="21"/>
          <w:szCs w:val="21"/>
        </w:rPr>
        <w:t>i. Maintain organizing documents, current authorization to operate, and current insurance, and notify ADHS of changes as required.</w:t>
      </w:r>
    </w:p>
    <w:p>
      <w:pPr>
        <w:pStyle w:val="Normal"/>
        <w:pBdr>
          <w:bottom w:val="single" w:sz="4" w:space="1" w:color="2E5E45"/>
        </w:pBdr>
        <w:spacing w:before="160" w:after="80"/>
        <w:rPr/>
      </w:pPr>
      <w:r>
        <w:rPr>
          <w:rFonts w:eastAsia="Arial" w:cs="Arial"/>
          <w:b/>
          <w:bCs/>
          <w:color w:val="1A4731"/>
          <w:sz w:val="20"/>
          <w:szCs w:val="20"/>
        </w:rPr>
        <w:t>PROCEDURE \U2014 SCOPE OF OPERATIONS</w:t>
      </w:r>
    </w:p>
    <w:p>
      <w:pPr>
        <w:pStyle w:val="Normal"/>
        <w:tabs>
          <w:tab w:val="left" w:pos="720" w:leader="none"/>
        </w:tabs>
        <w:spacing w:lineRule="exact" w:line="264" w:before="0" w:after="80"/>
        <w:ind w:hanging="360" w:start="720"/>
        <w:rPr/>
      </w:pPr>
      <w:r>
        <w:rPr>
          <w:rFonts w:eastAsia="Arial" w:cs="Arial"/>
          <w:sz w:val="21"/>
          <w:szCs w:val="21"/>
        </w:rPr>
        <w:t>j. Operate only within the services and authorizations on the BHRF license; do not deliver a service the facility is not authorized to provide.</w:t>
      </w:r>
    </w:p>
    <w:p>
      <w:pPr>
        <w:pStyle w:val="Normal"/>
        <w:tabs>
          <w:tab w:val="left" w:pos="720" w:leader="none"/>
        </w:tabs>
        <w:spacing w:lineRule="exact" w:line="264" w:before="0" w:after="80"/>
        <w:ind w:hanging="360" w:start="720"/>
        <w:rPr/>
      </w:pPr>
      <w:r>
        <w:rPr>
          <w:rFonts w:eastAsia="Arial" w:cs="Arial"/>
          <w:sz w:val="21"/>
          <w:szCs w:val="21"/>
        </w:rPr>
        <w:t>k. Adopt and maintain the authorization-specific policies in this manual for each authorization the facility holds (for example, services to minors, personal care services, respite services, outdoor behavioral health care program, or recidivism reduction services).</w:t>
      </w:r>
    </w:p>
    <w:p>
      <w:pPr>
        <w:pStyle w:val="Normal"/>
        <w:tabs>
          <w:tab w:val="left" w:pos="720" w:leader="none"/>
        </w:tabs>
        <w:spacing w:lineRule="exact" w:line="264" w:before="0" w:after="80"/>
        <w:ind w:hanging="360" w:start="720"/>
        <w:rPr/>
      </w:pPr>
      <w:r>
        <w:rPr>
          <w:rFonts w:eastAsia="Arial" w:cs="Arial"/>
          <w:sz w:val="21"/>
          <w:szCs w:val="21"/>
        </w:rPr>
        <w:t>l. Review this policy at least once every three years and upon any material change in ownership, structure, leadership, or license.</w:t>
      </w:r>
    </w:p>
    <w:p>
      <w:pPr>
        <w:pStyle w:val="Normal"/>
        <w:pBdr>
          <w:bottom w:val="single" w:sz="4" w:space="1" w:color="2E5E45"/>
        </w:pBdr>
        <w:spacing w:before="160" w:after="80"/>
        <w:rPr/>
      </w:pPr>
      <w:r>
        <w:rPr>
          <w:rFonts w:eastAsia="Arial" w:cs="Arial"/>
          <w:b/>
          <w:bCs/>
          <w:color w:val="1A4731"/>
          <w:sz w:val="20"/>
          <w:szCs w:val="20"/>
        </w:rPr>
        <w:t>DOCUMENTATION</w:t>
      </w:r>
    </w:p>
    <w:p>
      <w:pPr>
        <w:pStyle w:val="Normal"/>
        <w:spacing w:lineRule="exact" w:line="276" w:before="0" w:after="120"/>
        <w:rPr/>
      </w:pPr>
      <w:r>
        <w:rPr>
          <w:rFonts w:eastAsia="Arial" w:cs="Arial"/>
          <w:sz w:val="21"/>
          <w:szCs w:val="21"/>
        </w:rPr>
        <w:t>Retain the governing-authority description, organizational chart, written scope of services, written administrator qualifications, administrator and acting-administrator designations, the on-premises accountability designation, quality management reviews, and license documentation for the period required by the rules.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3"/>
        </w:numPr>
        <w:spacing w:lineRule="exact" w:line="264" w:before="0" w:after="60"/>
        <w:rPr/>
      </w:pPr>
      <w:r>
        <w:rPr>
          <w:rFonts w:eastAsia="Arial" w:cs="Arial"/>
          <w:sz w:val="21"/>
          <w:szCs w:val="21"/>
        </w:rPr>
        <w:t>Governing Authority &amp; Scope of Services Description</w:t>
      </w:r>
    </w:p>
    <w:p>
      <w:pPr>
        <w:pStyle w:val="ListParagraph"/>
        <w:numPr>
          <w:ilvl w:val="0"/>
          <w:numId w:val="1"/>
        </w:numPr>
        <w:spacing w:lineRule="exact" w:line="264" w:before="0" w:after="60"/>
        <w:rPr/>
      </w:pPr>
      <w:r>
        <w:rPr>
          <w:rFonts w:eastAsia="Arial" w:cs="Arial"/>
          <w:sz w:val="21"/>
          <w:szCs w:val="21"/>
        </w:rPr>
        <w:t>Organizational Chart</w:t>
      </w:r>
    </w:p>
    <w:p>
      <w:pPr>
        <w:pStyle w:val="ListParagraph"/>
        <w:numPr>
          <w:ilvl w:val="0"/>
          <w:numId w:val="1"/>
        </w:numPr>
        <w:spacing w:lineRule="exact" w:line="264" w:before="0" w:after="60"/>
        <w:rPr/>
      </w:pPr>
      <w:r>
        <w:rPr>
          <w:rFonts w:eastAsia="Arial" w:cs="Arial"/>
          <w:sz w:val="21"/>
          <w:szCs w:val="21"/>
        </w:rPr>
        <w:t>Administrator Qualifications &amp; Designation Record</w:t>
      </w:r>
    </w:p>
    <w:p>
      <w:pPr>
        <w:pStyle w:val="ListParagraph"/>
        <w:numPr>
          <w:ilvl w:val="0"/>
          <w:numId w:val="1"/>
        </w:numPr>
        <w:spacing w:lineRule="exact" w:line="264" w:before="0" w:after="60"/>
        <w:rPr/>
      </w:pPr>
      <w:r>
        <w:rPr>
          <w:rFonts w:eastAsia="Arial" w:cs="Arial"/>
          <w:sz w:val="21"/>
          <w:szCs w:val="21"/>
        </w:rPr>
        <w:t>On-Premises Accountability Designation</w:t>
      </w:r>
    </w:p>
    <w:p>
      <w:pPr>
        <w:pStyle w:val="ListParagraph"/>
        <w:numPr>
          <w:ilvl w:val="0"/>
          <w:numId w:val="1"/>
        </w:numPr>
        <w:spacing w:lineRule="exact" w:line="264" w:before="0" w:after="60"/>
        <w:rPr/>
      </w:pPr>
      <w:r>
        <w:rPr>
          <w:rFonts w:eastAsia="Arial" w:cs="Arial"/>
          <w:sz w:val="21"/>
          <w:szCs w:val="21"/>
        </w:rPr>
        <w:t>Acting Administrator Designation</w:t>
      </w:r>
    </w:p>
    <w:p>
      <w:pPr>
        <w:pStyle w:val="ListParagraph"/>
        <w:numPr>
          <w:ilvl w:val="0"/>
          <w:numId w:val="1"/>
        </w:numPr>
        <w:spacing w:lineRule="exact" w:line="264" w:before="0" w:after="60"/>
        <w:rPr/>
      </w:pPr>
      <w:r>
        <w:rPr>
          <w:rFonts w:eastAsia="Arial" w:cs="Arial"/>
          <w:sz w:val="21"/>
          <w:szCs w:val="21"/>
        </w:rPr>
        <w:t>Governing Authority Oversight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1.01  Licensing, Scope of Services &amp; Regulatory Compliance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1.01  Licensing, Scope of Services &amp; Regulatory Compliance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Governance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R9-10-702; R9-10-105, R9-10-106 (Art. 1); A.R.S. \u00a7\u00a7 36-422, 36-425</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BHRF obtains and maintains the correct ADHS license and authorizations, operates within its authorized scope of services, and meets initial and ongoing application, notification, and fee requirements.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governing authority and the administrator and governs all licensing, authorization, renewal, amendment, and notification activity for the facility.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maintains a current ADHS license as a behavioral health residential facility and operates only within the authorizations reflected on that license. The administrator ensures the supplemental application accurately identifies the populations the facility serves (adults, individuals under 18, or both), the licensed capacity requested, and each additional authorization the facility seeks \u2014 including services to individuals whose behavioral health issue limits their ability to function independently, personal care services, respite services, an outdoor behavioral health care program, and recidivism reduction services as an adult residential care institution.</w:t>
      </w:r>
    </w:p>
    <w:p>
      <w:pPr>
        <w:pStyle w:val="Normal"/>
        <w:spacing w:lineRule="exact" w:line="276" w:before="0" w:after="120"/>
        <w:rPr/>
      </w:pPr>
      <w:r>
        <w:rPr>
          <w:rFonts w:eastAsia="Arial" w:cs="Arial"/>
          <w:sz w:val="21"/>
          <w:szCs w:val="21"/>
        </w:rPr>
        <w:t>The facility files all initial applications, renewals, and amendments through the ADHS electronic licensing system, pays applicable fees, and submits required documentation and information to the ADHS unit responsible for licensing and monitoring the facility. The facility notifies ADHS of changes that require notification, including a change of administrator, and cooperates fully with licensing inspections and complaint investigations.</w:t>
      </w:r>
    </w:p>
    <w:p>
      <w:pPr>
        <w:pStyle w:val="Normal"/>
        <w:pBdr>
          <w:bottom w:val="single" w:sz="4" w:space="1" w:color="2E5E45"/>
        </w:pBdr>
        <w:spacing w:before="160" w:after="80"/>
        <w:rPr/>
      </w:pPr>
      <w:r>
        <w:rPr>
          <w:rFonts w:eastAsia="Arial" w:cs="Arial"/>
          <w:b/>
          <w:bCs/>
          <w:color w:val="1A4731"/>
          <w:sz w:val="20"/>
          <w:szCs w:val="20"/>
        </w:rPr>
        <w:t>PROCEDURE \U2014 INITIAL LICENSING &amp; AUTHORIZATIONS</w:t>
      </w:r>
    </w:p>
    <w:p>
      <w:pPr>
        <w:pStyle w:val="Normal"/>
        <w:tabs>
          <w:tab w:val="left" w:pos="720" w:leader="none"/>
        </w:tabs>
        <w:spacing w:lineRule="exact" w:line="264" w:before="0" w:after="80"/>
        <w:ind w:hanging="360" w:start="720"/>
        <w:rPr/>
      </w:pPr>
      <w:r>
        <w:rPr>
          <w:rFonts w:eastAsia="Arial" w:cs="Arial"/>
          <w:sz w:val="21"/>
          <w:szCs w:val="21"/>
        </w:rPr>
        <w:t>a. Confirm the correct facility class (behavioral health residential facility) and prepare the supplemental application required by R9-10-702 in addition to the general application requirements in A.R.S. \u00a7 36-422 and R9-10-105.</w:t>
      </w:r>
    </w:p>
    <w:p>
      <w:pPr>
        <w:pStyle w:val="Normal"/>
        <w:tabs>
          <w:tab w:val="left" w:pos="720" w:leader="none"/>
        </w:tabs>
        <w:spacing w:lineRule="exact" w:line="264" w:before="0" w:after="80"/>
        <w:ind w:hanging="360" w:start="720"/>
        <w:rPr/>
      </w:pPr>
      <w:r>
        <w:rPr>
          <w:rFonts w:eastAsia="Arial" w:cs="Arial"/>
          <w:sz w:val="21"/>
          <w:szCs w:val="21"/>
        </w:rPr>
        <w:t>b. Identify on the application whether the facility will serve individuals under 18, individuals 18 and older, or provide respite services, including the licensed capacity requested for each.</w:t>
      </w:r>
    </w:p>
    <w:p>
      <w:pPr>
        <w:pStyle w:val="Normal"/>
        <w:tabs>
          <w:tab w:val="left" w:pos="720" w:leader="none"/>
        </w:tabs>
        <w:spacing w:lineRule="exact" w:line="264" w:before="0" w:after="80"/>
        <w:ind w:hanging="360" w:start="720"/>
        <w:rPr/>
      </w:pPr>
      <w:r>
        <w:rPr>
          <w:rFonts w:eastAsia="Arial" w:cs="Arial"/>
          <w:sz w:val="21"/>
          <w:szCs w:val="21"/>
        </w:rPr>
        <w:t>c. Identify any requested authorization for an outdoor behavioral health care program (including requested capacity for ages 12\u201317 and ages 18\u201324), services to adults whose behavioral health issue limits independent functioning, personal care services, or recidivism reduction services as an adult residential care institution.</w:t>
      </w:r>
    </w:p>
    <w:p>
      <w:pPr>
        <w:pStyle w:val="Normal"/>
        <w:tabs>
          <w:tab w:val="left" w:pos="720" w:leader="none"/>
        </w:tabs>
        <w:spacing w:lineRule="exact" w:line="264" w:before="0" w:after="80"/>
        <w:ind w:hanging="360" w:start="720"/>
        <w:rPr/>
      </w:pPr>
      <w:r>
        <w:rPr>
          <w:rFonts w:eastAsia="Arial" w:cs="Arial"/>
          <w:sz w:val="21"/>
          <w:szCs w:val="21"/>
        </w:rPr>
        <w:t>d. For an outdoor behavioral health care program, include a copy of the program\u2019s current accreditation report.</w:t>
      </w:r>
    </w:p>
    <w:p>
      <w:pPr>
        <w:pStyle w:val="Normal"/>
        <w:tabs>
          <w:tab w:val="left" w:pos="720" w:leader="none"/>
        </w:tabs>
        <w:spacing w:lineRule="exact" w:line="264" w:before="0" w:after="80"/>
        <w:ind w:hanging="360" w:start="720"/>
        <w:rPr/>
      </w:pPr>
      <w:r>
        <w:rPr>
          <w:rFonts w:eastAsia="Arial" w:cs="Arial"/>
          <w:sz w:val="21"/>
          <w:szCs w:val="21"/>
        </w:rPr>
        <w:t>e. Assemble the facility\u2019s written scope of services, policies and procedures, staffing plan, physical-plant documentation, and other required materials, and submit the application electronically with the applicable fee.</w:t>
      </w:r>
    </w:p>
    <w:p>
      <w:pPr>
        <w:pStyle w:val="Normal"/>
        <w:pBdr>
          <w:bottom w:val="single" w:sz="4" w:space="1" w:color="2E5E45"/>
        </w:pBdr>
        <w:spacing w:before="160" w:after="80"/>
        <w:rPr/>
      </w:pPr>
      <w:r>
        <w:rPr>
          <w:rFonts w:eastAsia="Arial" w:cs="Arial"/>
          <w:b/>
          <w:bCs/>
          <w:color w:val="1A4731"/>
          <w:sz w:val="20"/>
          <w:szCs w:val="20"/>
        </w:rPr>
        <w:t>PROCEDURE \U2014 RENEWAL, AMENDMENT &amp; NOTIFICATION</w:t>
      </w:r>
    </w:p>
    <w:p>
      <w:pPr>
        <w:pStyle w:val="Normal"/>
        <w:tabs>
          <w:tab w:val="left" w:pos="720" w:leader="none"/>
        </w:tabs>
        <w:spacing w:lineRule="exact" w:line="264" w:before="0" w:after="80"/>
        <w:ind w:hanging="360" w:start="720"/>
        <w:rPr/>
      </w:pPr>
      <w:r>
        <w:rPr>
          <w:rFonts w:eastAsia="Arial" w:cs="Arial"/>
          <w:sz w:val="21"/>
          <w:szCs w:val="21"/>
        </w:rPr>
        <w:t>f. Track the license expiration date and submit the renewal application and licensing fees within the required window before expiration.</w:t>
      </w:r>
    </w:p>
    <w:p>
      <w:pPr>
        <w:pStyle w:val="Normal"/>
        <w:tabs>
          <w:tab w:val="left" w:pos="720" w:leader="none"/>
        </w:tabs>
        <w:spacing w:lineRule="exact" w:line="264" w:before="0" w:after="80"/>
        <w:ind w:hanging="360" w:start="720"/>
        <w:rPr/>
      </w:pPr>
      <w:r>
        <w:rPr>
          <w:rFonts w:eastAsia="Arial" w:cs="Arial"/>
          <w:sz w:val="21"/>
          <w:szCs w:val="21"/>
        </w:rPr>
        <w:t>g. File an amendment before making a change that affects the license, such as a change in capacity, authorization, population served, or premises.</w:t>
      </w:r>
    </w:p>
    <w:p>
      <w:pPr>
        <w:pStyle w:val="Normal"/>
        <w:tabs>
          <w:tab w:val="left" w:pos="720" w:leader="none"/>
        </w:tabs>
        <w:spacing w:lineRule="exact" w:line="264" w:before="0" w:after="80"/>
        <w:ind w:hanging="360" w:start="720"/>
        <w:rPr/>
      </w:pPr>
      <w:r>
        <w:rPr>
          <w:rFonts w:eastAsia="Arial" w:cs="Arial"/>
          <w:sz w:val="21"/>
          <w:szCs w:val="21"/>
        </w:rPr>
        <w:t>h. Notify ADHS of a change in administrator under A.R.S. \u00a7 36-425(I), identifying the name and qualifications of the new administrator.</w:t>
      </w:r>
    </w:p>
    <w:p>
      <w:pPr>
        <w:pStyle w:val="Normal"/>
        <w:tabs>
          <w:tab w:val="left" w:pos="720" w:leader="none"/>
        </w:tabs>
        <w:spacing w:lineRule="exact" w:line="264" w:before="0" w:after="80"/>
        <w:ind w:hanging="360" w:start="720"/>
        <w:rPr/>
      </w:pPr>
      <w:r>
        <w:rPr>
          <w:rFonts w:eastAsia="Arial" w:cs="Arial"/>
          <w:sz w:val="21"/>
          <w:szCs w:val="21"/>
        </w:rPr>
        <w:t>i. Provide documentation and information required by the Chapter to the responsible ADHS unit, and provide documentation required by Article 7 within two hours after an ADHS request unless a rule states otherwise.</w:t>
      </w:r>
    </w:p>
    <w:p>
      <w:pPr>
        <w:pStyle w:val="Normal"/>
        <w:pBdr>
          <w:bottom w:val="single" w:sz="4" w:space="1" w:color="2E5E45"/>
        </w:pBdr>
        <w:spacing w:before="160" w:after="80"/>
        <w:rPr/>
      </w:pPr>
      <w:r>
        <w:rPr>
          <w:rFonts w:eastAsia="Arial" w:cs="Arial"/>
          <w:b/>
          <w:bCs/>
          <w:color w:val="1A4731"/>
          <w:sz w:val="20"/>
          <w:szCs w:val="20"/>
        </w:rPr>
        <w:t>PROCEDURE \U2014 INSPECTION &amp; COMPLIANCE</w:t>
      </w:r>
    </w:p>
    <w:p>
      <w:pPr>
        <w:pStyle w:val="Normal"/>
        <w:tabs>
          <w:tab w:val="left" w:pos="720" w:leader="none"/>
        </w:tabs>
        <w:spacing w:lineRule="exact" w:line="264" w:before="0" w:after="80"/>
        <w:ind w:hanging="360" w:start="720"/>
        <w:rPr/>
      </w:pPr>
      <w:r>
        <w:rPr>
          <w:rFonts w:eastAsia="Arial" w:cs="Arial"/>
          <w:sz w:val="21"/>
          <w:szCs w:val="21"/>
        </w:rPr>
        <w:t>j. Cooperate with ADHS licensing inspections and complaint investigations, and make the facility, records, residents, and personnel available as required.</w:t>
      </w:r>
    </w:p>
    <w:p>
      <w:pPr>
        <w:pStyle w:val="Normal"/>
        <w:tabs>
          <w:tab w:val="left" w:pos="720" w:leader="none"/>
        </w:tabs>
        <w:spacing w:lineRule="exact" w:line="264" w:before="0" w:after="80"/>
        <w:ind w:hanging="360" w:start="720"/>
        <w:rPr/>
      </w:pPr>
      <w:r>
        <w:rPr>
          <w:rFonts w:eastAsia="Arial" w:cs="Arial"/>
          <w:sz w:val="21"/>
          <w:szCs w:val="21"/>
        </w:rPr>
        <w:t>k. Maintain inspection reports where required and post the location at which inspection reports are available for review.</w:t>
      </w:r>
    </w:p>
    <w:p>
      <w:pPr>
        <w:pStyle w:val="Normal"/>
        <w:tabs>
          <w:tab w:val="left" w:pos="720" w:leader="none"/>
        </w:tabs>
        <w:spacing w:lineRule="exact" w:line="264" w:before="0" w:after="80"/>
        <w:ind w:hanging="360" w:start="720"/>
        <w:rPr/>
      </w:pPr>
      <w:r>
        <w:rPr>
          <w:rFonts w:eastAsia="Arial" w:cs="Arial"/>
          <w:sz w:val="21"/>
          <w:szCs w:val="21"/>
        </w:rPr>
        <w:t>l. Address any deficiency through a corrective action plan, implement corrective actions within required timeframes, and verify effectiveness through the quality management program.</w:t>
      </w:r>
    </w:p>
    <w:p>
      <w:pPr>
        <w:pStyle w:val="Normal"/>
        <w:pBdr>
          <w:bottom w:val="single" w:sz="4" w:space="1" w:color="2E5E45"/>
        </w:pBdr>
        <w:spacing w:before="160" w:after="80"/>
        <w:rPr/>
      </w:pPr>
      <w:r>
        <w:rPr>
          <w:rFonts w:eastAsia="Arial" w:cs="Arial"/>
          <w:b/>
          <w:bCs/>
          <w:color w:val="1A4731"/>
          <w:sz w:val="20"/>
          <w:szCs w:val="20"/>
        </w:rPr>
        <w:t>DOCUMENTATION</w:t>
      </w:r>
    </w:p>
    <w:p>
      <w:pPr>
        <w:pStyle w:val="Normal"/>
        <w:spacing w:lineRule="exact" w:line="276" w:before="0" w:after="120"/>
        <w:rPr/>
      </w:pPr>
      <w:r>
        <w:rPr>
          <w:rFonts w:eastAsia="Arial" w:cs="Arial"/>
          <w:sz w:val="21"/>
          <w:szCs w:val="21"/>
        </w:rPr>
        <w:t>Retain the current license, supplemental application materials, renewal and amendment filings, fee records, ADHS correspondence, inspection reports, and corrective action documentation.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License &amp; Authorization Register</w:t>
      </w:r>
    </w:p>
    <w:p>
      <w:pPr>
        <w:pStyle w:val="ListParagraph"/>
        <w:numPr>
          <w:ilvl w:val="0"/>
          <w:numId w:val="1"/>
        </w:numPr>
        <w:spacing w:lineRule="exact" w:line="264" w:before="0" w:after="60"/>
        <w:rPr/>
      </w:pPr>
      <w:r>
        <w:rPr>
          <w:rFonts w:eastAsia="Arial" w:cs="Arial"/>
          <w:sz w:val="21"/>
          <w:szCs w:val="21"/>
        </w:rPr>
        <w:t>Supplemental Application Checklist</w:t>
      </w:r>
    </w:p>
    <w:p>
      <w:pPr>
        <w:pStyle w:val="ListParagraph"/>
        <w:numPr>
          <w:ilvl w:val="0"/>
          <w:numId w:val="1"/>
        </w:numPr>
        <w:spacing w:lineRule="exact" w:line="264" w:before="0" w:after="60"/>
        <w:rPr/>
      </w:pPr>
      <w:r>
        <w:rPr>
          <w:rFonts w:eastAsia="Arial" w:cs="Arial"/>
          <w:sz w:val="21"/>
          <w:szCs w:val="21"/>
        </w:rPr>
        <w:t>License Renewal Tracking Record</w:t>
      </w:r>
    </w:p>
    <w:p>
      <w:pPr>
        <w:pStyle w:val="ListParagraph"/>
        <w:numPr>
          <w:ilvl w:val="0"/>
          <w:numId w:val="1"/>
        </w:numPr>
        <w:spacing w:lineRule="exact" w:line="264" w:before="0" w:after="60"/>
        <w:rPr/>
      </w:pPr>
      <w:r>
        <w:rPr>
          <w:rFonts w:eastAsia="Arial" w:cs="Arial"/>
          <w:sz w:val="21"/>
          <w:szCs w:val="21"/>
        </w:rPr>
        <w:t>Change Notification Log</w:t>
      </w:r>
    </w:p>
    <w:p>
      <w:pPr>
        <w:pStyle w:val="ListParagraph"/>
        <w:numPr>
          <w:ilvl w:val="0"/>
          <w:numId w:val="1"/>
        </w:numPr>
        <w:spacing w:lineRule="exact" w:line="264" w:before="0" w:after="60"/>
        <w:rPr/>
      </w:pPr>
      <w:r>
        <w:rPr>
          <w:rFonts w:eastAsia="Arial" w:cs="Arial"/>
          <w:sz w:val="21"/>
          <w:szCs w:val="21"/>
        </w:rPr>
        <w:t>Corrective Action Plan Template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1.02  Policy &amp; Procedure Management and Document Control</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1.02  Policy &amp; Procedure Management and Document Control</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Governance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R9-10-703(C)(1), (C)(2), (C)(3), (C)(4)</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facility establishes, documents, implements, maintains, reviews, and makes available the policies and procedures required by Article 7 to protect the health and safety of residents.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governs all facility policies and procedures and applies to the administrator and to everyone who drafts, approves, follows, or is trained on them.</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administrator ensures that the policies and procedures required by R9-10-703(C) are established, documented, and implemented; that behavioral health and physical health service policies and procedures are established, documented, and implemented; that policies and procedures are reviewed at least once every three years and updated as needed; and that they are available to personnel members, employees, volunteers, and students.</w:t>
      </w:r>
    </w:p>
    <w:p>
      <w:pPr>
        <w:pStyle w:val="Normal"/>
        <w:spacing w:lineRule="exact" w:line="276" w:before="0" w:after="120"/>
        <w:rPr/>
      </w:pPr>
      <w:r>
        <w:rPr>
          <w:rFonts w:eastAsia="Arial" w:cs="Arial"/>
          <w:sz w:val="21"/>
          <w:szCs w:val="21"/>
        </w:rPr>
        <w:t>The facility maintains this manual under version control. Every policy carries an effective date, revision dates, and a document-history record. Superseded versions are retained so the facility can show which policy was in effect at any point in time.</w:t>
      </w:r>
    </w:p>
    <w:p>
      <w:pPr>
        <w:pStyle w:val="Normal"/>
        <w:pBdr>
          <w:bottom w:val="single" w:sz="4" w:space="1" w:color="2E5E45"/>
        </w:pBdr>
        <w:spacing w:before="160" w:after="80"/>
        <w:rPr/>
      </w:pPr>
      <w:r>
        <w:rPr>
          <w:rFonts w:eastAsia="Arial" w:cs="Arial"/>
          <w:b/>
          <w:bCs/>
          <w:color w:val="1A4731"/>
          <w:sz w:val="20"/>
          <w:szCs w:val="20"/>
        </w:rPr>
        <w:t>PROCEDURE \U2014 REQUIRED POLICY COVERAGE</w:t>
      </w:r>
    </w:p>
    <w:p>
      <w:pPr>
        <w:pStyle w:val="Normal"/>
        <w:tabs>
          <w:tab w:val="left" w:pos="720" w:leader="none"/>
        </w:tabs>
        <w:spacing w:lineRule="exact" w:line="264" w:before="0" w:after="80"/>
        <w:ind w:hanging="360" w:start="720"/>
        <w:rPr/>
      </w:pPr>
      <w:r>
        <w:rPr>
          <w:rFonts w:eastAsia="Arial" w:cs="Arial"/>
          <w:sz w:val="21"/>
          <w:szCs w:val="21"/>
        </w:rPr>
        <w:t>a. Maintain policies and procedures covering job descriptions, duties, and qualifications; orientation and in-service education; how personnel may submit a complaint about resident services; background-check requirements under A.R.S. Title 36, Chapter 4, Article 11; CPR and first-aid training; resident rights; the resident complaint process; health care directives; medical records including electronic records; the quality management program including incident reports; contracted services; and visitation.</w:t>
      </w:r>
    </w:p>
    <w:p>
      <w:pPr>
        <w:pStyle w:val="Normal"/>
        <w:tabs>
          <w:tab w:val="left" w:pos="720" w:leader="none"/>
        </w:tabs>
        <w:spacing w:lineRule="exact" w:line="264" w:before="0" w:after="80"/>
        <w:ind w:hanging="360" w:start="720"/>
        <w:rPr/>
      </w:pPr>
      <w:r>
        <w:rPr>
          <w:rFonts w:eastAsia="Arial" w:cs="Arial"/>
          <w:sz w:val="21"/>
          <w:szCs w:val="21"/>
        </w:rPr>
        <w:t>b. Maintain behavioral health and physical health service policies and procedures covering screening, admission, assessment, treatment planning, transport, transfer, discharge planning, and discharge; provision of services; general and informed consent; emergency safety responses; resident personal funds; medication dispensing, administration, assistance in self-administration, disposal, inventory control, and diversion prevention; respite, outdoor, and other authorized services; infection control; resident time-out; outings; environmental services affecting resident care; pets and therapeutic animals; fees and refunds; resident preferences; security of possessions; smoking and tobacco; and the facility\u2019s response to a resident\u2019s sudden, intense, or out-of-control behavior.</w:t>
      </w:r>
    </w:p>
    <w:p>
      <w:pPr>
        <w:pStyle w:val="Normal"/>
        <w:tabs>
          <w:tab w:val="left" w:pos="720" w:leader="none"/>
        </w:tabs>
        <w:spacing w:lineRule="exact" w:line="264" w:before="0" w:after="80"/>
        <w:ind w:hanging="360" w:start="720"/>
        <w:rPr/>
      </w:pPr>
      <w:r>
        <w:rPr>
          <w:rFonts w:eastAsia="Arial" w:cs="Arial"/>
          <w:sz w:val="21"/>
          <w:szCs w:val="21"/>
        </w:rPr>
        <w:t>c. Map each required topic to a specific policy in this manual so that no required coverage is missing.</w:t>
      </w:r>
    </w:p>
    <w:p>
      <w:pPr>
        <w:pStyle w:val="Normal"/>
        <w:pBdr>
          <w:bottom w:val="single" w:sz="4" w:space="1" w:color="2E5E45"/>
        </w:pBdr>
        <w:spacing w:before="160" w:after="80"/>
        <w:rPr/>
      </w:pPr>
      <w:r>
        <w:rPr>
          <w:rFonts w:eastAsia="Arial" w:cs="Arial"/>
          <w:b/>
          <w:bCs/>
          <w:color w:val="1A4731"/>
          <w:sz w:val="20"/>
          <w:szCs w:val="20"/>
        </w:rPr>
        <w:t>PROCEDURE \U2014 REVIEW, APPROVAL &amp; VERSION CONTROL</w:t>
      </w:r>
    </w:p>
    <w:p>
      <w:pPr>
        <w:pStyle w:val="Normal"/>
        <w:tabs>
          <w:tab w:val="left" w:pos="720" w:leader="none"/>
        </w:tabs>
        <w:spacing w:lineRule="exact" w:line="264" w:before="0" w:after="80"/>
        <w:ind w:hanging="360" w:start="720"/>
        <w:rPr/>
      </w:pPr>
      <w:r>
        <w:rPr>
          <w:rFonts w:eastAsia="Arial" w:cs="Arial"/>
          <w:sz w:val="21"/>
          <w:szCs w:val="21"/>
        </w:rPr>
        <w:t>d. Review all policies and procedures at least once every three years and whenever a rule, license condition, or operational change requires it, and update as needed.</w:t>
      </w:r>
    </w:p>
    <w:p>
      <w:pPr>
        <w:pStyle w:val="Normal"/>
        <w:tabs>
          <w:tab w:val="left" w:pos="720" w:leader="none"/>
        </w:tabs>
        <w:spacing w:lineRule="exact" w:line="264" w:before="0" w:after="80"/>
        <w:ind w:hanging="360" w:start="720"/>
        <w:rPr/>
      </w:pPr>
      <w:r>
        <w:rPr>
          <w:rFonts w:eastAsia="Arial" w:cs="Arial"/>
          <w:sz w:val="21"/>
          <w:szCs w:val="21"/>
        </w:rPr>
        <w:t>e. Record each revision in the policy\u2019s document-history table, update the revision date, and obtain administrator approval.</w:t>
      </w:r>
    </w:p>
    <w:p>
      <w:pPr>
        <w:pStyle w:val="Normal"/>
        <w:tabs>
          <w:tab w:val="left" w:pos="720" w:leader="none"/>
        </w:tabs>
        <w:spacing w:lineRule="exact" w:line="264" w:before="0" w:after="80"/>
        <w:ind w:hanging="360" w:start="720"/>
        <w:rPr/>
      </w:pPr>
      <w:r>
        <w:rPr>
          <w:rFonts w:eastAsia="Arial" w:cs="Arial"/>
          <w:sz w:val="21"/>
          <w:szCs w:val="21"/>
        </w:rPr>
        <w:t>f. Retain superseded versions and maintain a master index showing the current version and effective date of each policy.</w:t>
      </w:r>
    </w:p>
    <w:p>
      <w:pPr>
        <w:pStyle w:val="Normal"/>
        <w:pBdr>
          <w:bottom w:val="single" w:sz="4" w:space="1" w:color="2E5E45"/>
        </w:pBdr>
        <w:spacing w:before="160" w:after="80"/>
        <w:rPr/>
      </w:pPr>
      <w:r>
        <w:rPr>
          <w:rFonts w:eastAsia="Arial" w:cs="Arial"/>
          <w:b/>
          <w:bCs/>
          <w:color w:val="1A4731"/>
          <w:sz w:val="20"/>
          <w:szCs w:val="20"/>
        </w:rPr>
        <w:t>PROCEDURE \U2014 AVAILABILITY &amp; TRAINING</w:t>
      </w:r>
    </w:p>
    <w:p>
      <w:pPr>
        <w:pStyle w:val="Normal"/>
        <w:tabs>
          <w:tab w:val="left" w:pos="720" w:leader="none"/>
        </w:tabs>
        <w:spacing w:lineRule="exact" w:line="264" w:before="0" w:after="80"/>
        <w:ind w:hanging="360" w:start="720"/>
        <w:rPr/>
      </w:pPr>
      <w:r>
        <w:rPr>
          <w:rFonts w:eastAsia="Arial" w:cs="Arial"/>
          <w:sz w:val="21"/>
          <w:szCs w:val="21"/>
        </w:rPr>
        <w:t>g. Make current policies and procedures available to personnel members, employees, volunteers, and students.</w:t>
      </w:r>
    </w:p>
    <w:p>
      <w:pPr>
        <w:pStyle w:val="Normal"/>
        <w:tabs>
          <w:tab w:val="left" w:pos="720" w:leader="none"/>
        </w:tabs>
        <w:spacing w:lineRule="exact" w:line="264" w:before="0" w:after="80"/>
        <w:ind w:hanging="360" w:start="720"/>
        <w:rPr/>
      </w:pPr>
      <w:r>
        <w:rPr>
          <w:rFonts w:eastAsia="Arial" w:cs="Arial"/>
          <w:sz w:val="21"/>
          <w:szCs w:val="21"/>
        </w:rPr>
        <w:t>h. Incorporate applicable policies into orientation and in-service education, and document that staff have been trained on the policies that apply to their duties.</w:t>
      </w:r>
    </w:p>
    <w:p>
      <w:pPr>
        <w:pStyle w:val="Normal"/>
        <w:tabs>
          <w:tab w:val="left" w:pos="720" w:leader="none"/>
        </w:tabs>
        <w:spacing w:lineRule="exact" w:line="264" w:before="0" w:after="80"/>
        <w:ind w:hanging="360" w:start="720"/>
        <w:rPr/>
      </w:pPr>
      <w:r>
        <w:rPr>
          <w:rFonts w:eastAsia="Arial" w:cs="Arial"/>
          <w:sz w:val="21"/>
          <w:szCs w:val="21"/>
        </w:rPr>
        <w:t>i. Provide documentation required by Article 7 to ADHS within two hours after a request, unless a rule specifies otherwise.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Master Policy Index &amp; Version Log</w:t>
      </w:r>
    </w:p>
    <w:p>
      <w:pPr>
        <w:pStyle w:val="ListParagraph"/>
        <w:numPr>
          <w:ilvl w:val="0"/>
          <w:numId w:val="1"/>
        </w:numPr>
        <w:spacing w:lineRule="exact" w:line="264" w:before="0" w:after="60"/>
        <w:rPr/>
      </w:pPr>
      <w:r>
        <w:rPr>
          <w:rFonts w:eastAsia="Arial" w:cs="Arial"/>
          <w:sz w:val="21"/>
          <w:szCs w:val="21"/>
        </w:rPr>
        <w:t>Required-Topic Coverage Matrix</w:t>
      </w:r>
    </w:p>
    <w:p>
      <w:pPr>
        <w:pStyle w:val="ListParagraph"/>
        <w:numPr>
          <w:ilvl w:val="0"/>
          <w:numId w:val="1"/>
        </w:numPr>
        <w:spacing w:lineRule="exact" w:line="264" w:before="0" w:after="60"/>
        <w:rPr/>
      </w:pPr>
      <w:r>
        <w:rPr>
          <w:rFonts w:eastAsia="Arial" w:cs="Arial"/>
          <w:sz w:val="21"/>
          <w:szCs w:val="21"/>
        </w:rPr>
        <w:t>Policy Review &amp; Approval Record</w:t>
      </w:r>
    </w:p>
    <w:p>
      <w:pPr>
        <w:pStyle w:val="ListParagraph"/>
        <w:numPr>
          <w:ilvl w:val="0"/>
          <w:numId w:val="1"/>
        </w:numPr>
        <w:spacing w:lineRule="exact" w:line="264" w:before="0" w:after="60"/>
        <w:rPr/>
      </w:pPr>
      <w:r>
        <w:rPr>
          <w:rFonts w:eastAsia="Arial" w:cs="Arial"/>
          <w:sz w:val="21"/>
          <w:szCs w:val="21"/>
        </w:rPr>
        <w:t>Policy Distribution &amp; Acknowledgment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1.03  Contracted &amp; Coordinated Services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1.03  Contracted &amp; Coordinated Services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Governance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R9-10-705; R9-10-703(C)(1)(n)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that services the facility provides through contract meet the same Article 7 requirements as services the facility provides directly, and that contracted services are documented.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services obtained by contract or agreement, including clinical, professional, dietary, pharmacy, transportation, maintenance, and other services that affect resident care.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administrator ensures that contracted services are provided according to the requirements in Article 7 and that documentation of current contracted services is maintained, including a description of the services provided. A contract does not relieve the facility of responsibility for compliance; the facility remains accountable for the health and safety of residents regardless of who delivers a service.</w:t>
      </w:r>
    </w:p>
    <w:p>
      <w:pPr>
        <w:pStyle w:val="Normal"/>
        <w:pBdr>
          <w:bottom w:val="single" w:sz="4" w:space="1" w:color="2E5E45"/>
        </w:pBdr>
        <w:spacing w:before="160" w:after="80"/>
        <w:rPr/>
      </w:pPr>
      <w:r>
        <w:rPr>
          <w:rFonts w:eastAsia="Arial" w:cs="Arial"/>
          <w:b/>
          <w:bCs/>
          <w:color w:val="1A4731"/>
          <w:sz w:val="20"/>
          <w:szCs w:val="20"/>
        </w:rPr>
        <w:t>PROCEDURE \U2014 ESTABLISHING &amp; DOCUMENTING CONTRACTS</w:t>
      </w:r>
    </w:p>
    <w:p>
      <w:pPr>
        <w:pStyle w:val="Normal"/>
        <w:tabs>
          <w:tab w:val="left" w:pos="720" w:leader="none"/>
        </w:tabs>
        <w:spacing w:lineRule="exact" w:line="264" w:before="0" w:after="80"/>
        <w:ind w:hanging="360" w:start="720"/>
        <w:rPr/>
      </w:pPr>
      <w:r>
        <w:rPr>
          <w:rFonts w:eastAsia="Arial" w:cs="Arial"/>
          <w:sz w:val="21"/>
          <w:szCs w:val="21"/>
        </w:rPr>
        <w:t>a. Before engaging a contractor, define the scope of the contracted service and confirm the contractor holds any license, certification, or qualification the service requires.</w:t>
      </w:r>
    </w:p>
    <w:p>
      <w:pPr>
        <w:pStyle w:val="Normal"/>
        <w:tabs>
          <w:tab w:val="left" w:pos="720" w:leader="none"/>
        </w:tabs>
        <w:spacing w:lineRule="exact" w:line="264" w:before="0" w:after="80"/>
        <w:ind w:hanging="360" w:start="720"/>
        <w:rPr/>
      </w:pPr>
      <w:r>
        <w:rPr>
          <w:rFonts w:eastAsia="Arial" w:cs="Arial"/>
          <w:sz w:val="21"/>
          <w:szCs w:val="21"/>
        </w:rPr>
        <w:t>b. Execute a written agreement that requires the contractor to meet applicable Article 7 requirements and facility policies, and maintain a description of the contracted services provided.</w:t>
      </w:r>
    </w:p>
    <w:p>
      <w:pPr>
        <w:pStyle w:val="Normal"/>
        <w:tabs>
          <w:tab w:val="left" w:pos="720" w:leader="none"/>
        </w:tabs>
        <w:spacing w:lineRule="exact" w:line="264" w:before="0" w:after="80"/>
        <w:ind w:hanging="360" w:start="720"/>
        <w:rPr/>
      </w:pPr>
      <w:r>
        <w:rPr>
          <w:rFonts w:eastAsia="Arial" w:cs="Arial"/>
          <w:sz w:val="21"/>
          <w:szCs w:val="21"/>
        </w:rPr>
        <w:t>c. Maintain a current list of contracted services and the documentation supporting each.</w:t>
      </w:r>
    </w:p>
    <w:p>
      <w:pPr>
        <w:pStyle w:val="Normal"/>
        <w:pBdr>
          <w:bottom w:val="single" w:sz="4" w:space="1" w:color="2E5E45"/>
        </w:pBdr>
        <w:spacing w:before="160" w:after="80"/>
        <w:rPr/>
      </w:pPr>
      <w:r>
        <w:rPr>
          <w:rFonts w:eastAsia="Arial" w:cs="Arial"/>
          <w:b/>
          <w:bCs/>
          <w:color w:val="1A4731"/>
          <w:sz w:val="20"/>
          <w:szCs w:val="20"/>
        </w:rPr>
        <w:t>PROCEDURE \U2014 OVERSIGHT OF CONTRACTED SERVICES</w:t>
      </w:r>
    </w:p>
    <w:p>
      <w:pPr>
        <w:pStyle w:val="Normal"/>
        <w:tabs>
          <w:tab w:val="left" w:pos="720" w:leader="none"/>
        </w:tabs>
        <w:spacing w:lineRule="exact" w:line="264" w:before="0" w:after="80"/>
        <w:ind w:hanging="360" w:start="720"/>
        <w:rPr/>
      </w:pPr>
      <w:r>
        <w:rPr>
          <w:rFonts w:eastAsia="Arial" w:cs="Arial"/>
          <w:sz w:val="21"/>
          <w:szCs w:val="21"/>
        </w:rPr>
        <w:t>d. Monitor contracted services for compliance and quality, and include them in the quality management program.</w:t>
      </w:r>
    </w:p>
    <w:p>
      <w:pPr>
        <w:pStyle w:val="Normal"/>
        <w:tabs>
          <w:tab w:val="left" w:pos="720" w:leader="none"/>
        </w:tabs>
        <w:spacing w:lineRule="exact" w:line="264" w:before="0" w:after="80"/>
        <w:ind w:hanging="360" w:start="720"/>
        <w:rPr/>
      </w:pPr>
      <w:r>
        <w:rPr>
          <w:rFonts w:eastAsia="Arial" w:cs="Arial"/>
          <w:sz w:val="21"/>
          <w:szCs w:val="21"/>
        </w:rPr>
        <w:t>e. Verify that contracted personnel who interact with residents meet applicable background-check, training, and health requirements.</w:t>
      </w:r>
    </w:p>
    <w:p>
      <w:pPr>
        <w:pStyle w:val="Normal"/>
        <w:tabs>
          <w:tab w:val="left" w:pos="720" w:leader="none"/>
        </w:tabs>
        <w:spacing w:lineRule="exact" w:line="264" w:before="0" w:after="80"/>
        <w:ind w:hanging="360" w:start="720"/>
        <w:rPr/>
      </w:pPr>
      <w:r>
        <w:rPr>
          <w:rFonts w:eastAsia="Arial" w:cs="Arial"/>
          <w:sz w:val="21"/>
          <w:szCs w:val="21"/>
        </w:rPr>
        <w:t>f. Address contractor performance problems and, where necessary, replace a contractor to protect resident health and safety.</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Contracted Services Register</w:t>
      </w:r>
    </w:p>
    <w:p>
      <w:pPr>
        <w:pStyle w:val="ListParagraph"/>
        <w:numPr>
          <w:ilvl w:val="0"/>
          <w:numId w:val="1"/>
        </w:numPr>
        <w:spacing w:lineRule="exact" w:line="264" w:before="0" w:after="60"/>
        <w:rPr/>
      </w:pPr>
      <w:r>
        <w:rPr>
          <w:rFonts w:eastAsia="Arial" w:cs="Arial"/>
          <w:sz w:val="21"/>
          <w:szCs w:val="21"/>
        </w:rPr>
        <w:t>Contractor Qualification Verification</w:t>
      </w:r>
    </w:p>
    <w:p>
      <w:pPr>
        <w:pStyle w:val="ListParagraph"/>
        <w:numPr>
          <w:ilvl w:val="0"/>
          <w:numId w:val="1"/>
        </w:numPr>
        <w:spacing w:lineRule="exact" w:line="264" w:before="0" w:after="60"/>
        <w:rPr/>
      </w:pPr>
      <w:r>
        <w:rPr>
          <w:rFonts w:eastAsia="Arial" w:cs="Arial"/>
          <w:sz w:val="21"/>
          <w:szCs w:val="21"/>
        </w:rPr>
        <w:t>Contracted Services Monitoring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1.04  Clinical Director &amp; Clinical Direction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1.04  Clinical Director &amp; Clinical Direction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Governance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R9-10-703(D); R9-10-101 (behavioral health professional)</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establish clinical direction for behavioral health services and to ensure that, when required by licensed capacity, a qualified clinical director provides that direction.</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administrator and to the clinical director, and it governs clinical direction of the behavioral health services provided by or at the facility.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If the facility requests or has a licensed capacity of 10 or more residents, the administrator designates a clinical director who provides direction for the behavioral health services provided by or at the facility and who is a behavioral health professional. The clinical director may be the same individual as the administrator if that individual meets both the administrator qualifications and the clinical-director requirements.</w:t>
      </w:r>
    </w:p>
    <w:p>
      <w:pPr>
        <w:pStyle w:val="Normal"/>
        <w:spacing w:lineRule="exact" w:line="276" w:before="0" w:after="120"/>
        <w:rPr/>
      </w:pPr>
      <w:r>
        <w:rPr>
          <w:rFonts w:eastAsia="Arial" w:cs="Arial"/>
          <w:sz w:val="21"/>
          <w:szCs w:val="21"/>
        </w:rPr>
        <w:t>Regardless of capacity, the facility ensures that behavioral health services are directed by qualified individuals, that behavioral health technicians receive required clinical oversight, and that behavioral health professionals review and sign assessments and treatment plans as required by Article 7.</w:t>
      </w:r>
    </w:p>
    <w:p>
      <w:pPr>
        <w:pStyle w:val="Normal"/>
        <w:pBdr>
          <w:bottom w:val="single" w:sz="4" w:space="1" w:color="2E5E45"/>
        </w:pBdr>
        <w:spacing w:before="160" w:after="80"/>
        <w:rPr/>
      </w:pPr>
      <w:r>
        <w:rPr>
          <w:rFonts w:eastAsia="Arial" w:cs="Arial"/>
          <w:b/>
          <w:bCs/>
          <w:color w:val="1A4731"/>
          <w:sz w:val="20"/>
          <w:szCs w:val="20"/>
        </w:rPr>
        <w:t>PROCEDURE \U2014 DESIGNATION &amp; QUALIFICATIONS</w:t>
      </w:r>
    </w:p>
    <w:p>
      <w:pPr>
        <w:pStyle w:val="Normal"/>
        <w:tabs>
          <w:tab w:val="left" w:pos="720" w:leader="none"/>
        </w:tabs>
        <w:spacing w:lineRule="exact" w:line="264" w:before="0" w:after="80"/>
        <w:ind w:hanging="360" w:start="720"/>
        <w:rPr/>
      </w:pPr>
      <w:r>
        <w:rPr>
          <w:rFonts w:eastAsia="Arial" w:cs="Arial"/>
          <w:sz w:val="21"/>
          <w:szCs w:val="21"/>
        </w:rPr>
        <w:t>a. Determine whether the facility\u2019s licensed capacity is 10 or more residents; if so, designate a clinical director in writing.</w:t>
      </w:r>
    </w:p>
    <w:p>
      <w:pPr>
        <w:pStyle w:val="Normal"/>
        <w:tabs>
          <w:tab w:val="left" w:pos="720" w:leader="none"/>
        </w:tabs>
        <w:spacing w:lineRule="exact" w:line="264" w:before="0" w:after="80"/>
        <w:ind w:hanging="360" w:start="720"/>
        <w:rPr/>
      </w:pPr>
      <w:r>
        <w:rPr>
          <w:rFonts w:eastAsia="Arial" w:cs="Arial"/>
          <w:sz w:val="21"/>
          <w:szCs w:val="21"/>
        </w:rPr>
        <w:t>b. Verify and document that the clinical director is a behavioral health professional as defined in R9-10-101.</w:t>
      </w:r>
    </w:p>
    <w:p>
      <w:pPr>
        <w:pStyle w:val="Normal"/>
        <w:tabs>
          <w:tab w:val="left" w:pos="720" w:leader="none"/>
        </w:tabs>
        <w:spacing w:lineRule="exact" w:line="264" w:before="0" w:after="80"/>
        <w:ind w:hanging="360" w:start="720"/>
        <w:rPr/>
      </w:pPr>
      <w:r>
        <w:rPr>
          <w:rFonts w:eastAsia="Arial" w:cs="Arial"/>
          <w:sz w:val="21"/>
          <w:szCs w:val="21"/>
        </w:rPr>
        <w:t>c. Where the administrator also serves as clinical director, document that the individual meets both sets of qualifications.</w:t>
      </w:r>
    </w:p>
    <w:p>
      <w:pPr>
        <w:pStyle w:val="Normal"/>
        <w:pBdr>
          <w:bottom w:val="single" w:sz="4" w:space="1" w:color="2E5E45"/>
        </w:pBdr>
        <w:spacing w:before="160" w:after="80"/>
        <w:rPr/>
      </w:pPr>
      <w:r>
        <w:rPr>
          <w:rFonts w:eastAsia="Arial" w:cs="Arial"/>
          <w:b/>
          <w:bCs/>
          <w:color w:val="1A4731"/>
          <w:sz w:val="20"/>
          <w:szCs w:val="20"/>
        </w:rPr>
        <w:t>PROCEDURE \U2014 CLINICAL DIRECTION DUTIES</w:t>
      </w:r>
    </w:p>
    <w:p>
      <w:pPr>
        <w:pStyle w:val="Normal"/>
        <w:tabs>
          <w:tab w:val="left" w:pos="720" w:leader="none"/>
        </w:tabs>
        <w:spacing w:lineRule="exact" w:line="264" w:before="0" w:after="80"/>
        <w:ind w:hanging="360" w:start="720"/>
        <w:rPr/>
      </w:pPr>
      <w:r>
        <w:rPr>
          <w:rFonts w:eastAsia="Arial" w:cs="Arial"/>
          <w:sz w:val="21"/>
          <w:szCs w:val="21"/>
        </w:rPr>
        <w:t>d. Provide clinical direction for the behavioral health services delivered by or at the facility, consistent with the scope of services.</w:t>
      </w:r>
    </w:p>
    <w:p>
      <w:pPr>
        <w:pStyle w:val="Normal"/>
        <w:tabs>
          <w:tab w:val="left" w:pos="720" w:leader="none"/>
        </w:tabs>
        <w:spacing w:lineRule="exact" w:line="264" w:before="0" w:after="80"/>
        <w:ind w:hanging="360" w:start="720"/>
        <w:rPr/>
      </w:pPr>
      <w:r>
        <w:rPr>
          <w:rFonts w:eastAsia="Arial" w:cs="Arial"/>
          <w:sz w:val="21"/>
          <w:szCs w:val="21"/>
        </w:rPr>
        <w:t>e. Oversee the review and signing of behavioral health assessments and treatment plans by behavioral health professionals as required, and the clinical oversight of behavioral health technicians under R9-10-115.</w:t>
      </w:r>
    </w:p>
    <w:p>
      <w:pPr>
        <w:pStyle w:val="Normal"/>
        <w:tabs>
          <w:tab w:val="left" w:pos="720" w:leader="none"/>
        </w:tabs>
        <w:spacing w:lineRule="exact" w:line="264" w:before="0" w:after="80"/>
        <w:ind w:hanging="360" w:start="720"/>
        <w:rPr/>
      </w:pPr>
      <w:r>
        <w:rPr>
          <w:rFonts w:eastAsia="Arial" w:cs="Arial"/>
          <w:sz w:val="21"/>
          <w:szCs w:val="21"/>
        </w:rPr>
        <w:t>f. Participate in restriction-of-rights determinations for facilities of 10 or more residents as required by R9-10-711(D), and in emergency-safety-response reviews under R9-10-716(E).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Clinical Director Designation &amp; Qualifications Record</w:t>
      </w:r>
    </w:p>
    <w:p>
      <w:pPr>
        <w:pStyle w:val="ListParagraph"/>
        <w:numPr>
          <w:ilvl w:val="0"/>
          <w:numId w:val="1"/>
        </w:numPr>
        <w:spacing w:lineRule="exact" w:line="264" w:before="0" w:after="60"/>
        <w:rPr/>
      </w:pPr>
      <w:r>
        <w:rPr>
          <w:rFonts w:eastAsia="Arial" w:cs="Arial"/>
          <w:sz w:val="21"/>
          <w:szCs w:val="21"/>
        </w:rPr>
        <w:t>Clinical Direction Responsibilities Description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1.05  Resident Personal Funds &amp; Financial Management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1.05  Resident Personal Funds &amp; Financial Management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Governance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R9-10-703(M), (N); R9-10-703(C)(2)(e), (C)(2)(p)</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residents\u2019 funds and financial interests, to govern any personal funds account the facility manages, and to establish safeguards against misuse of resident money.</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whenever the facility manages a resident\u2019s money through a personal funds account or handles resident fees and refunds, and to the administrator and any personnel involved in resident finances.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If the administrator determines that a resident is incapable of handling the resident\u2019s financial affairs, the administrator notifies the resident\u2019s representative or contacts a public fiduciary or trust officer to take responsibility for the resident\u2019s financial affairs, and maintains documentation of the notification in the resident\u2019s medical record for at least 12 months after the date of the notification.</w:t>
      </w:r>
    </w:p>
    <w:p>
      <w:pPr>
        <w:pStyle w:val="Normal"/>
        <w:spacing w:lineRule="exact" w:line="276" w:before="0" w:after="120"/>
        <w:rPr/>
      </w:pPr>
      <w:r>
        <w:rPr>
          <w:rFonts w:eastAsia="Arial" w:cs="Arial"/>
          <w:sz w:val="21"/>
          <w:szCs w:val="21"/>
        </w:rPr>
        <w:t>If the administrator manages a resident\u2019s money through a personal funds account, the facility maintains policies and procedures for using and protecting funds, for investigating complaints about the use of funds by an individual who does not manage the account, and for processing and recording each deposit and withdrawal. A personal funds account is initiated only after a written request provided voluntarily by the resident, by the resident\u2019s representative, or by a court; the request may be withdrawn at any time and is kept in the resident\u2019s record.</w:t>
      </w:r>
    </w:p>
    <w:p>
      <w:pPr>
        <w:pStyle w:val="Normal"/>
        <w:pBdr>
          <w:bottom w:val="single" w:sz="4" w:space="1" w:color="2E5E45"/>
        </w:pBdr>
        <w:spacing w:before="160" w:after="80"/>
        <w:rPr/>
      </w:pPr>
      <w:r>
        <w:rPr>
          <w:rFonts w:eastAsia="Arial" w:cs="Arial"/>
          <w:b/>
          <w:bCs/>
          <w:color w:val="1A4731"/>
          <w:sz w:val="20"/>
          <w:szCs w:val="20"/>
        </w:rPr>
        <w:t>PROCEDURE \U2014 DETERMINING CAPACITY &amp; NOTIFICATION</w:t>
      </w:r>
    </w:p>
    <w:p>
      <w:pPr>
        <w:pStyle w:val="Normal"/>
        <w:tabs>
          <w:tab w:val="left" w:pos="720" w:leader="none"/>
        </w:tabs>
        <w:spacing w:lineRule="exact" w:line="264" w:before="0" w:after="80"/>
        <w:ind w:hanging="360" w:start="720"/>
        <w:rPr/>
      </w:pPr>
      <w:r>
        <w:rPr>
          <w:rFonts w:eastAsia="Arial" w:cs="Arial"/>
          <w:sz w:val="21"/>
          <w:szCs w:val="21"/>
        </w:rPr>
        <w:t>a. Where the administrator determines a resident cannot handle the resident\u2019s financial affairs, notify the resident\u2019s representative, or contact a public fiduciary or trust officer, to take responsibility.</w:t>
      </w:r>
    </w:p>
    <w:p>
      <w:pPr>
        <w:pStyle w:val="Normal"/>
        <w:tabs>
          <w:tab w:val="left" w:pos="720" w:leader="none"/>
        </w:tabs>
        <w:spacing w:lineRule="exact" w:line="264" w:before="0" w:after="80"/>
        <w:ind w:hanging="360" w:start="720"/>
        <w:rPr/>
      </w:pPr>
      <w:r>
        <w:rPr>
          <w:rFonts w:eastAsia="Arial" w:cs="Arial"/>
          <w:sz w:val="21"/>
          <w:szCs w:val="21"/>
        </w:rPr>
        <w:t>b. Document the notification in the resident\u2019s medical record and retain it for at least 12 months.</w:t>
      </w:r>
    </w:p>
    <w:p>
      <w:pPr>
        <w:pStyle w:val="Normal"/>
        <w:pBdr>
          <w:bottom w:val="single" w:sz="4" w:space="1" w:color="2E5E45"/>
        </w:pBdr>
        <w:spacing w:before="160" w:after="80"/>
        <w:rPr/>
      </w:pPr>
      <w:r>
        <w:rPr>
          <w:rFonts w:eastAsia="Arial" w:cs="Arial"/>
          <w:b/>
          <w:bCs/>
          <w:color w:val="1A4731"/>
          <w:sz w:val="20"/>
          <w:szCs w:val="20"/>
        </w:rPr>
        <w:t>PROCEDURE \U2014 OPERATING A PERSONAL FUNDS ACCOUNT</w:t>
      </w:r>
    </w:p>
    <w:p>
      <w:pPr>
        <w:pStyle w:val="Normal"/>
        <w:tabs>
          <w:tab w:val="left" w:pos="720" w:leader="none"/>
        </w:tabs>
        <w:spacing w:lineRule="exact" w:line="264" w:before="0" w:after="80"/>
        <w:ind w:hanging="360" w:start="720"/>
        <w:rPr/>
      </w:pPr>
      <w:r>
        <w:rPr>
          <w:rFonts w:eastAsia="Arial" w:cs="Arial"/>
          <w:sz w:val="21"/>
          <w:szCs w:val="21"/>
        </w:rPr>
        <w:t>c. Initiate a personal funds account only after a written request from the resident, the resident\u2019s representative, or a court, and keep the request in the resident\u2019s record; honor withdrawal of the request at any time.</w:t>
      </w:r>
    </w:p>
    <w:p>
      <w:pPr>
        <w:pStyle w:val="Normal"/>
        <w:tabs>
          <w:tab w:val="left" w:pos="720" w:leader="none"/>
        </w:tabs>
        <w:spacing w:lineRule="exact" w:line="264" w:before="0" w:after="80"/>
        <w:ind w:hanging="360" w:start="720"/>
        <w:rPr/>
      </w:pPr>
      <w:r>
        <w:rPr>
          <w:rFonts w:eastAsia="Arial" w:cs="Arial"/>
          <w:sz w:val="21"/>
          <w:szCs w:val="21"/>
        </w:rPr>
        <w:t>d. Record each deposit into and withdrawal from the account, and maintain a running record for the account.</w:t>
      </w:r>
    </w:p>
    <w:p>
      <w:pPr>
        <w:pStyle w:val="Normal"/>
        <w:tabs>
          <w:tab w:val="left" w:pos="720" w:leader="none"/>
        </w:tabs>
        <w:spacing w:lineRule="exact" w:line="264" w:before="0" w:after="80"/>
        <w:ind w:hanging="360" w:start="720"/>
        <w:rPr/>
      </w:pPr>
      <w:r>
        <w:rPr>
          <w:rFonts w:eastAsia="Arial" w:cs="Arial"/>
          <w:sz w:val="21"/>
          <w:szCs w:val="21"/>
        </w:rPr>
        <w:t>e. Ensure any complaint about the use of a resident\u2019s funds is investigated by an individual who does not manage the account.</w:t>
      </w:r>
    </w:p>
    <w:p>
      <w:pPr>
        <w:pStyle w:val="Normal"/>
        <w:tabs>
          <w:tab w:val="left" w:pos="720" w:leader="none"/>
        </w:tabs>
        <w:spacing w:lineRule="exact" w:line="264" w:before="0" w:after="80"/>
        <w:ind w:hanging="360" w:start="720"/>
        <w:rPr/>
      </w:pPr>
      <w:r>
        <w:rPr>
          <w:rFonts w:eastAsia="Arial" w:cs="Arial"/>
          <w:sz w:val="21"/>
          <w:szCs w:val="21"/>
        </w:rPr>
        <w:t>f. Safeguard resident funds against loss or misuse and reconcile the account on a regular schedule.</w:t>
      </w:r>
    </w:p>
    <w:p>
      <w:pPr>
        <w:pStyle w:val="Normal"/>
        <w:pBdr>
          <w:bottom w:val="single" w:sz="4" w:space="1" w:color="2E5E45"/>
        </w:pBdr>
        <w:spacing w:before="160" w:after="80"/>
        <w:rPr/>
      </w:pPr>
      <w:r>
        <w:rPr>
          <w:rFonts w:eastAsia="Arial" w:cs="Arial"/>
          <w:b/>
          <w:bCs/>
          <w:color w:val="1A4731"/>
          <w:sz w:val="20"/>
          <w:szCs w:val="20"/>
        </w:rPr>
        <w:t>PROCEDURE \U2014 FEES &amp; REFUNDS</w:t>
      </w:r>
    </w:p>
    <w:p>
      <w:pPr>
        <w:pStyle w:val="Normal"/>
        <w:tabs>
          <w:tab w:val="left" w:pos="720" w:leader="none"/>
        </w:tabs>
        <w:spacing w:lineRule="exact" w:line="264" w:before="0" w:after="80"/>
        <w:ind w:hanging="360" w:start="720"/>
        <w:rPr/>
      </w:pPr>
      <w:r>
        <w:rPr>
          <w:rFonts w:eastAsia="Arial" w:cs="Arial"/>
          <w:sz w:val="21"/>
          <w:szCs w:val="21"/>
        </w:rPr>
        <w:t>g. Follow the facility\u2019s written process for receiving a fee from a resident and refunding a fee to a resident.</w:t>
      </w:r>
    </w:p>
    <w:p>
      <w:pPr>
        <w:pStyle w:val="Normal"/>
        <w:tabs>
          <w:tab w:val="left" w:pos="720" w:leader="none"/>
        </w:tabs>
        <w:spacing w:lineRule="exact" w:line="264" w:before="0" w:after="80"/>
        <w:ind w:hanging="360" w:start="720"/>
        <w:rPr/>
      </w:pPr>
      <w:r>
        <w:rPr>
          <w:rFonts w:eastAsia="Arial" w:cs="Arial"/>
          <w:sz w:val="21"/>
          <w:szCs w:val="21"/>
        </w:rPr>
        <w:t>h. Provide residents or their representatives with clear information about fees, and document fee agreements as applicable.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Personal Funds Account Written Request</w:t>
      </w:r>
    </w:p>
    <w:p>
      <w:pPr>
        <w:pStyle w:val="ListParagraph"/>
        <w:numPr>
          <w:ilvl w:val="0"/>
          <w:numId w:val="1"/>
        </w:numPr>
        <w:spacing w:lineRule="exact" w:line="264" w:before="0" w:after="60"/>
        <w:rPr/>
      </w:pPr>
      <w:r>
        <w:rPr>
          <w:rFonts w:eastAsia="Arial" w:cs="Arial"/>
          <w:sz w:val="21"/>
          <w:szCs w:val="21"/>
        </w:rPr>
        <w:t>Personal Funds Ledger (Deposits &amp; Withdrawals)</w:t>
      </w:r>
    </w:p>
    <w:p>
      <w:pPr>
        <w:pStyle w:val="ListParagraph"/>
        <w:numPr>
          <w:ilvl w:val="0"/>
          <w:numId w:val="1"/>
        </w:numPr>
        <w:spacing w:lineRule="exact" w:line="264" w:before="0" w:after="60"/>
        <w:rPr/>
      </w:pPr>
      <w:r>
        <w:rPr>
          <w:rFonts w:eastAsia="Arial" w:cs="Arial"/>
          <w:sz w:val="21"/>
          <w:szCs w:val="21"/>
        </w:rPr>
        <w:t>Financial Capacity Notification Record</w:t>
      </w:r>
    </w:p>
    <w:p>
      <w:pPr>
        <w:pStyle w:val="ListParagraph"/>
        <w:numPr>
          <w:ilvl w:val="0"/>
          <w:numId w:val="1"/>
        </w:numPr>
        <w:spacing w:lineRule="exact" w:line="264" w:before="0" w:after="60"/>
        <w:rPr/>
      </w:pPr>
      <w:r>
        <w:rPr>
          <w:rFonts w:eastAsia="Arial" w:cs="Arial"/>
          <w:sz w:val="21"/>
          <w:szCs w:val="21"/>
        </w:rPr>
        <w:t>Fee Agreement &amp; Refund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1.06  Required Postings, Records Availability &amp; Department Notifications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1.06  Required Postings, Records Availability &amp; Department Notifications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Governance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R9-10-703(F), (K); R9-10-703(C)(5); A.R.S. \u00a7 11-593</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facility conspicuously posts required information, makes records available as required, and provides required notifications to ADHS within the timeframes set by Article 7.</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administrator and to all personnel responsible for postings, records availability, and Department notifications.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administrator ensures that the facility\u2019s current license, the location at which required inspection reports are available for review, and the calendar days and times when a resident may accept visitors or make telephone calls are conspicuously posted on the premises and available upon request to a personnel member, employee, resident, or resident\u2019s representative. The administrator also ensures that a personnel member who can read, write, understand, and communicate in English is on the premises.</w:t>
      </w:r>
    </w:p>
    <w:p>
      <w:pPr>
        <w:pStyle w:val="Normal"/>
        <w:spacing w:lineRule="exact" w:line="276" w:before="0" w:after="120"/>
        <w:rPr/>
      </w:pPr>
      <w:r>
        <w:rPr>
          <w:rFonts w:eastAsia="Arial" w:cs="Arial"/>
          <w:sz w:val="21"/>
          <w:szCs w:val="21"/>
        </w:rPr>
        <w:t>The administrator provides written notification to ADHS of a resident\u2019s death, if the death is required to be reported under A.R.S. \u00a7 11-593, within one working day after the death; and of a resident\u2019s self-injury or an accident that requires immediate intervention by an emergency medical services provider, within two working days. Documentation required by Article 7 is provided to ADHS within two hours after a request unless a rule specifies otherwise.</w:t>
      </w:r>
    </w:p>
    <w:p>
      <w:pPr>
        <w:pStyle w:val="Normal"/>
        <w:pBdr>
          <w:bottom w:val="single" w:sz="4" w:space="1" w:color="2E5E45"/>
        </w:pBdr>
        <w:spacing w:before="160" w:after="80"/>
        <w:rPr/>
      </w:pPr>
      <w:r>
        <w:rPr>
          <w:rFonts w:eastAsia="Arial" w:cs="Arial"/>
          <w:b/>
          <w:bCs/>
          <w:color w:val="1A4731"/>
          <w:sz w:val="20"/>
          <w:szCs w:val="20"/>
        </w:rPr>
        <w:t>PROCEDURE \U2014 REQUIRED POSTINGS</w:t>
      </w:r>
    </w:p>
    <w:p>
      <w:pPr>
        <w:pStyle w:val="Normal"/>
        <w:tabs>
          <w:tab w:val="left" w:pos="720" w:leader="none"/>
        </w:tabs>
        <w:spacing w:lineRule="exact" w:line="264" w:before="0" w:after="80"/>
        <w:ind w:hanging="360" w:start="720"/>
        <w:rPr/>
      </w:pPr>
      <w:r>
        <w:rPr>
          <w:rFonts w:eastAsia="Arial" w:cs="Arial"/>
          <w:sz w:val="21"/>
          <w:szCs w:val="21"/>
        </w:rPr>
        <w:t>a. Post the current license conspicuously on the premises.</w:t>
      </w:r>
    </w:p>
    <w:p>
      <w:pPr>
        <w:pStyle w:val="Normal"/>
        <w:tabs>
          <w:tab w:val="left" w:pos="720" w:leader="none"/>
        </w:tabs>
        <w:spacing w:lineRule="exact" w:line="264" w:before="0" w:after="80"/>
        <w:ind w:hanging="360" w:start="720"/>
        <w:rPr/>
      </w:pPr>
      <w:r>
        <w:rPr>
          <w:rFonts w:eastAsia="Arial" w:cs="Arial"/>
          <w:sz w:val="21"/>
          <w:szCs w:val="21"/>
        </w:rPr>
        <w:t>b. Post the location at which inspection reports required in R9-10-720(C) are available for review or can be made available.</w:t>
      </w:r>
    </w:p>
    <w:p>
      <w:pPr>
        <w:pStyle w:val="Normal"/>
        <w:tabs>
          <w:tab w:val="left" w:pos="720" w:leader="none"/>
        </w:tabs>
        <w:spacing w:lineRule="exact" w:line="264" w:before="0" w:after="80"/>
        <w:ind w:hanging="360" w:start="720"/>
        <w:rPr/>
      </w:pPr>
      <w:r>
        <w:rPr>
          <w:rFonts w:eastAsia="Arial" w:cs="Arial"/>
          <w:sz w:val="21"/>
          <w:szCs w:val="21"/>
        </w:rPr>
        <w:t>c. Post the calendar days and times when a resident may accept visitors or make telephone calls, and make these items available upon request.</w:t>
      </w:r>
    </w:p>
    <w:p>
      <w:pPr>
        <w:pStyle w:val="Normal"/>
        <w:tabs>
          <w:tab w:val="left" w:pos="720" w:leader="none"/>
        </w:tabs>
        <w:spacing w:lineRule="exact" w:line="264" w:before="0" w:after="80"/>
        <w:ind w:hanging="360" w:start="720"/>
        <w:rPr/>
      </w:pPr>
      <w:r>
        <w:rPr>
          <w:rFonts w:eastAsia="Arial" w:cs="Arial"/>
          <w:sz w:val="21"/>
          <w:szCs w:val="21"/>
        </w:rPr>
        <w:t>d. Ensure resident rights are posted as required by R9-10-711 (see the Resident Rights policy).</w:t>
      </w:r>
    </w:p>
    <w:p>
      <w:pPr>
        <w:pStyle w:val="Normal"/>
        <w:pBdr>
          <w:bottom w:val="single" w:sz="4" w:space="1" w:color="2E5E45"/>
        </w:pBdr>
        <w:spacing w:before="160" w:after="80"/>
        <w:rPr/>
      </w:pPr>
      <w:r>
        <w:rPr>
          <w:rFonts w:eastAsia="Arial" w:cs="Arial"/>
          <w:b/>
          <w:bCs/>
          <w:color w:val="1A4731"/>
          <w:sz w:val="20"/>
          <w:szCs w:val="20"/>
        </w:rPr>
        <w:t>PROCEDURE \U2014 DEPARTMENT NOTIFICATIONS</w:t>
      </w:r>
    </w:p>
    <w:p>
      <w:pPr>
        <w:pStyle w:val="Normal"/>
        <w:tabs>
          <w:tab w:val="left" w:pos="720" w:leader="none"/>
        </w:tabs>
        <w:spacing w:lineRule="exact" w:line="264" w:before="0" w:after="80"/>
        <w:ind w:hanging="360" w:start="720"/>
        <w:rPr/>
      </w:pPr>
      <w:r>
        <w:rPr>
          <w:rFonts w:eastAsia="Arial" w:cs="Arial"/>
          <w:sz w:val="21"/>
          <w:szCs w:val="21"/>
        </w:rPr>
        <w:t>e. Provide written notification to ADHS of a reportable resident death within one working day after the death.</w:t>
      </w:r>
    </w:p>
    <w:p>
      <w:pPr>
        <w:pStyle w:val="Normal"/>
        <w:tabs>
          <w:tab w:val="left" w:pos="720" w:leader="none"/>
        </w:tabs>
        <w:spacing w:lineRule="exact" w:line="264" w:before="0" w:after="80"/>
        <w:ind w:hanging="360" w:start="720"/>
        <w:rPr/>
      </w:pPr>
      <w:r>
        <w:rPr>
          <w:rFonts w:eastAsia="Arial" w:cs="Arial"/>
          <w:sz w:val="21"/>
          <w:szCs w:val="21"/>
        </w:rPr>
        <w:t>f. Provide written notification to ADHS of a resident\u2019s self-injury, or an accident requiring immediate EMS intervention, within two working days.</w:t>
      </w:r>
    </w:p>
    <w:p>
      <w:pPr>
        <w:pStyle w:val="Normal"/>
        <w:tabs>
          <w:tab w:val="left" w:pos="720" w:leader="none"/>
        </w:tabs>
        <w:spacing w:lineRule="exact" w:line="264" w:before="0" w:after="80"/>
        <w:ind w:hanging="360" w:start="720"/>
        <w:rPr/>
      </w:pPr>
      <w:r>
        <w:rPr>
          <w:rFonts w:eastAsia="Arial" w:cs="Arial"/>
          <w:sz w:val="21"/>
          <w:szCs w:val="21"/>
        </w:rPr>
        <w:t>g. Provide documentation required by Article 7 to ADHS within two hours after a request unless a rule specifies otherwise, and submit information required by the Chapter to the responsible ADHS unit.</w:t>
      </w:r>
    </w:p>
    <w:p>
      <w:pPr>
        <w:pStyle w:val="Normal"/>
        <w:pBdr>
          <w:bottom w:val="single" w:sz="4" w:space="1" w:color="2E5E45"/>
        </w:pBdr>
        <w:spacing w:before="160" w:after="80"/>
        <w:rPr/>
      </w:pPr>
      <w:r>
        <w:rPr>
          <w:rFonts w:eastAsia="Arial" w:cs="Arial"/>
          <w:b/>
          <w:bCs/>
          <w:color w:val="1A4731"/>
          <w:sz w:val="20"/>
          <w:szCs w:val="20"/>
        </w:rPr>
        <w:t>PROCEDURE \U2014 ENGLISH-CAPABLE STAFFING &amp; RECORDS AVAILABILITY</w:t>
      </w:r>
    </w:p>
    <w:p>
      <w:pPr>
        <w:pStyle w:val="Normal"/>
        <w:tabs>
          <w:tab w:val="left" w:pos="720" w:leader="none"/>
        </w:tabs>
        <w:spacing w:lineRule="exact" w:line="264" w:before="0" w:after="80"/>
        <w:ind w:hanging="360" w:start="720"/>
        <w:rPr/>
      </w:pPr>
      <w:r>
        <w:rPr>
          <w:rFonts w:eastAsia="Arial" w:cs="Arial"/>
          <w:sz w:val="21"/>
          <w:szCs w:val="21"/>
        </w:rPr>
        <w:t>h. Ensure a personnel member able to read, write, understand, and communicate in English is on the premises at all times the facility operates.</w:t>
      </w:r>
    </w:p>
    <w:p>
      <w:pPr>
        <w:pStyle w:val="Normal"/>
        <w:tabs>
          <w:tab w:val="left" w:pos="720" w:leader="none"/>
        </w:tabs>
        <w:spacing w:lineRule="exact" w:line="264" w:before="0" w:after="80"/>
        <w:ind w:hanging="360" w:start="720"/>
        <w:rPr/>
      </w:pPr>
      <w:r>
        <w:rPr>
          <w:rFonts w:eastAsia="Arial" w:cs="Arial"/>
          <w:sz w:val="21"/>
          <w:szCs w:val="21"/>
        </w:rPr>
        <w:t>i. Maintain records so they can be retrieved and made available within required timeframes.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Required Postings Checklist</w:t>
      </w:r>
    </w:p>
    <w:p>
      <w:pPr>
        <w:pStyle w:val="ListParagraph"/>
        <w:numPr>
          <w:ilvl w:val="0"/>
          <w:numId w:val="1"/>
        </w:numPr>
        <w:spacing w:lineRule="exact" w:line="264" w:before="0" w:after="60"/>
        <w:rPr/>
      </w:pPr>
      <w:r>
        <w:rPr>
          <w:rFonts w:eastAsia="Arial" w:cs="Arial"/>
          <w:sz w:val="21"/>
          <w:szCs w:val="21"/>
        </w:rPr>
        <w:t>Department Notification Log (Death / Self-Injury)</w:t>
      </w:r>
    </w:p>
    <w:p>
      <w:pPr>
        <w:pStyle w:val="ListParagraph"/>
        <w:numPr>
          <w:ilvl w:val="0"/>
          <w:numId w:val="1"/>
        </w:numPr>
        <w:spacing w:lineRule="exact" w:line="264" w:before="0" w:after="60"/>
        <w:rPr/>
      </w:pPr>
      <w:r>
        <w:rPr>
          <w:rFonts w:eastAsia="Arial" w:cs="Arial"/>
          <w:sz w:val="21"/>
          <w:szCs w:val="21"/>
        </w:rPr>
        <w:t>Records Availability &amp; Retrieval Procedure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B</w:t>
      </w:r>
    </w:p>
    <w:p>
      <w:pPr>
        <w:pStyle w:val="Normal"/>
        <w:pBdr>
          <w:bottom w:val="single" w:sz="12" w:space="4" w:color="1A4731"/>
        </w:pBdr>
        <w:spacing w:before="0" w:after="240"/>
        <w:jc w:val="start"/>
        <w:rPr/>
      </w:pPr>
      <w:r>
        <w:rPr>
          <w:rFonts w:eastAsia="Arial" w:cs="Arial"/>
          <w:b/>
          <w:bCs/>
          <w:color w:val="222222"/>
          <w:sz w:val="40"/>
          <w:szCs w:val="40"/>
        </w:rPr>
        <w:t>Personnel &amp; Workforce</w:t>
      </w:r>
    </w:p>
    <w:p>
      <w:pPr>
        <w:pStyle w:val="Normal"/>
        <w:spacing w:lineRule="exact" w:line="288" w:before="0" w:after="240"/>
        <w:rPr/>
      </w:pPr>
      <w:r>
        <w:rPr>
          <w:rFonts w:eastAsia="Arial" w:cs="Arial"/>
          <w:color w:val="444444"/>
          <w:sz w:val="22"/>
          <w:szCs w:val="22"/>
        </w:rPr>
        <w:t>This section sets the requirements for who delivers services and how they are prepared and supported \u2014 qualifications and job descriptions; behavioral health professionals, technicians and paraprofessionals and their clinical oversight; background checks and fingerprint clearance; orientation and in-service education; CPR, first aid and crisis-intervention training; staffing coverage and daily scheduling; employee health and TB screening; and personnel records.</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2.00  Personnel Qualifications &amp; Job Descriptions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2.01  Behavioral Health Professionals, Technicians &amp; Paraprofessionals; Clinical Oversight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2.02  Background Checks &amp; Fingerprint Clearance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2.03  Orientation &amp; In-Service Education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2.04  CPR, First Aid &amp; Crisis-Intervention Training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2.05  Staffing Coverage &amp; Daily Scheduling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2.06  Employee Health &amp; Tuberculosis Screening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2.07  Personnel Records</w:t>
      </w:r>
    </w:p>
    <w:p>
      <w:pPr>
        <w:pStyle w:val="Normal"/>
        <w:rPr/>
      </w:pPr>
      <w:r>
        <w:rPr/>
      </w:r>
      <w:r>
        <w:br w:type="page"/>
      </w:r>
    </w:p>
    <w:p>
      <w:pPr>
        <w:pStyle w:val="Heading2"/>
        <w:spacing w:before="0" w:after="120"/>
        <w:rPr/>
      </w:pPr>
      <w:r>
        <w:rPr>
          <w:rFonts w:eastAsia="Arial" w:cs="Arial" w:ascii="Arial" w:hAnsi="Arial"/>
          <w:b/>
          <w:bCs/>
          <w:color w:val="1A4731"/>
          <w:sz w:val="26"/>
          <w:szCs w:val="26"/>
        </w:rPr>
        <w:t>2.00  Personnel Qualifications &amp; Job Descriptions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2.00  Personnel Qualifications &amp; Job Descriptions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Workforce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R9-10-706(A), (B); R9-10-703(C)(1)(a)</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every individual who provides services at the facility is qualified for the role, has a written job description, and has the skills and knowledge verified before providing services.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personnel members, employees, volunteers, and students, and to the administrator who is accountable for personnel qualifications and staffing sufficiency.</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Personnel Member \u2014 an individual who provides behavioral health services or physical health services at or for the facility, as used in Article 7.</w:t>
      </w:r>
    </w:p>
    <w:p>
      <w:pPr>
        <w:pStyle w:val="Normal"/>
        <w:spacing w:lineRule="exact" w:line="276" w:before="0" w:after="120"/>
        <w:rPr/>
      </w:pPr>
      <w:r>
        <w:rPr>
          <w:rFonts w:eastAsia="Arial" w:cs="Arial"/>
          <w:sz w:val="21"/>
          <w:szCs w:val="21"/>
        </w:rPr>
        <w:t>Acuity \u2014 the level of a resident\u2019s needs, which informs the qualifications, skills, and knowledge required of the personnel serving that resident.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administrator ensures that a personnel member is at least 21 years old, or is licensed or certified under A.R.S. Title 32 and providing services within the personnel member\u2019s scope of practice; that an employee is at least 18 years old; that a student is at least 18 years old; and that a volunteer is at least 21 years old.</w:t>
      </w:r>
    </w:p>
    <w:p>
      <w:pPr>
        <w:pStyle w:val="Normal"/>
        <w:spacing w:lineRule="exact" w:line="276" w:before="0" w:after="120"/>
        <w:rPr/>
      </w:pPr>
      <w:r>
        <w:rPr>
          <w:rFonts w:eastAsia="Arial" w:cs="Arial"/>
          <w:sz w:val="21"/>
          <w:szCs w:val="21"/>
        </w:rPr>
        <w:t>The qualifications, skills, and knowledge required for each type of personnel member are based on the type of services expected to be provided according to the established job description and the acuity of the residents served, and include the specific skills and knowledge necessary for the role and the education and experience that may have provided them. A personnel member\u2019s skills and knowledge are verified and documented before the personnel member provides services and according to policies and procedures.</w:t>
      </w:r>
    </w:p>
    <w:p>
      <w:pPr>
        <w:pStyle w:val="Normal"/>
        <w:spacing w:lineRule="exact" w:line="276" w:before="0" w:after="120"/>
        <w:rPr/>
      </w:pPr>
      <w:r>
        <w:rPr>
          <w:rFonts w:eastAsia="Arial" w:cs="Arial"/>
          <w:sz w:val="21"/>
          <w:szCs w:val="21"/>
        </w:rPr>
        <w:t>The administrator ensures that sufficient personnel members are present on the premises with the qualifications, experience, skills, and knowledge necessary to provide the services in the facility\u2019s scope of services, to meet the needs of each resident, and to ensure resident health and safety.</w:t>
      </w:r>
    </w:p>
    <w:p>
      <w:pPr>
        <w:pStyle w:val="Normal"/>
        <w:pBdr>
          <w:bottom w:val="single" w:sz="4" w:space="1" w:color="2E5E45"/>
        </w:pBdr>
        <w:spacing w:before="160" w:after="80"/>
        <w:rPr/>
      </w:pPr>
      <w:r>
        <w:rPr>
          <w:rFonts w:eastAsia="Arial" w:cs="Arial"/>
          <w:b/>
          <w:bCs/>
          <w:color w:val="1A4731"/>
          <w:sz w:val="20"/>
          <w:szCs w:val="20"/>
        </w:rPr>
        <w:t>PROCEDURE \U2014 JOB DESCRIPTIONS &amp; REQUIRED QUALIFICATIONS</w:t>
      </w:r>
    </w:p>
    <w:p>
      <w:pPr>
        <w:pStyle w:val="Normal"/>
        <w:tabs>
          <w:tab w:val="left" w:pos="720" w:leader="none"/>
        </w:tabs>
        <w:spacing w:lineRule="exact" w:line="264" w:before="0" w:after="80"/>
        <w:ind w:hanging="360" w:start="720"/>
        <w:rPr/>
      </w:pPr>
      <w:r>
        <w:rPr>
          <w:rFonts w:eastAsia="Arial" w:cs="Arial"/>
          <w:sz w:val="21"/>
          <w:szCs w:val="21"/>
        </w:rPr>
        <w:t>a. Maintain a written job description for each role that states duties and the required skills, knowledge, education, and experience, based on the services to be provided and resident acuity.</w:t>
      </w:r>
    </w:p>
    <w:p>
      <w:pPr>
        <w:pStyle w:val="Normal"/>
        <w:tabs>
          <w:tab w:val="left" w:pos="720" w:leader="none"/>
        </w:tabs>
        <w:spacing w:lineRule="exact" w:line="264" w:before="0" w:after="80"/>
        <w:ind w:hanging="360" w:start="720"/>
        <w:rPr/>
      </w:pPr>
      <w:r>
        <w:rPr>
          <w:rFonts w:eastAsia="Arial" w:cs="Arial"/>
          <w:sz w:val="21"/>
          <w:szCs w:val="21"/>
        </w:rPr>
        <w:t>b. Confirm minimum-age and licensure/certification requirements for each role before assigning duties.</w:t>
      </w:r>
    </w:p>
    <w:p>
      <w:pPr>
        <w:pStyle w:val="Normal"/>
        <w:tabs>
          <w:tab w:val="left" w:pos="720" w:leader="none"/>
        </w:tabs>
        <w:spacing w:lineRule="exact" w:line="264" w:before="0" w:after="80"/>
        <w:ind w:hanging="360" w:start="720"/>
        <w:rPr/>
      </w:pPr>
      <w:r>
        <w:rPr>
          <w:rFonts w:eastAsia="Arial" w:cs="Arial"/>
          <w:sz w:val="21"/>
          <w:szCs w:val="21"/>
        </w:rPr>
        <w:t>c. For roles requiring an A.R.S. Title 32 license or certification, confirm the individual is providing services within the individual\u2019s scope of practice.</w:t>
      </w:r>
    </w:p>
    <w:p>
      <w:pPr>
        <w:pStyle w:val="Normal"/>
        <w:pBdr>
          <w:bottom w:val="single" w:sz="4" w:space="1" w:color="2E5E45"/>
        </w:pBdr>
        <w:spacing w:before="160" w:after="80"/>
        <w:rPr/>
      </w:pPr>
      <w:r>
        <w:rPr>
          <w:rFonts w:eastAsia="Arial" w:cs="Arial"/>
          <w:b/>
          <w:bCs/>
          <w:color w:val="1A4731"/>
          <w:sz w:val="20"/>
          <w:szCs w:val="20"/>
        </w:rPr>
        <w:t>PROCEDURE \U2014 VERIFYING SKILLS &amp; KNOWLEDGE</w:t>
      </w:r>
    </w:p>
    <w:p>
      <w:pPr>
        <w:pStyle w:val="Normal"/>
        <w:tabs>
          <w:tab w:val="left" w:pos="720" w:leader="none"/>
        </w:tabs>
        <w:spacing w:lineRule="exact" w:line="264" w:before="0" w:after="80"/>
        <w:ind w:hanging="360" w:start="720"/>
        <w:rPr/>
      </w:pPr>
      <w:r>
        <w:rPr>
          <w:rFonts w:eastAsia="Arial" w:cs="Arial"/>
          <w:sz w:val="21"/>
          <w:szCs w:val="21"/>
        </w:rPr>
        <w:t>d. Verify and document each personnel member\u2019s skills and knowledge before the personnel member provides behavioral health or physical health services.</w:t>
      </w:r>
    </w:p>
    <w:p>
      <w:pPr>
        <w:pStyle w:val="Normal"/>
        <w:tabs>
          <w:tab w:val="left" w:pos="720" w:leader="none"/>
        </w:tabs>
        <w:spacing w:lineRule="exact" w:line="264" w:before="0" w:after="80"/>
        <w:ind w:hanging="360" w:start="720"/>
        <w:rPr/>
      </w:pPr>
      <w:r>
        <w:rPr>
          <w:rFonts w:eastAsia="Arial" w:cs="Arial"/>
          <w:sz w:val="21"/>
          <w:szCs w:val="21"/>
        </w:rPr>
        <w:t>e. Verify skills and knowledge according to the facility\u2019s policies and procedures, and retain the verification in the personnel record.</w:t>
      </w:r>
    </w:p>
    <w:p>
      <w:pPr>
        <w:pStyle w:val="Normal"/>
        <w:tabs>
          <w:tab w:val="left" w:pos="720" w:leader="none"/>
        </w:tabs>
        <w:spacing w:lineRule="exact" w:line="264" w:before="0" w:after="80"/>
        <w:ind w:hanging="360" w:start="720"/>
        <w:rPr/>
      </w:pPr>
      <w:r>
        <w:rPr>
          <w:rFonts w:eastAsia="Arial" w:cs="Arial"/>
          <w:sz w:val="21"/>
          <w:szCs w:val="21"/>
        </w:rPr>
        <w:t>f. Reassess qualifications when a role changes or when resident acuity changes materially.</w:t>
      </w:r>
    </w:p>
    <w:p>
      <w:pPr>
        <w:pStyle w:val="Normal"/>
        <w:pBdr>
          <w:bottom w:val="single" w:sz="4" w:space="1" w:color="2E5E45"/>
        </w:pBdr>
        <w:spacing w:before="160" w:after="80"/>
        <w:rPr/>
      </w:pPr>
      <w:r>
        <w:rPr>
          <w:rFonts w:eastAsia="Arial" w:cs="Arial"/>
          <w:b/>
          <w:bCs/>
          <w:color w:val="1A4731"/>
          <w:sz w:val="20"/>
          <w:szCs w:val="20"/>
        </w:rPr>
        <w:t>PROCEDURE \U2014 STAFFING SUFFICIENCY</w:t>
      </w:r>
    </w:p>
    <w:p>
      <w:pPr>
        <w:pStyle w:val="Normal"/>
        <w:tabs>
          <w:tab w:val="left" w:pos="720" w:leader="none"/>
        </w:tabs>
        <w:spacing w:lineRule="exact" w:line="264" w:before="0" w:after="80"/>
        <w:ind w:hanging="360" w:start="720"/>
        <w:rPr/>
      </w:pPr>
      <w:r>
        <w:rPr>
          <w:rFonts w:eastAsia="Arial" w:cs="Arial"/>
          <w:sz w:val="21"/>
          <w:szCs w:val="21"/>
        </w:rPr>
        <w:t>g. Determine the number and mix of qualified personnel needed to deliver the scope of services and meet resident needs safely.</w:t>
      </w:r>
    </w:p>
    <w:p>
      <w:pPr>
        <w:pStyle w:val="Normal"/>
        <w:tabs>
          <w:tab w:val="left" w:pos="720" w:leader="none"/>
        </w:tabs>
        <w:spacing w:lineRule="exact" w:line="264" w:before="0" w:after="80"/>
        <w:ind w:hanging="360" w:start="720"/>
        <w:rPr/>
      </w:pPr>
      <w:r>
        <w:rPr>
          <w:rFonts w:eastAsia="Arial" w:cs="Arial"/>
          <w:sz w:val="21"/>
          <w:szCs w:val="21"/>
        </w:rPr>
        <w:t>h. Ensure sufficient qualified personnel are present, and adjust staffing as census and acuity change.</w:t>
      </w:r>
    </w:p>
    <w:p>
      <w:pPr>
        <w:pStyle w:val="Normal"/>
        <w:tabs>
          <w:tab w:val="left" w:pos="720" w:leader="none"/>
        </w:tabs>
        <w:spacing w:lineRule="exact" w:line="264" w:before="0" w:after="80"/>
        <w:ind w:hanging="360" w:start="720"/>
        <w:rPr/>
      </w:pPr>
      <w:r>
        <w:rPr>
          <w:rFonts w:eastAsia="Arial" w:cs="Arial"/>
          <w:sz w:val="21"/>
          <w:szCs w:val="21"/>
        </w:rPr>
        <w:t>i. Evaluate staffing sufficiency through the quality management program.</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Job Description Template (role-specific)</w:t>
      </w:r>
    </w:p>
    <w:p>
      <w:pPr>
        <w:pStyle w:val="ListParagraph"/>
        <w:numPr>
          <w:ilvl w:val="0"/>
          <w:numId w:val="1"/>
        </w:numPr>
        <w:spacing w:lineRule="exact" w:line="264" w:before="0" w:after="60"/>
        <w:rPr/>
      </w:pPr>
      <w:r>
        <w:rPr>
          <w:rFonts w:eastAsia="Arial" w:cs="Arial"/>
          <w:sz w:val="21"/>
          <w:szCs w:val="21"/>
        </w:rPr>
        <w:t>Qualifications &amp; Scope-of-Practice Verification</w:t>
      </w:r>
    </w:p>
    <w:p>
      <w:pPr>
        <w:pStyle w:val="ListParagraph"/>
        <w:numPr>
          <w:ilvl w:val="0"/>
          <w:numId w:val="1"/>
        </w:numPr>
        <w:spacing w:lineRule="exact" w:line="264" w:before="0" w:after="60"/>
        <w:rPr/>
      </w:pPr>
      <w:r>
        <w:rPr>
          <w:rFonts w:eastAsia="Arial" w:cs="Arial"/>
          <w:sz w:val="21"/>
          <w:szCs w:val="21"/>
        </w:rPr>
        <w:t>Skills &amp; Knowledge Verification Record</w:t>
      </w:r>
    </w:p>
    <w:p>
      <w:pPr>
        <w:pStyle w:val="ListParagraph"/>
        <w:numPr>
          <w:ilvl w:val="0"/>
          <w:numId w:val="1"/>
        </w:numPr>
        <w:spacing w:lineRule="exact" w:line="264" w:before="0" w:after="60"/>
        <w:rPr/>
      </w:pPr>
      <w:r>
        <w:rPr>
          <w:rFonts w:eastAsia="Arial" w:cs="Arial"/>
          <w:sz w:val="21"/>
          <w:szCs w:val="21"/>
        </w:rPr>
        <w:t>Staffing Sufficiency Assessment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2.01  Behavioral Health Professionals, Technicians &amp; Paraprofessionals; Clinical Oversight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2.01  Behavioral Health Professionals, Technicians &amp; Paraprofessionals; Clinical Oversight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Workforce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R9-10-706(C), (D); R9-10-115; A.A.C. R4-6-101 (direct supervision)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behavioral health services are delivered by appropriately qualified staff and that behavioral health technicians and paraprofessionals work with the clinical oversight and supervision Article 7 requires.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behavioral health professionals, behavioral health technicians, behavioral health paraprofessionals, and certain associate-level licensees, and to the administrator and clinical director responsible for oversight.</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Behavioral Health Professional \u2014 an individual within the categories defined in R9-10-101 who is qualified to provide behavioral health services independently and to provide clinical oversight.</w:t>
      </w:r>
    </w:p>
    <w:p>
      <w:pPr>
        <w:pStyle w:val="Normal"/>
        <w:spacing w:lineRule="exact" w:line="276" w:before="0" w:after="120"/>
        <w:rPr/>
      </w:pPr>
      <w:r>
        <w:rPr>
          <w:rFonts w:eastAsia="Arial" w:cs="Arial"/>
          <w:sz w:val="21"/>
          <w:szCs w:val="21"/>
        </w:rPr>
        <w:t>Behavioral Health Technician (BHT) \u2014 an individual who provides behavioral health services under clinical oversight as required by R9-10-115.</w:t>
      </w:r>
    </w:p>
    <w:p>
      <w:pPr>
        <w:pStyle w:val="Normal"/>
        <w:spacing w:lineRule="exact" w:line="276" w:before="0" w:after="120"/>
        <w:rPr/>
      </w:pPr>
      <w:r>
        <w:rPr>
          <w:rFonts w:eastAsia="Arial" w:cs="Arial"/>
          <w:sz w:val="21"/>
          <w:szCs w:val="21"/>
        </w:rPr>
        <w:t>Behavioral Health Paraprofessional \u2014 an individual who is not a behavioral health professional and who provides defined services to a patient under the requirements of R9-10-115.</w:t>
      </w:r>
    </w:p>
    <w:p>
      <w:pPr>
        <w:pStyle w:val="Normal"/>
        <w:spacing w:lineRule="exact" w:line="276" w:before="0" w:after="120"/>
        <w:rPr/>
      </w:pPr>
      <w:r>
        <w:rPr>
          <w:rFonts w:eastAsia="Arial" w:cs="Arial"/>
          <w:sz w:val="21"/>
          <w:szCs w:val="21"/>
        </w:rPr>
        <w:t>Clinical Oversight \u2014 the direction and review of a behavioral health technician\u2019s services required by R9-10-115.</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administrator complies with the requirements for behavioral health technicians and behavioral health paraprofessionals in R9-10-115, including required clinical oversight. The administrator also ensures that an individual licensed under A.R.S. Title 32, Chapter 33 as a baccalaureate social worker, master social worker, associate marriage and family therapist, associate counselor, or associate substance abuse counselor is under direct supervision as defined in A.A.C. R4-6-101.</w:t>
      </w:r>
    </w:p>
    <w:p>
      <w:pPr>
        <w:pStyle w:val="Normal"/>
        <w:spacing w:lineRule="exact" w:line="276" w:before="0" w:after="120"/>
        <w:rPr/>
      </w:pPr>
      <w:r>
        <w:rPr>
          <w:rFonts w:eastAsia="Arial" w:cs="Arial"/>
          <w:sz w:val="21"/>
          <w:szCs w:val="21"/>
        </w:rPr>
        <w:t>Behavioral health professionals provide, direct, and review behavioral health services as required throughout Article 7 \u2014 including reviewing and signing behavioral health assessments and treatment plans completed by a behavioral health technician within the required timeframes, and supervising a behavioral health paraprofessional during completion of an assessment.</w:t>
      </w:r>
    </w:p>
    <w:p>
      <w:pPr>
        <w:pStyle w:val="Normal"/>
        <w:pBdr>
          <w:bottom w:val="single" w:sz="4" w:space="1" w:color="2E5E45"/>
        </w:pBdr>
        <w:spacing w:before="160" w:after="80"/>
        <w:rPr/>
      </w:pPr>
      <w:r>
        <w:rPr>
          <w:rFonts w:eastAsia="Arial" w:cs="Arial"/>
          <w:b/>
          <w:bCs/>
          <w:color w:val="1A4731"/>
          <w:sz w:val="20"/>
          <w:szCs w:val="20"/>
        </w:rPr>
        <w:t>PROCEDURE \U2014 ROLE DETERMINATION &amp; CREDENTIAL VERIFICATION</w:t>
      </w:r>
    </w:p>
    <w:p>
      <w:pPr>
        <w:pStyle w:val="Normal"/>
        <w:tabs>
          <w:tab w:val="left" w:pos="720" w:leader="none"/>
        </w:tabs>
        <w:spacing w:lineRule="exact" w:line="264" w:before="0" w:after="80"/>
        <w:ind w:hanging="360" w:start="720"/>
        <w:rPr/>
      </w:pPr>
      <w:r>
        <w:rPr>
          <w:rFonts w:eastAsia="Arial" w:cs="Arial"/>
          <w:sz w:val="21"/>
          <w:szCs w:val="21"/>
        </w:rPr>
        <w:t>a. Classify each behavioral health staff member as a behavioral health professional, behavioral health technician, or behavioral health paraprofessional based on credentials and the definitions in R9-10-101.</w:t>
      </w:r>
    </w:p>
    <w:p>
      <w:pPr>
        <w:pStyle w:val="Normal"/>
        <w:tabs>
          <w:tab w:val="left" w:pos="720" w:leader="none"/>
        </w:tabs>
        <w:spacing w:lineRule="exact" w:line="264" w:before="0" w:after="80"/>
        <w:ind w:hanging="360" w:start="720"/>
        <w:rPr/>
      </w:pPr>
      <w:r>
        <w:rPr>
          <w:rFonts w:eastAsia="Arial" w:cs="Arial"/>
          <w:sz w:val="21"/>
          <w:szCs w:val="21"/>
        </w:rPr>
        <w:t>b. Verify each individual\u2019s license or certification and scope of practice before the individual provides services, and re-verify at renewal.</w:t>
      </w:r>
    </w:p>
    <w:p>
      <w:pPr>
        <w:pStyle w:val="Normal"/>
        <w:tabs>
          <w:tab w:val="left" w:pos="720" w:leader="none"/>
        </w:tabs>
        <w:spacing w:lineRule="exact" w:line="264" w:before="0" w:after="80"/>
        <w:ind w:hanging="360" w:start="720"/>
        <w:rPr/>
      </w:pPr>
      <w:r>
        <w:rPr>
          <w:rFonts w:eastAsia="Arial" w:cs="Arial"/>
          <w:sz w:val="21"/>
          <w:szCs w:val="21"/>
        </w:rPr>
        <w:t>c. Identify any associate-level A.R.S. Title 32, Chapter 33 licensee who must be under direct supervision as defined in R4-6-101, and document the supervisory arrangement.</w:t>
      </w:r>
    </w:p>
    <w:p>
      <w:pPr>
        <w:pStyle w:val="Normal"/>
        <w:pBdr>
          <w:bottom w:val="single" w:sz="4" w:space="1" w:color="2E5E45"/>
        </w:pBdr>
        <w:spacing w:before="160" w:after="80"/>
        <w:rPr/>
      </w:pPr>
      <w:r>
        <w:rPr>
          <w:rFonts w:eastAsia="Arial" w:cs="Arial"/>
          <w:b/>
          <w:bCs/>
          <w:color w:val="1A4731"/>
          <w:sz w:val="20"/>
          <w:szCs w:val="20"/>
        </w:rPr>
        <w:t>PROCEDURE \U2014 CLINICAL OVERSIGHT OF BHTS &amp; PARAPROFESSIONALS</w:t>
      </w:r>
    </w:p>
    <w:p>
      <w:pPr>
        <w:pStyle w:val="Normal"/>
        <w:tabs>
          <w:tab w:val="left" w:pos="720" w:leader="none"/>
        </w:tabs>
        <w:spacing w:lineRule="exact" w:line="264" w:before="0" w:after="80"/>
        <w:ind w:hanging="360" w:start="720"/>
        <w:rPr/>
      </w:pPr>
      <w:r>
        <w:rPr>
          <w:rFonts w:eastAsia="Arial" w:cs="Arial"/>
          <w:sz w:val="21"/>
          <w:szCs w:val="21"/>
        </w:rPr>
        <w:t>d. Provide and document the clinical oversight required by R9-10-115 for each behavioral health technician.</w:t>
      </w:r>
    </w:p>
    <w:p>
      <w:pPr>
        <w:pStyle w:val="Normal"/>
        <w:tabs>
          <w:tab w:val="left" w:pos="720" w:leader="none"/>
        </w:tabs>
        <w:spacing w:lineRule="exact" w:line="264" w:before="0" w:after="80"/>
        <w:ind w:hanging="360" w:start="720"/>
        <w:rPr/>
      </w:pPr>
      <w:r>
        <w:rPr>
          <w:rFonts w:eastAsia="Arial" w:cs="Arial"/>
          <w:sz w:val="21"/>
          <w:szCs w:val="21"/>
        </w:rPr>
        <w:t>e. Ensure a behavioral health professional supervises a behavioral health paraprofessional during completion of an assessment and signs the assessment to ensure it identifies the services the resident needs.</w:t>
      </w:r>
    </w:p>
    <w:p>
      <w:pPr>
        <w:pStyle w:val="Normal"/>
        <w:tabs>
          <w:tab w:val="left" w:pos="720" w:leader="none"/>
        </w:tabs>
        <w:spacing w:lineRule="exact" w:line="264" w:before="0" w:after="80"/>
        <w:ind w:hanging="360" w:start="720"/>
        <w:rPr/>
      </w:pPr>
      <w:r>
        <w:rPr>
          <w:rFonts w:eastAsia="Arial" w:cs="Arial"/>
          <w:sz w:val="21"/>
          <w:szCs w:val="21"/>
        </w:rPr>
        <w:t>f. Ensure a behavioral health professional reviews and signs a behavioral health assessment completed by a behavioral health technician or registered nurse within 24 hours, and reviews and signs a treatment plan completed by a behavioral health technician within 24 hours.</w:t>
      </w:r>
    </w:p>
    <w:p>
      <w:pPr>
        <w:pStyle w:val="Normal"/>
        <w:pBdr>
          <w:bottom w:val="single" w:sz="4" w:space="1" w:color="2E5E45"/>
        </w:pBdr>
        <w:spacing w:before="160" w:after="80"/>
        <w:rPr/>
      </w:pPr>
      <w:r>
        <w:rPr>
          <w:rFonts w:eastAsia="Arial" w:cs="Arial"/>
          <w:b/>
          <w:bCs/>
          <w:color w:val="1A4731"/>
          <w:sz w:val="20"/>
          <w:szCs w:val="20"/>
        </w:rPr>
        <w:t>DOCUMENTATION &amp; OVERSIGHT</w:t>
      </w:r>
    </w:p>
    <w:p>
      <w:pPr>
        <w:pStyle w:val="Normal"/>
        <w:spacing w:lineRule="exact" w:line="276" w:before="0" w:after="120"/>
        <w:rPr/>
      </w:pPr>
      <w:r>
        <w:rPr>
          <w:rFonts w:eastAsia="Arial" w:cs="Arial"/>
          <w:sz w:val="21"/>
          <w:szCs w:val="21"/>
        </w:rPr>
        <w:t>Document clinical oversight and supervision in personnel records and, where required, in the resident\u2019s medical record (for example, the professional\u2019s signature on an assessment or treatment plan). Monitor oversight arrangements through the quality management program.</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Behavioral Health Staff Classification &amp; Credential Record</w:t>
      </w:r>
    </w:p>
    <w:p>
      <w:pPr>
        <w:pStyle w:val="ListParagraph"/>
        <w:numPr>
          <w:ilvl w:val="0"/>
          <w:numId w:val="1"/>
        </w:numPr>
        <w:spacing w:lineRule="exact" w:line="264" w:before="0" w:after="60"/>
        <w:rPr/>
      </w:pPr>
      <w:r>
        <w:rPr>
          <w:rFonts w:eastAsia="Arial" w:cs="Arial"/>
          <w:sz w:val="21"/>
          <w:szCs w:val="21"/>
        </w:rPr>
        <w:t>Clinical Oversight Plan &amp; Log (R9-10-115)</w:t>
      </w:r>
    </w:p>
    <w:p>
      <w:pPr>
        <w:pStyle w:val="ListParagraph"/>
        <w:numPr>
          <w:ilvl w:val="0"/>
          <w:numId w:val="1"/>
        </w:numPr>
        <w:spacing w:lineRule="exact" w:line="264" w:before="0" w:after="60"/>
        <w:rPr/>
      </w:pPr>
      <w:r>
        <w:rPr>
          <w:rFonts w:eastAsia="Arial" w:cs="Arial"/>
          <w:sz w:val="21"/>
          <w:szCs w:val="21"/>
        </w:rPr>
        <w:t>Direct Supervision Agreement (associate-level licensees)</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2.02  Background Checks &amp; Fingerprint Clearance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2.02  Background Checks &amp; Fingerprint Clearance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Workforce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A.R.S. \u00a7\u00a7 36-411, 36-411.01; A.A.C. R9-10-114; R9-10-706(I); R9-10-703(C)(1)(d), (C)(1)(f)</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residents by ensuring that individuals who provide services meet Arizona\u2019s fingerprinting and background-check requirements before and during their service.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personnel members, employees, volunteers, and students as applicable, and to the administrator responsible for compliance with A.R.S. \u00a7\u00a7 36-411 and 36-411.01 and A.A.C. R9-10-114.</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Fingerprint Clearance Card \u2014 the card issued by the Arizona Department of Public Safety upon a satisfactory fingerprint-based criminal history record check, required for covered personnel under A.R.S. \u00a7 36-411.</w:t>
      </w:r>
    </w:p>
    <w:p>
      <w:pPr>
        <w:pStyle w:val="Normal"/>
        <w:spacing w:lineRule="exact" w:line="276" w:before="0" w:after="120"/>
        <w:rPr/>
      </w:pPr>
      <w:r>
        <w:rPr>
          <w:rFonts w:eastAsia="Arial" w:cs="Arial"/>
          <w:sz w:val="21"/>
          <w:szCs w:val="21"/>
        </w:rPr>
        <w:t>Direct Visual Supervision \u2014 supervision as defined in A.R.S. \u00a7 36-411, used where a good-cause exception or pending clearance requires that an individual be supervised by staff holding a valid clearance card.</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administrator ensures compliance with the fingerprinting and background-check requirements of A.R.S. \u00a7\u00a7 36-411 and 36-411.01 (and 36-425.03 as applicable) and A.A.C. R9-10-114, and maintains documentation of each individual\u2019s compliance in the personnel record. Facility policies and procedures cover implementation of these requirements and the requirements in A.R.S. Title 36, Chapter 4, Article 11.</w:t>
      </w:r>
    </w:p>
    <w:p>
      <w:pPr>
        <w:pStyle w:val="Normal"/>
        <w:spacing w:lineRule="exact" w:line="276" w:before="0" w:after="120"/>
        <w:rPr/>
      </w:pPr>
      <w:r>
        <w:rPr>
          <w:rFonts w:eastAsia="Arial" w:cs="Arial"/>
          <w:sz w:val="21"/>
          <w:szCs w:val="21"/>
        </w:rPr>
        <w:t>For a facility that is an adult residential care institution authorized to provide recidivism reduction services, the administrator ensures that recidivism reduction staff apply for a fingerprint clearance card under A.R.S. \u00a7 36-411, and that any individual denied a card is evaluated under R9-10-706(I) before providing services, including review of the reasons for denial, assessment of contributing circumstances, review of steps taken to address them, observation under direct visual supervision by staff holding a valid card, and any additional methods specified in policy.</w:t>
      </w:r>
    </w:p>
    <w:p>
      <w:pPr>
        <w:pStyle w:val="Normal"/>
        <w:pBdr>
          <w:bottom w:val="single" w:sz="4" w:space="1" w:color="2E5E45"/>
        </w:pBdr>
        <w:spacing w:before="160" w:after="80"/>
        <w:rPr/>
      </w:pPr>
      <w:r>
        <w:rPr>
          <w:rFonts w:eastAsia="Arial" w:cs="Arial"/>
          <w:b/>
          <w:bCs/>
          <w:color w:val="1A4731"/>
          <w:sz w:val="20"/>
          <w:szCs w:val="20"/>
        </w:rPr>
        <w:t>PROCEDURE \U2014 FINGERPRINTING &amp; VERIFICATION</w:t>
      </w:r>
    </w:p>
    <w:p>
      <w:pPr>
        <w:pStyle w:val="Normal"/>
        <w:tabs>
          <w:tab w:val="left" w:pos="720" w:leader="none"/>
        </w:tabs>
        <w:spacing w:lineRule="exact" w:line="264" w:before="0" w:after="80"/>
        <w:ind w:hanging="360" w:start="720"/>
        <w:rPr/>
      </w:pPr>
      <w:r>
        <w:rPr>
          <w:rFonts w:eastAsia="Arial" w:cs="Arial"/>
          <w:sz w:val="21"/>
          <w:szCs w:val="21"/>
        </w:rPr>
        <w:t>a. Identify each individual who must hold or apply for a fingerprint clearance card, and confirm the requirement before the individual provides services.</w:t>
      </w:r>
    </w:p>
    <w:p>
      <w:pPr>
        <w:pStyle w:val="Normal"/>
        <w:tabs>
          <w:tab w:val="left" w:pos="720" w:leader="none"/>
        </w:tabs>
        <w:spacing w:lineRule="exact" w:line="264" w:before="0" w:after="80"/>
        <w:ind w:hanging="360" w:start="720"/>
        <w:rPr/>
      </w:pPr>
      <w:r>
        <w:rPr>
          <w:rFonts w:eastAsia="Arial" w:cs="Arial"/>
          <w:sz w:val="21"/>
          <w:szCs w:val="21"/>
        </w:rPr>
        <w:t>b. Verify and document each individual\u2019s fingerprint clearance card or compliance status, and track expiration and renewal.</w:t>
      </w:r>
    </w:p>
    <w:p>
      <w:pPr>
        <w:pStyle w:val="Normal"/>
        <w:tabs>
          <w:tab w:val="left" w:pos="720" w:leader="none"/>
        </w:tabs>
        <w:spacing w:lineRule="exact" w:line="264" w:before="0" w:after="80"/>
        <w:ind w:hanging="360" w:start="720"/>
        <w:rPr/>
      </w:pPr>
      <w:r>
        <w:rPr>
          <w:rFonts w:eastAsia="Arial" w:cs="Arial"/>
          <w:sz w:val="21"/>
          <w:szCs w:val="21"/>
        </w:rPr>
        <w:t>c. Maintain documentation of compliance with A.R.S. \u00a7\u00a7 36-411, 36-411.01, and 36-425.03, as applicable, in the personnel record.</w:t>
      </w:r>
    </w:p>
    <w:p>
      <w:pPr>
        <w:pStyle w:val="Normal"/>
        <w:pBdr>
          <w:bottom w:val="single" w:sz="4" w:space="1" w:color="2E5E45"/>
        </w:pBdr>
        <w:spacing w:before="160" w:after="80"/>
        <w:rPr/>
      </w:pPr>
      <w:r>
        <w:rPr>
          <w:rFonts w:eastAsia="Arial" w:cs="Arial"/>
          <w:b/>
          <w:bCs/>
          <w:color w:val="1A4731"/>
          <w:sz w:val="20"/>
          <w:szCs w:val="20"/>
        </w:rPr>
        <w:t>PROCEDURE \U2014 DENIALS &amp; RECIDIVISM-REDUCTION STAFF EVALUATION</w:t>
      </w:r>
    </w:p>
    <w:p>
      <w:pPr>
        <w:pStyle w:val="Normal"/>
        <w:tabs>
          <w:tab w:val="left" w:pos="720" w:leader="none"/>
        </w:tabs>
        <w:spacing w:lineRule="exact" w:line="264" w:before="0" w:after="80"/>
        <w:ind w:hanging="360" w:start="720"/>
        <w:rPr/>
      </w:pPr>
      <w:r>
        <w:rPr>
          <w:rFonts w:eastAsia="Arial" w:cs="Arial"/>
          <w:sz w:val="21"/>
          <w:szCs w:val="21"/>
        </w:rPr>
        <w:t>d. For an adult residential care institution providing recidivism reduction services, ensure recidivism reduction staff apply for a fingerprint clearance card.</w:t>
      </w:r>
    </w:p>
    <w:p>
      <w:pPr>
        <w:pStyle w:val="Normal"/>
        <w:tabs>
          <w:tab w:val="left" w:pos="720" w:leader="none"/>
        </w:tabs>
        <w:spacing w:lineRule="exact" w:line="264" w:before="0" w:after="80"/>
        <w:ind w:hanging="360" w:start="720"/>
        <w:rPr/>
      </w:pPr>
      <w:r>
        <w:rPr>
          <w:rFonts w:eastAsia="Arial" w:cs="Arial"/>
          <w:sz w:val="21"/>
          <w:szCs w:val="21"/>
        </w:rPr>
        <w:t>e. If an individual is denied a card, complete the evaluation required by R9-10-706(I), including documentation of completion of treatment for recidivism reduction where applicable, negative random drug screens, participation in a self-help or support group, and no disqualifying arrests or convictions within the previous two years.</w:t>
      </w:r>
    </w:p>
    <w:p>
      <w:pPr>
        <w:pStyle w:val="Normal"/>
        <w:tabs>
          <w:tab w:val="left" w:pos="720" w:leader="none"/>
        </w:tabs>
        <w:spacing w:lineRule="exact" w:line="264" w:before="0" w:after="80"/>
        <w:ind w:hanging="360" w:start="720"/>
        <w:rPr/>
      </w:pPr>
      <w:r>
        <w:rPr>
          <w:rFonts w:eastAsia="Arial" w:cs="Arial"/>
          <w:sz w:val="21"/>
          <w:szCs w:val="21"/>
        </w:rPr>
        <w:t>f. Assess whether the individual is likely to be a threat to staff or residents, using review of the reasons for denial, the contributing circumstances, the steps taken to address them, observation under direct visual supervision by card-holding staff, and any other methods specified in policy.</w:t>
      </w:r>
    </w:p>
    <w:p>
      <w:pPr>
        <w:pStyle w:val="Normal"/>
        <w:tabs>
          <w:tab w:val="left" w:pos="720" w:leader="none"/>
        </w:tabs>
        <w:spacing w:lineRule="exact" w:line="264" w:before="0" w:after="80"/>
        <w:ind w:hanging="360" w:start="720"/>
        <w:rPr/>
      </w:pPr>
      <w:r>
        <w:rPr>
          <w:rFonts w:eastAsia="Arial" w:cs="Arial"/>
          <w:sz w:val="21"/>
          <w:szCs w:val="21"/>
        </w:rPr>
        <w:t>g. Document the evaluation and the decision before the individual provides recidivism reduction services.</w:t>
      </w:r>
    </w:p>
    <w:p>
      <w:pPr>
        <w:pStyle w:val="Normal"/>
        <w:pBdr>
          <w:bottom w:val="single" w:sz="4" w:space="1" w:color="2E5E45"/>
        </w:pBdr>
        <w:spacing w:before="160" w:after="80"/>
        <w:rPr/>
      </w:pPr>
      <w:r>
        <w:rPr>
          <w:rFonts w:eastAsia="Arial" w:cs="Arial"/>
          <w:b/>
          <w:bCs/>
          <w:color w:val="1A4731"/>
          <w:sz w:val="20"/>
          <w:szCs w:val="20"/>
        </w:rPr>
        <w:t>DOCUMENTATION &amp; OVERSIGHT</w:t>
      </w:r>
    </w:p>
    <w:p>
      <w:pPr>
        <w:pStyle w:val="Normal"/>
        <w:spacing w:lineRule="exact" w:line="276" w:before="0" w:after="120"/>
        <w:rPr/>
      </w:pPr>
      <w:r>
        <w:rPr>
          <w:rFonts w:eastAsia="Arial" w:cs="Arial"/>
          <w:sz w:val="21"/>
          <w:szCs w:val="21"/>
        </w:rPr>
        <w:t>Retain clearance-card and background-check documentation in the personnel record throughout service and for the retention period in R9-10-706(H). Monitor for lapses and renewals through the quality management program.</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Fingerprint Clearance Card Tracking Log</w:t>
      </w:r>
    </w:p>
    <w:p>
      <w:pPr>
        <w:pStyle w:val="ListParagraph"/>
        <w:numPr>
          <w:ilvl w:val="0"/>
          <w:numId w:val="1"/>
        </w:numPr>
        <w:spacing w:lineRule="exact" w:line="264" w:before="0" w:after="60"/>
        <w:rPr/>
      </w:pPr>
      <w:r>
        <w:rPr>
          <w:rFonts w:eastAsia="Arial" w:cs="Arial"/>
          <w:sz w:val="21"/>
          <w:szCs w:val="21"/>
        </w:rPr>
        <w:t>Background-Check Verification Record</w:t>
      </w:r>
    </w:p>
    <w:p>
      <w:pPr>
        <w:pStyle w:val="ListParagraph"/>
        <w:numPr>
          <w:ilvl w:val="0"/>
          <w:numId w:val="1"/>
        </w:numPr>
        <w:spacing w:lineRule="exact" w:line="264" w:before="0" w:after="60"/>
        <w:rPr/>
      </w:pPr>
      <w:r>
        <w:rPr>
          <w:rFonts w:eastAsia="Arial" w:cs="Arial"/>
          <w:sz w:val="21"/>
          <w:szCs w:val="21"/>
        </w:rPr>
        <w:t>Recidivism-Reduction Staff Denial Evaluation (R9-10-706(I))</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2.03  Orientation &amp; In-Service Education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2.03  Orientation &amp; In-Service Education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Workforce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R9-10-706(E); R9-10-703(C)(1)(b)</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every individual completes role-specific orientation before providing services and receives ongoing in-service education, both documented as Article 7 requires.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personnel members, employees, volunteers, and students, and to the administrator responsible for orientation and in-service plans.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administrator ensures that a plan to provide orientation specific to the duties of a personnel member, employee, volunteer, or student is developed, documented, and implemented; that a personnel member completes orientation before providing behavioral health services or physical health services; and that each individual\u2019s orientation is documented, including the individual\u2019s name, the date, and the subjects or topics covered.</w:t>
      </w:r>
    </w:p>
    <w:p>
      <w:pPr>
        <w:pStyle w:val="Normal"/>
        <w:spacing w:lineRule="exact" w:line="276" w:before="0" w:after="120"/>
        <w:rPr/>
      </w:pPr>
      <w:r>
        <w:rPr>
          <w:rFonts w:eastAsia="Arial" w:cs="Arial"/>
          <w:sz w:val="21"/>
          <w:szCs w:val="21"/>
        </w:rPr>
        <w:t>The administrator ensures that a written plan is developed and implemented to provide in-service education specific to the duties of a personnel member, and that in-service education is documented, including the personnel member\u2019s name, the date of the training, and the subjects or topics covered.</w:t>
      </w:r>
    </w:p>
    <w:p>
      <w:pPr>
        <w:pStyle w:val="Normal"/>
        <w:pBdr>
          <w:bottom w:val="single" w:sz="4" w:space="1" w:color="2E5E45"/>
        </w:pBdr>
        <w:spacing w:before="160" w:after="80"/>
        <w:rPr/>
      </w:pPr>
      <w:r>
        <w:rPr>
          <w:rFonts w:eastAsia="Arial" w:cs="Arial"/>
          <w:b/>
          <w:bCs/>
          <w:color w:val="1A4731"/>
          <w:sz w:val="20"/>
          <w:szCs w:val="20"/>
        </w:rPr>
        <w:t>PROCEDURE \U2014 ORIENTATION</w:t>
      </w:r>
    </w:p>
    <w:p>
      <w:pPr>
        <w:pStyle w:val="Normal"/>
        <w:tabs>
          <w:tab w:val="left" w:pos="720" w:leader="none"/>
        </w:tabs>
        <w:spacing w:lineRule="exact" w:line="264" w:before="0" w:after="80"/>
        <w:ind w:hanging="360" w:start="720"/>
        <w:rPr/>
      </w:pPr>
      <w:r>
        <w:rPr>
          <w:rFonts w:eastAsia="Arial" w:cs="Arial"/>
          <w:sz w:val="21"/>
          <w:szCs w:val="21"/>
        </w:rPr>
        <w:t>a. Maintain a documented orientation plan specific to each role, covering the policies, duties, and safety topics the individual needs before providing services.</w:t>
      </w:r>
    </w:p>
    <w:p>
      <w:pPr>
        <w:pStyle w:val="Normal"/>
        <w:tabs>
          <w:tab w:val="left" w:pos="720" w:leader="none"/>
        </w:tabs>
        <w:spacing w:lineRule="exact" w:line="264" w:before="0" w:after="80"/>
        <w:ind w:hanging="360" w:start="720"/>
        <w:rPr/>
      </w:pPr>
      <w:r>
        <w:rPr>
          <w:rFonts w:eastAsia="Arial" w:cs="Arial"/>
          <w:sz w:val="21"/>
          <w:szCs w:val="21"/>
        </w:rPr>
        <w:t>b. Ensure each personnel member completes orientation before providing behavioral health or physical health services.</w:t>
      </w:r>
    </w:p>
    <w:p>
      <w:pPr>
        <w:pStyle w:val="Normal"/>
        <w:tabs>
          <w:tab w:val="left" w:pos="720" w:leader="none"/>
        </w:tabs>
        <w:spacing w:lineRule="exact" w:line="264" w:before="0" w:after="80"/>
        <w:ind w:hanging="360" w:start="720"/>
        <w:rPr/>
      </w:pPr>
      <w:r>
        <w:rPr>
          <w:rFonts w:eastAsia="Arial" w:cs="Arial"/>
          <w:sz w:val="21"/>
          <w:szCs w:val="21"/>
        </w:rPr>
        <w:t>c. Document each individual\u2019s orientation with the name, date, and topics covered.</w:t>
      </w:r>
    </w:p>
    <w:p>
      <w:pPr>
        <w:pStyle w:val="Normal"/>
        <w:pBdr>
          <w:bottom w:val="single" w:sz="4" w:space="1" w:color="2E5E45"/>
        </w:pBdr>
        <w:spacing w:before="160" w:after="80"/>
        <w:rPr/>
      </w:pPr>
      <w:r>
        <w:rPr>
          <w:rFonts w:eastAsia="Arial" w:cs="Arial"/>
          <w:b/>
          <w:bCs/>
          <w:color w:val="1A4731"/>
          <w:sz w:val="20"/>
          <w:szCs w:val="20"/>
        </w:rPr>
        <w:t>PROCEDURE \U2014 IN-SERVICE EDUCATION</w:t>
      </w:r>
    </w:p>
    <w:p>
      <w:pPr>
        <w:pStyle w:val="Normal"/>
        <w:tabs>
          <w:tab w:val="left" w:pos="720" w:leader="none"/>
        </w:tabs>
        <w:spacing w:lineRule="exact" w:line="264" w:before="0" w:after="80"/>
        <w:ind w:hanging="360" w:start="720"/>
        <w:rPr/>
      </w:pPr>
      <w:r>
        <w:rPr>
          <w:rFonts w:eastAsia="Arial" w:cs="Arial"/>
          <w:sz w:val="21"/>
          <w:szCs w:val="21"/>
        </w:rPr>
        <w:t>d. Maintain a written in-service education plan specific to the duties of personnel members.</w:t>
      </w:r>
    </w:p>
    <w:p>
      <w:pPr>
        <w:pStyle w:val="Normal"/>
        <w:tabs>
          <w:tab w:val="left" w:pos="720" w:leader="none"/>
        </w:tabs>
        <w:spacing w:lineRule="exact" w:line="264" w:before="0" w:after="80"/>
        <w:ind w:hanging="360" w:start="720"/>
        <w:rPr/>
      </w:pPr>
      <w:r>
        <w:rPr>
          <w:rFonts w:eastAsia="Arial" w:cs="Arial"/>
          <w:sz w:val="21"/>
          <w:szCs w:val="21"/>
        </w:rPr>
        <w:t>e. Deliver in-service education on the schedule the plan sets and when new requirements or needs arise.</w:t>
      </w:r>
    </w:p>
    <w:p>
      <w:pPr>
        <w:pStyle w:val="Normal"/>
        <w:tabs>
          <w:tab w:val="left" w:pos="720" w:leader="none"/>
        </w:tabs>
        <w:spacing w:lineRule="exact" w:line="264" w:before="0" w:after="80"/>
        <w:ind w:hanging="360" w:start="720"/>
        <w:rPr/>
      </w:pPr>
      <w:r>
        <w:rPr>
          <w:rFonts w:eastAsia="Arial" w:cs="Arial"/>
          <w:sz w:val="21"/>
          <w:szCs w:val="21"/>
        </w:rPr>
        <w:t>f. Document each in-service with the personnel member\u2019s name, the date, and the topics covered.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Role-Specific Orientation Plan &amp; Checklist</w:t>
      </w:r>
    </w:p>
    <w:p>
      <w:pPr>
        <w:pStyle w:val="ListParagraph"/>
        <w:numPr>
          <w:ilvl w:val="0"/>
          <w:numId w:val="1"/>
        </w:numPr>
        <w:spacing w:lineRule="exact" w:line="264" w:before="0" w:after="60"/>
        <w:rPr/>
      </w:pPr>
      <w:r>
        <w:rPr>
          <w:rFonts w:eastAsia="Arial" w:cs="Arial"/>
          <w:sz w:val="21"/>
          <w:szCs w:val="21"/>
        </w:rPr>
        <w:t>Orientation Completion Record</w:t>
      </w:r>
    </w:p>
    <w:p>
      <w:pPr>
        <w:pStyle w:val="ListParagraph"/>
        <w:numPr>
          <w:ilvl w:val="0"/>
          <w:numId w:val="1"/>
        </w:numPr>
        <w:spacing w:lineRule="exact" w:line="264" w:before="0" w:after="60"/>
        <w:rPr/>
      </w:pPr>
      <w:r>
        <w:rPr>
          <w:rFonts w:eastAsia="Arial" w:cs="Arial"/>
          <w:sz w:val="21"/>
          <w:szCs w:val="21"/>
        </w:rPr>
        <w:t>In-Service Education Plan</w:t>
      </w:r>
    </w:p>
    <w:p>
      <w:pPr>
        <w:pStyle w:val="ListParagraph"/>
        <w:numPr>
          <w:ilvl w:val="0"/>
          <w:numId w:val="1"/>
        </w:numPr>
        <w:spacing w:lineRule="exact" w:line="264" w:before="0" w:after="60"/>
        <w:rPr/>
      </w:pPr>
      <w:r>
        <w:rPr>
          <w:rFonts w:eastAsia="Arial" w:cs="Arial"/>
          <w:sz w:val="21"/>
          <w:szCs w:val="21"/>
        </w:rPr>
        <w:t>In-Service Attendance &amp; Topic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2.04  CPR, First Aid &amp; Crisis-Intervention Training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2.04  CPR, First Aid &amp; Crisis-Intervention Training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Workforce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R9-10-703(C)(1)(e), (C)(1)(g); R9-10-706(J); R9-10-716(F)</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required life-safety and crisis-intervention training is completed, current, and documented so staff can respond safely to medical and behavioral emergencies.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personnel members whose duties require CPR, first aid, or crisis-intervention training, including staff present during hours of operation, staff on outings, and staff whose job description includes the ability to use an emergency safety response.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administrator ensures that at least one personnel member with first-aid and CPR training specific to the populations served is present during hours of operation, and that each personnel member participating in an outing has first-aid and CPR training. Facility policy defines the method, content, trainer qualifications, renewal timeframe, and documentation for CPR training and first-aid training.</w:t>
      </w:r>
    </w:p>
    <w:p>
      <w:pPr>
        <w:pStyle w:val="Normal"/>
        <w:spacing w:lineRule="exact" w:line="276" w:before="0" w:after="120"/>
        <w:rPr/>
      </w:pPr>
      <w:r>
        <w:rPr>
          <w:rFonts w:eastAsia="Arial" w:cs="Arial"/>
          <w:sz w:val="21"/>
          <w:szCs w:val="21"/>
        </w:rPr>
        <w:t>A personnel member whose job description includes the ability to use an emergency safety response completes crisis-intervention training that includes techniques to identify triggers, nonphysical intervention skills such as de-escalation and conflict resolution, and the safe use of an emergency safety response including recognizing and responding to signs of physical distress. This training is completed before the personnel member provides behavioral health services and at least once every 12 months thereafter, and is documented with the trainer\u2019s name and credentials, the date, and verification of the member\u2019s ability to use the training. Training materials are retained for at least 12 months after each trained member stops providing services.</w:t>
      </w:r>
    </w:p>
    <w:p>
      <w:pPr>
        <w:pStyle w:val="Normal"/>
        <w:pBdr>
          <w:bottom w:val="single" w:sz="4" w:space="1" w:color="2E5E45"/>
        </w:pBdr>
        <w:spacing w:before="160" w:after="80"/>
        <w:rPr/>
      </w:pPr>
      <w:r>
        <w:rPr>
          <w:rFonts w:eastAsia="Arial" w:cs="Arial"/>
          <w:b/>
          <w:bCs/>
          <w:color w:val="1A4731"/>
          <w:sz w:val="20"/>
          <w:szCs w:val="20"/>
        </w:rPr>
        <w:t>PROCEDURE \U2014 CPR &amp; FIRST AID</w:t>
      </w:r>
    </w:p>
    <w:p>
      <w:pPr>
        <w:pStyle w:val="Normal"/>
        <w:tabs>
          <w:tab w:val="left" w:pos="720" w:leader="none"/>
        </w:tabs>
        <w:spacing w:lineRule="exact" w:line="264" w:before="0" w:after="80"/>
        <w:ind w:hanging="360" w:start="720"/>
        <w:rPr/>
      </w:pPr>
      <w:r>
        <w:rPr>
          <w:rFonts w:eastAsia="Arial" w:cs="Arial"/>
          <w:sz w:val="21"/>
          <w:szCs w:val="21"/>
        </w:rPr>
        <w:t>a. Define in policy the method, content, trainer qualifications, renewal timeframe, and documentation for CPR and first-aid training.</w:t>
      </w:r>
    </w:p>
    <w:p>
      <w:pPr>
        <w:pStyle w:val="Normal"/>
        <w:tabs>
          <w:tab w:val="left" w:pos="720" w:leader="none"/>
        </w:tabs>
        <w:spacing w:lineRule="exact" w:line="264" w:before="0" w:after="80"/>
        <w:ind w:hanging="360" w:start="720"/>
        <w:rPr/>
      </w:pPr>
      <w:r>
        <w:rPr>
          <w:rFonts w:eastAsia="Arial" w:cs="Arial"/>
          <w:sz w:val="21"/>
          <w:szCs w:val="21"/>
        </w:rPr>
        <w:t>b. Ensure at least one member with current CPR and first-aid training specific to the populations served is present during hours of operation.</w:t>
      </w:r>
    </w:p>
    <w:p>
      <w:pPr>
        <w:pStyle w:val="Normal"/>
        <w:tabs>
          <w:tab w:val="left" w:pos="720" w:leader="none"/>
        </w:tabs>
        <w:spacing w:lineRule="exact" w:line="264" w:before="0" w:after="80"/>
        <w:ind w:hanging="360" w:start="720"/>
        <w:rPr/>
      </w:pPr>
      <w:r>
        <w:rPr>
          <w:rFonts w:eastAsia="Arial" w:cs="Arial"/>
          <w:sz w:val="21"/>
          <w:szCs w:val="21"/>
        </w:rPr>
        <w:t>c. Ensure each member on an outing has current CPR and first-aid training, and track renewals for all required staff.</w:t>
      </w:r>
    </w:p>
    <w:p>
      <w:pPr>
        <w:pStyle w:val="Normal"/>
        <w:pBdr>
          <w:bottom w:val="single" w:sz="4" w:space="1" w:color="2E5E45"/>
        </w:pBdr>
        <w:spacing w:before="160" w:after="80"/>
        <w:rPr/>
      </w:pPr>
      <w:r>
        <w:rPr>
          <w:rFonts w:eastAsia="Arial" w:cs="Arial"/>
          <w:b/>
          <w:bCs/>
          <w:color w:val="1A4731"/>
          <w:sz w:val="20"/>
          <w:szCs w:val="20"/>
        </w:rPr>
        <w:t>PROCEDURE \U2014 CRISIS-INTERVENTION TRAINING</w:t>
      </w:r>
    </w:p>
    <w:p>
      <w:pPr>
        <w:pStyle w:val="Normal"/>
        <w:tabs>
          <w:tab w:val="left" w:pos="720" w:leader="none"/>
        </w:tabs>
        <w:spacing w:lineRule="exact" w:line="264" w:before="0" w:after="80"/>
        <w:ind w:hanging="360" w:start="720"/>
        <w:rPr/>
      </w:pPr>
      <w:r>
        <w:rPr>
          <w:rFonts w:eastAsia="Arial" w:cs="Arial"/>
          <w:sz w:val="21"/>
          <w:szCs w:val="21"/>
        </w:rPr>
        <w:t>d. Require staff whose duties include emergency safety responses to complete crisis-intervention training before providing behavioral health services and at least every 12 months.</w:t>
      </w:r>
    </w:p>
    <w:p>
      <w:pPr>
        <w:pStyle w:val="Normal"/>
        <w:tabs>
          <w:tab w:val="left" w:pos="720" w:leader="none"/>
        </w:tabs>
        <w:spacing w:lineRule="exact" w:line="264" w:before="0" w:after="80"/>
        <w:ind w:hanging="360" w:start="720"/>
        <w:rPr/>
      </w:pPr>
      <w:r>
        <w:rPr>
          <w:rFonts w:eastAsia="Arial" w:cs="Arial"/>
          <w:sz w:val="21"/>
          <w:szCs w:val="21"/>
        </w:rPr>
        <w:t>e. Ensure the training covers trigger identification, nonphysical intervention and de-escalation, and the safe use of an emergency safety response including recognizing physical distress.</w:t>
      </w:r>
    </w:p>
    <w:p>
      <w:pPr>
        <w:pStyle w:val="Normal"/>
        <w:tabs>
          <w:tab w:val="left" w:pos="720" w:leader="none"/>
        </w:tabs>
        <w:spacing w:lineRule="exact" w:line="264" w:before="0" w:after="80"/>
        <w:ind w:hanging="360" w:start="720"/>
        <w:rPr/>
      </w:pPr>
      <w:r>
        <w:rPr>
          <w:rFonts w:eastAsia="Arial" w:cs="Arial"/>
          <w:sz w:val="21"/>
          <w:szCs w:val="21"/>
        </w:rPr>
        <w:t>f. Document the training with trainer name and credentials, date, and verification of ability, and retain training materials for at least 12 months after each trained member stops providing services.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CPR &amp; First-Aid Training Roster &amp; Renewal Tracker</w:t>
      </w:r>
    </w:p>
    <w:p>
      <w:pPr>
        <w:pStyle w:val="ListParagraph"/>
        <w:numPr>
          <w:ilvl w:val="0"/>
          <w:numId w:val="1"/>
        </w:numPr>
        <w:spacing w:lineRule="exact" w:line="264" w:before="0" w:after="60"/>
        <w:rPr/>
      </w:pPr>
      <w:r>
        <w:rPr>
          <w:rFonts w:eastAsia="Arial" w:cs="Arial"/>
          <w:sz w:val="21"/>
          <w:szCs w:val="21"/>
        </w:rPr>
        <w:t>Crisis-Intervention Training Record &amp; Skills Verification</w:t>
      </w:r>
    </w:p>
    <w:p>
      <w:pPr>
        <w:pStyle w:val="ListParagraph"/>
        <w:numPr>
          <w:ilvl w:val="0"/>
          <w:numId w:val="1"/>
        </w:numPr>
        <w:spacing w:lineRule="exact" w:line="264" w:before="0" w:after="60"/>
        <w:rPr/>
      </w:pPr>
      <w:r>
        <w:rPr>
          <w:rFonts w:eastAsia="Arial" w:cs="Arial"/>
          <w:sz w:val="21"/>
          <w:szCs w:val="21"/>
        </w:rPr>
        <w:t>Training Materials Retention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2.05  Staffing Coverage &amp; Daily Scheduling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2.05  Staffing Coverage &amp; Daily Scheduling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Workforce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R9-10-706(K); R9-10-703(J)</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facility is staffed at all times a resident is present, with required on-call clinical and nursing availability, and to maintain the daily staffing records Article 7 requires.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administrator and all scheduling and direct-care staff.</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administrator ensures that at least one personnel member is present and awake at the facility when a resident is on the premises, and that at least one additional personnel member is on-call and available to come to the facility if needed. A behavioral health professional is present at the facility or on-call, and a registered nurse is present at the facility or on-call.</w:t>
      </w:r>
    </w:p>
    <w:p>
      <w:pPr>
        <w:pStyle w:val="Normal"/>
        <w:spacing w:lineRule="exact" w:line="276" w:before="0" w:after="120"/>
        <w:rPr/>
      </w:pPr>
      <w:r>
        <w:rPr>
          <w:rFonts w:eastAsia="Arial" w:cs="Arial"/>
          <w:sz w:val="21"/>
          <w:szCs w:val="21"/>
        </w:rPr>
        <w:t>The administrator ensures there is a daily staffing schedule that indicates the date, scheduled work hours, and name of each employee assigned to work (including on-call personnel), includes documentation of the employees who work each calendar day and the hours each works, and is maintained for at least 12 months after the last date on the documentation. If a resident requires services the facility is not authorized or able to provide, a personnel member arranges transport to a hospital or another health care institution where the services can be provided.</w:t>
      </w:r>
    </w:p>
    <w:p>
      <w:pPr>
        <w:pStyle w:val="Normal"/>
        <w:pBdr>
          <w:bottom w:val="single" w:sz="4" w:space="1" w:color="2E5E45"/>
        </w:pBdr>
        <w:spacing w:before="160" w:after="80"/>
        <w:rPr/>
      </w:pPr>
      <w:r>
        <w:rPr>
          <w:rFonts w:eastAsia="Arial" w:cs="Arial"/>
          <w:b/>
          <w:bCs/>
          <w:color w:val="1A4731"/>
          <w:sz w:val="20"/>
          <w:szCs w:val="20"/>
        </w:rPr>
        <w:t>PROCEDURE \U2014 COVERAGE REQUIREMENTS</w:t>
      </w:r>
    </w:p>
    <w:p>
      <w:pPr>
        <w:pStyle w:val="Normal"/>
        <w:tabs>
          <w:tab w:val="left" w:pos="720" w:leader="none"/>
        </w:tabs>
        <w:spacing w:lineRule="exact" w:line="264" w:before="0" w:after="80"/>
        <w:ind w:hanging="360" w:start="720"/>
        <w:rPr/>
      </w:pPr>
      <w:r>
        <w:rPr>
          <w:rFonts w:eastAsia="Arial" w:cs="Arial"/>
          <w:sz w:val="21"/>
          <w:szCs w:val="21"/>
        </w:rPr>
        <w:t>a. Ensure at least one personnel member is present and awake whenever a resident is on the premises.</w:t>
      </w:r>
    </w:p>
    <w:p>
      <w:pPr>
        <w:pStyle w:val="Normal"/>
        <w:tabs>
          <w:tab w:val="left" w:pos="720" w:leader="none"/>
        </w:tabs>
        <w:spacing w:lineRule="exact" w:line="264" w:before="0" w:after="80"/>
        <w:ind w:hanging="360" w:start="720"/>
        <w:rPr/>
      </w:pPr>
      <w:r>
        <w:rPr>
          <w:rFonts w:eastAsia="Arial" w:cs="Arial"/>
          <w:sz w:val="21"/>
          <w:szCs w:val="21"/>
        </w:rPr>
        <w:t>b. Ensure at least one additional personnel member is on-call and able to come to the facility if needed.</w:t>
      </w:r>
    </w:p>
    <w:p>
      <w:pPr>
        <w:pStyle w:val="Normal"/>
        <w:tabs>
          <w:tab w:val="left" w:pos="720" w:leader="none"/>
        </w:tabs>
        <w:spacing w:lineRule="exact" w:line="264" w:before="0" w:after="80"/>
        <w:ind w:hanging="360" w:start="720"/>
        <w:rPr/>
      </w:pPr>
      <w:r>
        <w:rPr>
          <w:rFonts w:eastAsia="Arial" w:cs="Arial"/>
          <w:sz w:val="21"/>
          <w:szCs w:val="21"/>
        </w:rPr>
        <w:t>c. Ensure a behavioral health professional and a registered nurse are each present or on-call.</w:t>
      </w:r>
    </w:p>
    <w:p>
      <w:pPr>
        <w:pStyle w:val="Normal"/>
        <w:pBdr>
          <w:bottom w:val="single" w:sz="4" w:space="1" w:color="2E5E45"/>
        </w:pBdr>
        <w:spacing w:before="160" w:after="80"/>
        <w:rPr/>
      </w:pPr>
      <w:r>
        <w:rPr>
          <w:rFonts w:eastAsia="Arial" w:cs="Arial"/>
          <w:b/>
          <w:bCs/>
          <w:color w:val="1A4731"/>
          <w:sz w:val="20"/>
          <w:szCs w:val="20"/>
        </w:rPr>
        <w:t>PROCEDURE \U2014 DAILY SCHEDULE &amp; RECORDS</w:t>
      </w:r>
    </w:p>
    <w:p>
      <w:pPr>
        <w:pStyle w:val="Normal"/>
        <w:tabs>
          <w:tab w:val="left" w:pos="720" w:leader="none"/>
        </w:tabs>
        <w:spacing w:lineRule="exact" w:line="264" w:before="0" w:after="80"/>
        <w:ind w:hanging="360" w:start="720"/>
        <w:rPr/>
      </w:pPr>
      <w:r>
        <w:rPr>
          <w:rFonts w:eastAsia="Arial" w:cs="Arial"/>
          <w:sz w:val="21"/>
          <w:szCs w:val="21"/>
        </w:rPr>
        <w:t>d. Maintain a daily staffing schedule showing the date, scheduled hours, and name of each assigned employee, including on-call personnel.</w:t>
      </w:r>
    </w:p>
    <w:p>
      <w:pPr>
        <w:pStyle w:val="Normal"/>
        <w:tabs>
          <w:tab w:val="left" w:pos="720" w:leader="none"/>
        </w:tabs>
        <w:spacing w:lineRule="exact" w:line="264" w:before="0" w:after="80"/>
        <w:ind w:hanging="360" w:start="720"/>
        <w:rPr/>
      </w:pPr>
      <w:r>
        <w:rPr>
          <w:rFonts w:eastAsia="Arial" w:cs="Arial"/>
          <w:sz w:val="21"/>
          <w:szCs w:val="21"/>
        </w:rPr>
        <w:t>e. Document the employees who actually work each calendar day and the hours worked.</w:t>
      </w:r>
    </w:p>
    <w:p>
      <w:pPr>
        <w:pStyle w:val="Normal"/>
        <w:tabs>
          <w:tab w:val="left" w:pos="720" w:leader="none"/>
        </w:tabs>
        <w:spacing w:lineRule="exact" w:line="264" w:before="0" w:after="80"/>
        <w:ind w:hanging="360" w:start="720"/>
        <w:rPr/>
      </w:pPr>
      <w:r>
        <w:rPr>
          <w:rFonts w:eastAsia="Arial" w:cs="Arial"/>
          <w:sz w:val="21"/>
          <w:szCs w:val="21"/>
        </w:rPr>
        <w:t>f. Retain staffing documentation for at least 12 months after the last date on it.</w:t>
      </w:r>
    </w:p>
    <w:p>
      <w:pPr>
        <w:pStyle w:val="Normal"/>
        <w:pBdr>
          <w:bottom w:val="single" w:sz="4" w:space="1" w:color="2E5E45"/>
        </w:pBdr>
        <w:spacing w:before="160" w:after="80"/>
        <w:rPr/>
      </w:pPr>
      <w:r>
        <w:rPr>
          <w:rFonts w:eastAsia="Arial" w:cs="Arial"/>
          <w:b/>
          <w:bCs/>
          <w:color w:val="1A4731"/>
          <w:sz w:val="20"/>
          <w:szCs w:val="20"/>
        </w:rPr>
        <w:t>PROCEDURE \U2014 MEETING NEEDS BEYOND SCOPE</w:t>
      </w:r>
    </w:p>
    <w:p>
      <w:pPr>
        <w:pStyle w:val="Normal"/>
        <w:tabs>
          <w:tab w:val="left" w:pos="720" w:leader="none"/>
        </w:tabs>
        <w:spacing w:lineRule="exact" w:line="264" w:before="0" w:after="80"/>
        <w:ind w:hanging="360" w:start="720"/>
        <w:rPr/>
      </w:pPr>
      <w:r>
        <w:rPr>
          <w:rFonts w:eastAsia="Arial" w:cs="Arial"/>
          <w:sz w:val="21"/>
          <w:szCs w:val="21"/>
        </w:rPr>
        <w:t>g. If a resident needs services the facility cannot provide, arrange transport to an appropriate hospital or health care institution.</w:t>
      </w:r>
    </w:p>
    <w:p>
      <w:pPr>
        <w:pStyle w:val="Normal"/>
        <w:tabs>
          <w:tab w:val="left" w:pos="720" w:leader="none"/>
        </w:tabs>
        <w:spacing w:lineRule="exact" w:line="264" w:before="0" w:after="80"/>
        <w:ind w:hanging="360" w:start="720"/>
        <w:rPr/>
      </w:pPr>
      <w:r>
        <w:rPr>
          <w:rFonts w:eastAsia="Arial" w:cs="Arial"/>
          <w:sz w:val="21"/>
          <w:szCs w:val="21"/>
        </w:rPr>
        <w:t>h. Document the arrangement and the communication with the receiving institution as required by the transport and transfer policy.</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Daily Staffing Schedule Template</w:t>
      </w:r>
    </w:p>
    <w:p>
      <w:pPr>
        <w:pStyle w:val="ListParagraph"/>
        <w:numPr>
          <w:ilvl w:val="0"/>
          <w:numId w:val="1"/>
        </w:numPr>
        <w:spacing w:lineRule="exact" w:line="264" w:before="0" w:after="60"/>
        <w:rPr/>
      </w:pPr>
      <w:r>
        <w:rPr>
          <w:rFonts w:eastAsia="Arial" w:cs="Arial"/>
          <w:sz w:val="21"/>
          <w:szCs w:val="21"/>
        </w:rPr>
        <w:t>On-Call Roster (BHP &amp; RN)</w:t>
      </w:r>
    </w:p>
    <w:p>
      <w:pPr>
        <w:pStyle w:val="ListParagraph"/>
        <w:numPr>
          <w:ilvl w:val="0"/>
          <w:numId w:val="1"/>
        </w:numPr>
        <w:spacing w:lineRule="exact" w:line="264" w:before="0" w:after="60"/>
        <w:rPr/>
      </w:pPr>
      <w:r>
        <w:rPr>
          <w:rFonts w:eastAsia="Arial" w:cs="Arial"/>
          <w:sz w:val="21"/>
          <w:szCs w:val="21"/>
        </w:rPr>
        <w:t>Actual Hours Worked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2.06  Employee Health &amp; Tuberculosis Screening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2.06  Employee Health &amp; Tuberculosis Screening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Workforce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R9-10-706(F); R9-10-113</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reduce the risk of communicable disease transmission by ensuring covered individuals provide evidence of freedom from infectious tuberculosis as Article 7 and R9-10-113 require.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each personnel member, and to any employee, volunteer, or student who has or is expected to have more than eight hours of direct interaction per week with residents.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administrator ensures that each personnel member, and each employee, volunteer, or student with more than eight hours of direct weekly resident interaction, provides evidence of freedom from infectious tuberculosis on or before the date the individual begins providing services and as specified in R9-10-113. Documentation of this evidence is maintained in the personnel record.</w:t>
      </w:r>
    </w:p>
    <w:p>
      <w:pPr>
        <w:pStyle w:val="Normal"/>
        <w:pBdr>
          <w:bottom w:val="single" w:sz="4" w:space="1" w:color="2E5E45"/>
        </w:pBdr>
        <w:spacing w:before="160" w:after="80"/>
        <w:rPr/>
      </w:pPr>
      <w:r>
        <w:rPr>
          <w:rFonts w:eastAsia="Arial" w:cs="Arial"/>
          <w:b/>
          <w:bCs/>
          <w:color w:val="1A4731"/>
          <w:sz w:val="20"/>
          <w:szCs w:val="20"/>
        </w:rPr>
        <w:t>PROCEDURE \U2014 TB SCREENING</w:t>
      </w:r>
    </w:p>
    <w:p>
      <w:pPr>
        <w:pStyle w:val="Normal"/>
        <w:tabs>
          <w:tab w:val="left" w:pos="720" w:leader="none"/>
        </w:tabs>
        <w:spacing w:lineRule="exact" w:line="264" w:before="0" w:after="80"/>
        <w:ind w:hanging="360" w:start="720"/>
        <w:rPr/>
      </w:pPr>
      <w:r>
        <w:rPr>
          <w:rFonts w:eastAsia="Arial" w:cs="Arial"/>
          <w:sz w:val="21"/>
          <w:szCs w:val="21"/>
        </w:rPr>
        <w:t>a. Identify each individual who must provide evidence of freedom from infectious tuberculosis based on role and hours of resident interaction.</w:t>
      </w:r>
    </w:p>
    <w:p>
      <w:pPr>
        <w:pStyle w:val="Normal"/>
        <w:tabs>
          <w:tab w:val="left" w:pos="720" w:leader="none"/>
        </w:tabs>
        <w:spacing w:lineRule="exact" w:line="264" w:before="0" w:after="80"/>
        <w:ind w:hanging="360" w:start="720"/>
        <w:rPr/>
      </w:pPr>
      <w:r>
        <w:rPr>
          <w:rFonts w:eastAsia="Arial" w:cs="Arial"/>
          <w:sz w:val="21"/>
          <w:szCs w:val="21"/>
        </w:rPr>
        <w:t>b. Obtain and document the required evidence on or before the individual\u2019s first day of providing services, as specified in R9-10-113.</w:t>
      </w:r>
    </w:p>
    <w:p>
      <w:pPr>
        <w:pStyle w:val="Normal"/>
        <w:tabs>
          <w:tab w:val="left" w:pos="720" w:leader="none"/>
        </w:tabs>
        <w:spacing w:lineRule="exact" w:line="264" w:before="0" w:after="80"/>
        <w:ind w:hanging="360" w:start="720"/>
        <w:rPr/>
      </w:pPr>
      <w:r>
        <w:rPr>
          <w:rFonts w:eastAsia="Arial" w:cs="Arial"/>
          <w:sz w:val="21"/>
          <w:szCs w:val="21"/>
        </w:rPr>
        <w:t>c. Retain the documentation in the personnel record and repeat screening where required.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TB Screening Evidence Record</w:t>
      </w:r>
    </w:p>
    <w:p>
      <w:pPr>
        <w:pStyle w:val="ListParagraph"/>
        <w:numPr>
          <w:ilvl w:val="0"/>
          <w:numId w:val="1"/>
        </w:numPr>
        <w:spacing w:lineRule="exact" w:line="264" w:before="0" w:after="60"/>
        <w:rPr/>
      </w:pPr>
      <w:r>
        <w:rPr>
          <w:rFonts w:eastAsia="Arial" w:cs="Arial"/>
          <w:sz w:val="21"/>
          <w:szCs w:val="21"/>
        </w:rPr>
        <w:t>Employee Health File Checklist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2.07  Personnel Records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2.07  Personnel Records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Workforce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R9-10-706(G), (H)</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a complete personnel record is maintained for every individual who provides services, containing the documentation Article 7 requires and retained for the required period.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personnel members, employees, volunteers, and students, and to the administrator responsible for personnel records.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administrator ensures a personnel record is maintained for each personnel member, employee, volunteer, or student that includes the individual\u2019s name, date of birth, and contact telephone number; the starting date of employment or volunteer service and, if applicable, the ending date; and documentation of the individual\u2019s qualifications, education and experience, completed orientation and in-service education, license or certification if required, compliance with A.R.S. \u00a7\u00a7 36-411, 36-411.01, and 36-425.03 as applicable, clinical oversight for a behavioral health technician under R9-10-115, CPR training if required, first-aid training if required, and evidence of freedom from infectious tuberculosis if required.</w:t>
      </w:r>
    </w:p>
    <w:p>
      <w:pPr>
        <w:pStyle w:val="Normal"/>
        <w:spacing w:lineRule="exact" w:line="276" w:before="0" w:after="120"/>
        <w:rPr/>
      </w:pPr>
      <w:r>
        <w:rPr>
          <w:rFonts w:eastAsia="Arial" w:cs="Arial"/>
          <w:sz w:val="21"/>
          <w:szCs w:val="21"/>
        </w:rPr>
        <w:t>Personnel records are maintained throughout the individual\u2019s period of providing services and for at least 24 months after the last date the individual provided services. For a personnel member who has not provided services during the previous 12 months, the record is provided to ADHS within 72 hours after a request.</w:t>
      </w:r>
    </w:p>
    <w:p>
      <w:pPr>
        <w:pStyle w:val="Normal"/>
        <w:pBdr>
          <w:bottom w:val="single" w:sz="4" w:space="1" w:color="2E5E45"/>
        </w:pBdr>
        <w:spacing w:before="160" w:after="80"/>
        <w:rPr/>
      </w:pPr>
      <w:r>
        <w:rPr>
          <w:rFonts w:eastAsia="Arial" w:cs="Arial"/>
          <w:b/>
          <w:bCs/>
          <w:color w:val="1A4731"/>
          <w:sz w:val="20"/>
          <w:szCs w:val="20"/>
        </w:rPr>
        <w:t>PROCEDURE \U2014 BUILDING THE PERSONNEL RECORD</w:t>
      </w:r>
    </w:p>
    <w:p>
      <w:pPr>
        <w:pStyle w:val="Normal"/>
        <w:tabs>
          <w:tab w:val="left" w:pos="720" w:leader="none"/>
        </w:tabs>
        <w:spacing w:lineRule="exact" w:line="264" w:before="0" w:after="80"/>
        <w:ind w:hanging="360" w:start="720"/>
        <w:rPr/>
      </w:pPr>
      <w:r>
        <w:rPr>
          <w:rFonts w:eastAsia="Arial" w:cs="Arial"/>
          <w:sz w:val="21"/>
          <w:szCs w:val="21"/>
        </w:rPr>
        <w:t>a. Create a personnel record at hire or engagement with the individual\u2019s name, date of birth, contact number, and start date.</w:t>
      </w:r>
    </w:p>
    <w:p>
      <w:pPr>
        <w:pStyle w:val="Normal"/>
        <w:tabs>
          <w:tab w:val="left" w:pos="720" w:leader="none"/>
        </w:tabs>
        <w:spacing w:lineRule="exact" w:line="264" w:before="0" w:after="80"/>
        <w:ind w:hanging="360" w:start="720"/>
        <w:rPr/>
      </w:pPr>
      <w:r>
        <w:rPr>
          <w:rFonts w:eastAsia="Arial" w:cs="Arial"/>
          <w:sz w:val="21"/>
          <w:szCs w:val="21"/>
        </w:rPr>
        <w:t>b. File documentation of qualifications, education and experience, orientation and in-service, license/certification, background-check and fingerprint compliance, clinical oversight for BHTs, CPR and first-aid training, and TB evidence, as applicable to the role.</w:t>
      </w:r>
    </w:p>
    <w:p>
      <w:pPr>
        <w:pStyle w:val="Normal"/>
        <w:tabs>
          <w:tab w:val="left" w:pos="720" w:leader="none"/>
        </w:tabs>
        <w:spacing w:lineRule="exact" w:line="264" w:before="0" w:after="80"/>
        <w:ind w:hanging="360" w:start="720"/>
        <w:rPr/>
      </w:pPr>
      <w:r>
        <w:rPr>
          <w:rFonts w:eastAsia="Arial" w:cs="Arial"/>
          <w:sz w:val="21"/>
          <w:szCs w:val="21"/>
        </w:rPr>
        <w:t>c. Update the record as credentials renew, training recurs, and roles change, and record the ending date when service ends.</w:t>
      </w:r>
    </w:p>
    <w:p>
      <w:pPr>
        <w:pStyle w:val="Normal"/>
        <w:pBdr>
          <w:bottom w:val="single" w:sz="4" w:space="1" w:color="2E5E45"/>
        </w:pBdr>
        <w:spacing w:before="160" w:after="80"/>
        <w:rPr/>
      </w:pPr>
      <w:r>
        <w:rPr>
          <w:rFonts w:eastAsia="Arial" w:cs="Arial"/>
          <w:b/>
          <w:bCs/>
          <w:color w:val="1A4731"/>
          <w:sz w:val="20"/>
          <w:szCs w:val="20"/>
        </w:rPr>
        <w:t>PROCEDURE \U2014 RETENTION &amp; AVAILABILITY</w:t>
      </w:r>
    </w:p>
    <w:p>
      <w:pPr>
        <w:pStyle w:val="Normal"/>
        <w:tabs>
          <w:tab w:val="left" w:pos="720" w:leader="none"/>
        </w:tabs>
        <w:spacing w:lineRule="exact" w:line="264" w:before="0" w:after="80"/>
        <w:ind w:hanging="360" w:start="720"/>
        <w:rPr/>
      </w:pPr>
      <w:r>
        <w:rPr>
          <w:rFonts w:eastAsia="Arial" w:cs="Arial"/>
          <w:sz w:val="21"/>
          <w:szCs w:val="21"/>
        </w:rPr>
        <w:t>d. Maintain each personnel record throughout service and for at least 24 months after the last date of service.</w:t>
      </w:r>
    </w:p>
    <w:p>
      <w:pPr>
        <w:pStyle w:val="Normal"/>
        <w:tabs>
          <w:tab w:val="left" w:pos="720" w:leader="none"/>
        </w:tabs>
        <w:spacing w:lineRule="exact" w:line="264" w:before="0" w:after="80"/>
        <w:ind w:hanging="360" w:start="720"/>
        <w:rPr/>
      </w:pPr>
      <w:r>
        <w:rPr>
          <w:rFonts w:eastAsia="Arial" w:cs="Arial"/>
          <w:sz w:val="21"/>
          <w:szCs w:val="21"/>
        </w:rPr>
        <w:t>e. For a personnel member who has not provided services in the previous 12 months, provide the record to ADHS within 72 hours after a request.</w:t>
      </w:r>
    </w:p>
    <w:p>
      <w:pPr>
        <w:pStyle w:val="Normal"/>
        <w:tabs>
          <w:tab w:val="left" w:pos="720" w:leader="none"/>
        </w:tabs>
        <w:spacing w:lineRule="exact" w:line="264" w:before="0" w:after="80"/>
        <w:ind w:hanging="360" w:start="720"/>
        <w:rPr/>
      </w:pPr>
      <w:r>
        <w:rPr>
          <w:rFonts w:eastAsia="Arial" w:cs="Arial"/>
          <w:sz w:val="21"/>
          <w:szCs w:val="21"/>
        </w:rPr>
        <w:t>f. Protect personnel records against loss and unauthorized access.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Personnel Record Checklist</w:t>
      </w:r>
    </w:p>
    <w:p>
      <w:pPr>
        <w:pStyle w:val="ListParagraph"/>
        <w:numPr>
          <w:ilvl w:val="0"/>
          <w:numId w:val="1"/>
        </w:numPr>
        <w:spacing w:lineRule="exact" w:line="264" w:before="0" w:after="60"/>
        <w:rPr/>
      </w:pPr>
      <w:r>
        <w:rPr>
          <w:rFonts w:eastAsia="Arial" w:cs="Arial"/>
          <w:sz w:val="21"/>
          <w:szCs w:val="21"/>
        </w:rPr>
        <w:t>Credential &amp; Training Expiration Tracker</w:t>
      </w:r>
    </w:p>
    <w:p>
      <w:pPr>
        <w:pStyle w:val="ListParagraph"/>
        <w:numPr>
          <w:ilvl w:val="0"/>
          <w:numId w:val="1"/>
        </w:numPr>
        <w:spacing w:lineRule="exact" w:line="264" w:before="0" w:after="60"/>
        <w:rPr/>
      </w:pPr>
      <w:r>
        <w:rPr>
          <w:rFonts w:eastAsia="Arial" w:cs="Arial"/>
          <w:sz w:val="21"/>
          <w:szCs w:val="21"/>
        </w:rPr>
        <w:t>Records Retention Schedule (Personnel)</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C</w:t>
      </w:r>
    </w:p>
    <w:p>
      <w:pPr>
        <w:pStyle w:val="Normal"/>
        <w:pBdr>
          <w:bottom w:val="single" w:sz="12" w:space="4" w:color="1A4731"/>
        </w:pBdr>
        <w:spacing w:before="0" w:after="240"/>
        <w:jc w:val="start"/>
        <w:rPr/>
      </w:pPr>
      <w:r>
        <w:rPr>
          <w:rFonts w:eastAsia="Arial" w:cs="Arial"/>
          <w:b/>
          <w:bCs/>
          <w:color w:val="222222"/>
          <w:sz w:val="40"/>
          <w:szCs w:val="40"/>
        </w:rPr>
        <w:t>Resident Rights &amp; Protections</w:t>
      </w:r>
    </w:p>
    <w:p>
      <w:pPr>
        <w:pStyle w:val="Normal"/>
        <w:spacing w:lineRule="exact" w:line="288" w:before="0" w:after="240"/>
        <w:rPr/>
      </w:pPr>
      <w:r>
        <w:rPr>
          <w:rFonts w:eastAsia="Arial" w:cs="Arial"/>
          <w:color w:val="444444"/>
          <w:sz w:val="22"/>
          <w:szCs w:val="22"/>
        </w:rPr>
        <w:t>This section protects the people the facility serves \u2014 their enumerated resident rights; the prohibited actions and protection from abuse, neglect, seclusion and restraint; abuse/neglect/exploitation prevention and mandatory reporting; general and informed consent; grievances and complaints; health care directives; privacy, confidentiality and least-restrictive treatment; and the limited, documented restriction of rights for treatment purposes.</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3.00  Resident Rights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3.01  Prohibited Actions; Protection from Abuse, Neglect, Seclusion &amp; Restraint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3.02  Abuse, Neglect &amp; Exploitation: Prevention &amp; Mandatory Reporting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3.03  General &amp; Informed Consent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3.04  Grievances &amp; Complaints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3.05  Health Care Directives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3.06  Privacy, Confidentiality &amp; Least-Restrictive Treatment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3.07  Restriction of Rights for Treatment Purposes</w:t>
      </w:r>
    </w:p>
    <w:p>
      <w:pPr>
        <w:pStyle w:val="Normal"/>
        <w:rPr/>
      </w:pPr>
      <w:r>
        <w:rPr/>
      </w:r>
      <w:r>
        <w:br w:type="page"/>
      </w:r>
    </w:p>
    <w:p>
      <w:pPr>
        <w:pStyle w:val="Heading2"/>
        <w:spacing w:before="0" w:after="120"/>
        <w:rPr/>
      </w:pPr>
      <w:r>
        <w:rPr>
          <w:rFonts w:eastAsia="Arial" w:cs="Arial" w:ascii="Arial" w:hAnsi="Arial"/>
          <w:b/>
          <w:bCs/>
          <w:color w:val="1A4731"/>
          <w:sz w:val="26"/>
          <w:szCs w:val="26"/>
        </w:rPr>
        <w:t>3.00  Resident Rights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3.00  Resident Rights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 Rights &amp; Protections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R9-10-711(A), (B), (E)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establish, protect, and inform every resident of the rights guaranteed by Article 7, and to ensure those rights are posted, provided in writing at admission, and honored throughout the resident\u2019s stay.</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every resident and to all personnel members, employees, volunteers, and students who interact with residents.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administrator ensures that resident rights are conspicuously posted on the premises, that at the time of admission a resident or the resident\u2019s representative receives a written copy of the required protections and resident rights, and that policies and procedures state how and when a resident or representative is informed of resident rights and where those rights are posted.</w:t>
      </w:r>
    </w:p>
    <w:p>
      <w:pPr>
        <w:pStyle w:val="Normal"/>
        <w:spacing w:lineRule="exact" w:line="276" w:before="0" w:after="120"/>
        <w:rPr/>
      </w:pPr>
      <w:r>
        <w:rPr>
          <w:rFonts w:eastAsia="Arial" w:cs="Arial"/>
          <w:sz w:val="21"/>
          <w:szCs w:val="21"/>
        </w:rPr>
        <w:t>A resident has the right to be treated with dignity, respect, and consideration; to be free from the prohibited actions listed in the facility\u2019s protections policy; to associate with individuals of the resident\u2019s choice, receive visitors, and make telephone calls during established hours; to privacy in correspondence, communication, visitation, financial affairs, and personal hygiene; and, unless restricted by a court order, to send and receive uncensored and unopened mail, all except as permitted to be restricted under Article 7.</w:t>
      </w:r>
    </w:p>
    <w:p>
      <w:pPr>
        <w:pStyle w:val="Normal"/>
        <w:spacing w:lineRule="exact" w:line="276" w:before="0" w:after="120"/>
        <w:rPr/>
      </w:pPr>
      <w:r>
        <w:rPr>
          <w:rFonts w:eastAsia="Arial" w:cs="Arial"/>
          <w:sz w:val="21"/>
          <w:szCs w:val="21"/>
        </w:rPr>
        <w:t>A resident has the further rights enumerated in R9-10-711(E), including: not to be discriminated against based on race, national origin, religion, gender, sexual orientation, age, disability, marital status, or diagnosis; to receive treatment that supports the resident\u2019s individuality, choices, strengths, and abilities, supports personal liberty and restricts it only as permitted, and is provided in the least restrictive environment that meets the resident\u2019s needs; to privacy in treatment and personal care, including the right not to be fingerprinted, photographed, or recorded without consent except as Article 7 allows; not to be prevented from exercising civil rights unless adjudicated incompetent or limited by a court; to review the resident\u2019s own medical record on written request; to locked storage for belongings; to opportunities for social contact and daily activities; to be informed of discharge or transfer requirements; to receive referrals when the facility cannot meet a need; to participate in developing the treatment plan; to participate in or refuse research; and to receive assistance in understanding and exercising rights.</w:t>
      </w:r>
    </w:p>
    <w:p>
      <w:pPr>
        <w:pStyle w:val="Normal"/>
        <w:pBdr>
          <w:bottom w:val="single" w:sz="4" w:space="1" w:color="2E5E45"/>
        </w:pBdr>
        <w:spacing w:before="160" w:after="80"/>
        <w:rPr/>
      </w:pPr>
      <w:r>
        <w:rPr>
          <w:rFonts w:eastAsia="Arial" w:cs="Arial"/>
          <w:b/>
          <w:bCs/>
          <w:color w:val="1A4731"/>
          <w:sz w:val="20"/>
          <w:szCs w:val="20"/>
        </w:rPr>
        <w:t>PROCEDURE \U2014 POSTING &amp; NOTICE</w:t>
      </w:r>
    </w:p>
    <w:p>
      <w:pPr>
        <w:pStyle w:val="Normal"/>
        <w:tabs>
          <w:tab w:val="left" w:pos="720" w:leader="none"/>
        </w:tabs>
        <w:spacing w:lineRule="exact" w:line="264" w:before="0" w:after="80"/>
        <w:ind w:hanging="360" w:start="720"/>
        <w:rPr/>
      </w:pPr>
      <w:r>
        <w:rPr>
          <w:rFonts w:eastAsia="Arial" w:cs="Arial"/>
          <w:sz w:val="21"/>
          <w:szCs w:val="21"/>
        </w:rPr>
        <w:t>a. Conspicuously post the required protections and resident rights on the premises.</w:t>
      </w:r>
    </w:p>
    <w:p>
      <w:pPr>
        <w:pStyle w:val="Normal"/>
        <w:tabs>
          <w:tab w:val="left" w:pos="720" w:leader="none"/>
        </w:tabs>
        <w:spacing w:lineRule="exact" w:line="264" w:before="0" w:after="80"/>
        <w:ind w:hanging="360" w:start="720"/>
        <w:rPr/>
      </w:pPr>
      <w:r>
        <w:rPr>
          <w:rFonts w:eastAsia="Arial" w:cs="Arial"/>
          <w:sz w:val="21"/>
          <w:szCs w:val="21"/>
        </w:rPr>
        <w:t>b. Provide the resident or representative a written copy of the protections and rights at admission, and document that it was provided.</w:t>
      </w:r>
    </w:p>
    <w:p>
      <w:pPr>
        <w:pStyle w:val="Normal"/>
        <w:tabs>
          <w:tab w:val="left" w:pos="720" w:leader="none"/>
        </w:tabs>
        <w:spacing w:lineRule="exact" w:line="264" w:before="0" w:after="80"/>
        <w:ind w:hanging="360" w:start="720"/>
        <w:rPr/>
      </w:pPr>
      <w:r>
        <w:rPr>
          <w:rFonts w:eastAsia="Arial" w:cs="Arial"/>
          <w:sz w:val="21"/>
          <w:szCs w:val="21"/>
        </w:rPr>
        <w:t>c. Assist a resident who does not speak English or who has a physical or other disability to become aware of resident rights.</w:t>
      </w:r>
    </w:p>
    <w:p>
      <w:pPr>
        <w:pStyle w:val="Normal"/>
        <w:pBdr>
          <w:bottom w:val="single" w:sz="4" w:space="1" w:color="2E5E45"/>
        </w:pBdr>
        <w:spacing w:before="160" w:after="80"/>
        <w:rPr/>
      </w:pPr>
      <w:r>
        <w:rPr>
          <w:rFonts w:eastAsia="Arial" w:cs="Arial"/>
          <w:b/>
          <w:bCs/>
          <w:color w:val="1A4731"/>
          <w:sz w:val="20"/>
          <w:szCs w:val="20"/>
        </w:rPr>
        <w:t>PROCEDURE \U2014 HONORING RIGHTS IN DAILY OPERATIONS</w:t>
      </w:r>
    </w:p>
    <w:p>
      <w:pPr>
        <w:pStyle w:val="Normal"/>
        <w:tabs>
          <w:tab w:val="left" w:pos="720" w:leader="none"/>
        </w:tabs>
        <w:spacing w:lineRule="exact" w:line="264" w:before="0" w:after="80"/>
        <w:ind w:hanging="360" w:start="720"/>
        <w:rPr/>
      </w:pPr>
      <w:r>
        <w:rPr>
          <w:rFonts w:eastAsia="Arial" w:cs="Arial"/>
          <w:sz w:val="21"/>
          <w:szCs w:val="21"/>
        </w:rPr>
        <w:t>d. Treat every resident with dignity, respect, and consideration, and honor association, visitation, telephone, mail, and privacy rights during established hours and as required.</w:t>
      </w:r>
    </w:p>
    <w:p>
      <w:pPr>
        <w:pStyle w:val="Normal"/>
        <w:tabs>
          <w:tab w:val="left" w:pos="720" w:leader="none"/>
        </w:tabs>
        <w:spacing w:lineRule="exact" w:line="264" w:before="0" w:after="80"/>
        <w:ind w:hanging="360" w:start="720"/>
        <w:rPr/>
      </w:pPr>
      <w:r>
        <w:rPr>
          <w:rFonts w:eastAsia="Arial" w:cs="Arial"/>
          <w:sz w:val="21"/>
          <w:szCs w:val="21"/>
        </w:rPr>
        <w:t>e. Provide locked storage for each resident\u2019s belongings and opportunities for daily social, recreational, or rehabilitative activities.</w:t>
      </w:r>
    </w:p>
    <w:p>
      <w:pPr>
        <w:pStyle w:val="Normal"/>
        <w:tabs>
          <w:tab w:val="left" w:pos="720" w:leader="none"/>
        </w:tabs>
        <w:spacing w:lineRule="exact" w:line="264" w:before="0" w:after="80"/>
        <w:ind w:hanging="360" w:start="720"/>
        <w:rPr/>
      </w:pPr>
      <w:r>
        <w:rPr>
          <w:rFonts w:eastAsia="Arial" w:cs="Arial"/>
          <w:sz w:val="21"/>
          <w:szCs w:val="21"/>
        </w:rPr>
        <w:t>f. Support the resident\u2019s participation in treatment planning and decisions, and provide assistance from a family member, representative, or other individual in understanding and exercising rights.</w:t>
      </w:r>
    </w:p>
    <w:p>
      <w:pPr>
        <w:pStyle w:val="Normal"/>
        <w:pBdr>
          <w:bottom w:val="single" w:sz="4" w:space="1" w:color="2E5E45"/>
        </w:pBdr>
        <w:spacing w:before="160" w:after="80"/>
        <w:rPr/>
      </w:pPr>
      <w:r>
        <w:rPr>
          <w:rFonts w:eastAsia="Arial" w:cs="Arial"/>
          <w:b/>
          <w:bCs/>
          <w:color w:val="1A4731"/>
          <w:sz w:val="20"/>
          <w:szCs w:val="20"/>
        </w:rPr>
        <w:t>DOCUMENTATION</w:t>
      </w:r>
    </w:p>
    <w:p>
      <w:pPr>
        <w:pStyle w:val="Normal"/>
        <w:spacing w:lineRule="exact" w:line="276" w:before="0" w:after="120"/>
        <w:rPr/>
      </w:pPr>
      <w:r>
        <w:rPr>
          <w:rFonts w:eastAsia="Arial" w:cs="Arial"/>
          <w:sz w:val="21"/>
          <w:szCs w:val="21"/>
        </w:rPr>
        <w:t>Document that rights were posted and provided in writing at admission, any assistance provided to make a resident aware of rights, and any resident request to review the medical record and the facility\u2019s response.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Resident Rights Poster</w:t>
      </w:r>
    </w:p>
    <w:p>
      <w:pPr>
        <w:pStyle w:val="ListParagraph"/>
        <w:numPr>
          <w:ilvl w:val="0"/>
          <w:numId w:val="1"/>
        </w:numPr>
        <w:spacing w:lineRule="exact" w:line="264" w:before="0" w:after="60"/>
        <w:rPr/>
      </w:pPr>
      <w:r>
        <w:rPr>
          <w:rFonts w:eastAsia="Arial" w:cs="Arial"/>
          <w:sz w:val="21"/>
          <w:szCs w:val="21"/>
        </w:rPr>
        <w:t>Acknowledgment of Receipt of Resident Rights</w:t>
      </w:r>
    </w:p>
    <w:p>
      <w:pPr>
        <w:pStyle w:val="ListParagraph"/>
        <w:numPr>
          <w:ilvl w:val="0"/>
          <w:numId w:val="1"/>
        </w:numPr>
        <w:spacing w:lineRule="exact" w:line="264" w:before="0" w:after="60"/>
        <w:rPr/>
      </w:pPr>
      <w:r>
        <w:rPr>
          <w:rFonts w:eastAsia="Arial" w:cs="Arial"/>
          <w:sz w:val="21"/>
          <w:szCs w:val="21"/>
        </w:rPr>
        <w:t>Medical Record Review Request &amp; Response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3.01  Prohibited Actions; Protection from Abuse, Neglect, Seclusion &amp; Restraint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3.01  Prohibited Actions; Protection from Abuse, Neglect, Seclusion &amp; Restraint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 Rights &amp; Protections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R9-10-711(B)(2)</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make explicit the actions Article 7 prohibits against residents and to ensure the facility protects residents from all of them.</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personnel members, employees, volunteers, students, and contractors, and protects every resident.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administrator ensures that a resident is not subjected to abuse, neglect, exploitation, coercion, manipulation, sexual abuse, sexual assault, seclusion, restraint, retaliation for submitting a complaint to ADHS or another entity, or misappropriation of personal and private property by the facility\u2019s personnel, employees, volunteers, or students. A resident is not subjected to discharge or transfer, or the threat of discharge or transfer, for reasons unrelated to the resident\u2019s treatment needs, except as established in a fee agreement signed by the resident or the resident\u2019s representative. A resident is not subjected to treatment that involves the denial of food, the opportunity to sleep, or the opportunity to use the toilet.</w:t>
      </w:r>
    </w:p>
    <w:p>
      <w:pPr>
        <w:pStyle w:val="Normal"/>
        <w:spacing w:lineRule="exact" w:line="276" w:before="0" w:after="120"/>
        <w:rPr/>
      </w:pPr>
      <w:r>
        <w:rPr>
          <w:rFonts w:eastAsia="Arial" w:cs="Arial"/>
          <w:sz w:val="21"/>
          <w:szCs w:val="21"/>
        </w:rPr>
        <w:t>Seclusion and restraint are prohibited. Where a resident\u2019s violent or self-destructive behavior requires immediate physical management, staff use only an emergency safety response as defined and limited by Article 7 and the facility\u2019s Emergency Safety Response policy \u2014 not seclusion and not mechanical restraint.</w:t>
      </w:r>
    </w:p>
    <w:p>
      <w:pPr>
        <w:pStyle w:val="Normal"/>
        <w:pBdr>
          <w:bottom w:val="single" w:sz="4" w:space="1" w:color="2E5E45"/>
        </w:pBdr>
        <w:spacing w:before="160" w:after="80"/>
        <w:rPr/>
      </w:pPr>
      <w:r>
        <w:rPr>
          <w:rFonts w:eastAsia="Arial" w:cs="Arial"/>
          <w:b/>
          <w:bCs/>
          <w:color w:val="1A4731"/>
          <w:sz w:val="20"/>
          <w:szCs w:val="20"/>
        </w:rPr>
        <w:t>PROCEDURE \U2014 PREVENTING PROHIBITED ACTIONS</w:t>
      </w:r>
    </w:p>
    <w:p>
      <w:pPr>
        <w:pStyle w:val="Normal"/>
        <w:tabs>
          <w:tab w:val="left" w:pos="720" w:leader="none"/>
        </w:tabs>
        <w:spacing w:lineRule="exact" w:line="264" w:before="0" w:after="80"/>
        <w:ind w:hanging="360" w:start="720"/>
        <w:rPr/>
      </w:pPr>
      <w:r>
        <w:rPr>
          <w:rFonts w:eastAsia="Arial" w:cs="Arial"/>
          <w:sz w:val="21"/>
          <w:szCs w:val="21"/>
        </w:rPr>
        <w:t>a. Train all staff at orientation and in in-service on the full list of prohibited actions and on the distinction between a prohibited restraint or seclusion and a permitted emergency safety response.</w:t>
      </w:r>
    </w:p>
    <w:p>
      <w:pPr>
        <w:pStyle w:val="Normal"/>
        <w:tabs>
          <w:tab w:val="left" w:pos="720" w:leader="none"/>
        </w:tabs>
        <w:spacing w:lineRule="exact" w:line="264" w:before="0" w:after="80"/>
        <w:ind w:hanging="360" w:start="720"/>
        <w:rPr/>
      </w:pPr>
      <w:r>
        <w:rPr>
          <w:rFonts w:eastAsia="Arial" w:cs="Arial"/>
          <w:sz w:val="21"/>
          <w:szCs w:val="21"/>
        </w:rPr>
        <w:t>b. Prohibit denial of food, sleep, or toilet use as treatment or discipline, and prohibit retaliation against any resident who files a complaint.</w:t>
      </w:r>
    </w:p>
    <w:p>
      <w:pPr>
        <w:pStyle w:val="Normal"/>
        <w:tabs>
          <w:tab w:val="left" w:pos="720" w:leader="none"/>
        </w:tabs>
        <w:spacing w:lineRule="exact" w:line="264" w:before="0" w:after="80"/>
        <w:ind w:hanging="360" w:start="720"/>
        <w:rPr/>
      </w:pPr>
      <w:r>
        <w:rPr>
          <w:rFonts w:eastAsia="Arial" w:cs="Arial"/>
          <w:sz w:val="21"/>
          <w:szCs w:val="21"/>
        </w:rPr>
        <w:t>c. Limit discharge or transfer to reasons related to the resident\u2019s treatment needs, except as a signed fee agreement allows.</w:t>
      </w:r>
    </w:p>
    <w:p>
      <w:pPr>
        <w:pStyle w:val="Normal"/>
        <w:pBdr>
          <w:bottom w:val="single" w:sz="4" w:space="1" w:color="2E5E45"/>
        </w:pBdr>
        <w:spacing w:before="160" w:after="80"/>
        <w:rPr/>
      </w:pPr>
      <w:r>
        <w:rPr>
          <w:rFonts w:eastAsia="Arial" w:cs="Arial"/>
          <w:b/>
          <w:bCs/>
          <w:color w:val="1A4731"/>
          <w:sz w:val="20"/>
          <w:szCs w:val="20"/>
        </w:rPr>
        <w:t>PROCEDURE \U2014 RESPONDING TO A SUSPECTED VIOLATION</w:t>
      </w:r>
    </w:p>
    <w:p>
      <w:pPr>
        <w:pStyle w:val="Normal"/>
        <w:tabs>
          <w:tab w:val="left" w:pos="720" w:leader="none"/>
        </w:tabs>
        <w:spacing w:lineRule="exact" w:line="264" w:before="0" w:after="80"/>
        <w:ind w:hanging="360" w:start="720"/>
        <w:rPr/>
      </w:pPr>
      <w:r>
        <w:rPr>
          <w:rFonts w:eastAsia="Arial" w:cs="Arial"/>
          <w:sz w:val="21"/>
          <w:szCs w:val="21"/>
        </w:rPr>
        <w:t>d. Take immediate action to stop any suspected prohibited action and protect the resident.</w:t>
      </w:r>
    </w:p>
    <w:p>
      <w:pPr>
        <w:pStyle w:val="Normal"/>
        <w:tabs>
          <w:tab w:val="left" w:pos="720" w:leader="none"/>
        </w:tabs>
        <w:spacing w:lineRule="exact" w:line="264" w:before="0" w:after="80"/>
        <w:ind w:hanging="360" w:start="720"/>
        <w:rPr/>
      </w:pPr>
      <w:r>
        <w:rPr>
          <w:rFonts w:eastAsia="Arial" w:cs="Arial"/>
          <w:sz w:val="21"/>
          <w:szCs w:val="21"/>
        </w:rPr>
        <w:t>e. Report and investigate suspected abuse, neglect, or exploitation under the facility\u2019s mandatory-reporting policy.</w:t>
      </w:r>
    </w:p>
    <w:p>
      <w:pPr>
        <w:pStyle w:val="Normal"/>
        <w:tabs>
          <w:tab w:val="left" w:pos="720" w:leader="none"/>
        </w:tabs>
        <w:spacing w:lineRule="exact" w:line="264" w:before="0" w:after="80"/>
        <w:ind w:hanging="360" w:start="720"/>
        <w:rPr/>
      </w:pPr>
      <w:r>
        <w:rPr>
          <w:rFonts w:eastAsia="Arial" w:cs="Arial"/>
          <w:sz w:val="21"/>
          <w:szCs w:val="21"/>
        </w:rPr>
        <w:t>f. Address misappropriation of property, coercion, manipulation, or retaliation through investigation, correction, and the quality management program.</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Prohibited Actions Acknowledgment (staff)</w:t>
      </w:r>
    </w:p>
    <w:p>
      <w:pPr>
        <w:pStyle w:val="ListParagraph"/>
        <w:numPr>
          <w:ilvl w:val="0"/>
          <w:numId w:val="1"/>
        </w:numPr>
        <w:spacing w:lineRule="exact" w:line="264" w:before="0" w:after="60"/>
        <w:rPr/>
      </w:pPr>
      <w:r>
        <w:rPr>
          <w:rFonts w:eastAsia="Arial" w:cs="Arial"/>
          <w:sz w:val="21"/>
          <w:szCs w:val="21"/>
        </w:rPr>
        <w:t>Suspected Violation Report</w:t>
      </w:r>
    </w:p>
    <w:p>
      <w:pPr>
        <w:pStyle w:val="ListParagraph"/>
        <w:numPr>
          <w:ilvl w:val="0"/>
          <w:numId w:val="1"/>
        </w:numPr>
        <w:spacing w:lineRule="exact" w:line="264" w:before="0" w:after="60"/>
        <w:rPr/>
      </w:pPr>
      <w:r>
        <w:rPr>
          <w:rFonts w:eastAsia="Arial" w:cs="Arial"/>
          <w:sz w:val="21"/>
          <w:szCs w:val="21"/>
        </w:rPr>
        <w:t>Property Misappropriation Investigation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3.02  Abuse, Neglect &amp; Exploitation: Prevention &amp; Mandatory Reporting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3.02  Abuse, Neglect &amp; Exploitation: Prevention &amp; Mandatory Reporting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 Rights &amp; Protections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R9-10-703(G), (H); A.R.S. \u00a7\u00a7 46-454, 13-3620, 11-593</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prevent abuse, neglect, and exploitation (ANE) of residents and to ensure timely mandatory reporting, investigation, and documentation as Article 7 and Arizona law require.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staff and contractors and protects every resident, whether the alleged conduct occurred on the premises, before admission, or while the resident is off the premises.</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Mandatory Reporting \u2014 the obligation to report suspected ANE under A.R.S. \u00a7 46-454 for a resident 18 years of age or older and under A.R.S. \u00a7 13-3620 for a resident under 18 years of age.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If abuse, neglect, or exploitation of a resident is alleged or suspected to have occurred before the resident was admitted, or while the resident is not on the premises and not receiving services from a facility employee or personnel member, the administrator reports it under A.R.S. \u00a7 46-454 (resident 18 or older) or A.R.S. \u00a7 13-3620 (resident under 18).</w:t>
      </w:r>
    </w:p>
    <w:p>
      <w:pPr>
        <w:pStyle w:val="Normal"/>
        <w:spacing w:lineRule="exact" w:line="276" w:before="0" w:after="120"/>
        <w:rPr/>
      </w:pPr>
      <w:r>
        <w:rPr>
          <w:rFonts w:eastAsia="Arial" w:cs="Arial"/>
          <w:sz w:val="21"/>
          <w:szCs w:val="21"/>
        </w:rPr>
        <w:t>If the administrator has a reasonable basis under A.R.S. \u00a7 13-3620 or 46-454 to believe ANE has occurred on the premises or while a resident is receiving services from a facility employee or personnel member, the administrator takes immediate action to stop the suspected ANE if applicable; reports it under the applicable statute; documents the suspected ANE, any action taken, and the report; maintains that documentation for at least 12 months after the report; initiates an investigation and documents the dates, times, and description of the suspected ANE, any injury or change in the resident\u2019s condition, the names of witnesses, and the actions taken to prevent recurrence within five working days after the report; and maintains the investigation documentation and any other information obtained for at least 12 months after the investigation was initiated.</w:t>
      </w:r>
    </w:p>
    <w:p>
      <w:pPr>
        <w:pStyle w:val="Normal"/>
        <w:pBdr>
          <w:bottom w:val="single" w:sz="4" w:space="1" w:color="2E5E45"/>
        </w:pBdr>
        <w:spacing w:before="160" w:after="80"/>
        <w:rPr/>
      </w:pPr>
      <w:r>
        <w:rPr>
          <w:rFonts w:eastAsia="Arial" w:cs="Arial"/>
          <w:b/>
          <w:bCs/>
          <w:color w:val="1A4731"/>
          <w:sz w:val="20"/>
          <w:szCs w:val="20"/>
        </w:rPr>
        <w:t>PROCEDURE \U2014 IMMEDIATE RESPONSE &amp; REPORTING</w:t>
      </w:r>
    </w:p>
    <w:p>
      <w:pPr>
        <w:pStyle w:val="Normal"/>
        <w:tabs>
          <w:tab w:val="left" w:pos="720" w:leader="none"/>
        </w:tabs>
        <w:spacing w:lineRule="exact" w:line="264" w:before="0" w:after="80"/>
        <w:ind w:hanging="360" w:start="720"/>
        <w:rPr/>
      </w:pPr>
      <w:r>
        <w:rPr>
          <w:rFonts w:eastAsia="Arial" w:cs="Arial"/>
          <w:sz w:val="21"/>
          <w:szCs w:val="21"/>
        </w:rPr>
        <w:t>a. Take immediate action to stop suspected ANE and protect the resident\u2019s safety.</w:t>
      </w:r>
    </w:p>
    <w:p>
      <w:pPr>
        <w:pStyle w:val="Normal"/>
        <w:tabs>
          <w:tab w:val="left" w:pos="720" w:leader="none"/>
        </w:tabs>
        <w:spacing w:lineRule="exact" w:line="264" w:before="0" w:after="80"/>
        <w:ind w:hanging="360" w:start="720"/>
        <w:rPr/>
      </w:pPr>
      <w:r>
        <w:rPr>
          <w:rFonts w:eastAsia="Arial" w:cs="Arial"/>
          <w:sz w:val="21"/>
          <w:szCs w:val="21"/>
        </w:rPr>
        <w:t>b. Report suspected ANE under A.R.S. \u00a7 46-454 (adult) or A.R.S. \u00a7 13-3620 (minor) within the timeframes those statutes require.</w:t>
      </w:r>
    </w:p>
    <w:p>
      <w:pPr>
        <w:pStyle w:val="Normal"/>
        <w:tabs>
          <w:tab w:val="left" w:pos="720" w:leader="none"/>
        </w:tabs>
        <w:spacing w:lineRule="exact" w:line="264" w:before="0" w:after="80"/>
        <w:ind w:hanging="360" w:start="720"/>
        <w:rPr/>
      </w:pPr>
      <w:r>
        <w:rPr>
          <w:rFonts w:eastAsia="Arial" w:cs="Arial"/>
          <w:sz w:val="21"/>
          <w:szCs w:val="21"/>
        </w:rPr>
        <w:t>c. Report a reportable resident death to ADHS within one working day, as required by the postings and notifications policy and A.R.S. \u00a7 11-593.</w:t>
      </w:r>
    </w:p>
    <w:p>
      <w:pPr>
        <w:pStyle w:val="Normal"/>
        <w:pBdr>
          <w:bottom w:val="single" w:sz="4" w:space="1" w:color="2E5E45"/>
        </w:pBdr>
        <w:spacing w:before="160" w:after="80"/>
        <w:rPr/>
      </w:pPr>
      <w:r>
        <w:rPr>
          <w:rFonts w:eastAsia="Arial" w:cs="Arial"/>
          <w:b/>
          <w:bCs/>
          <w:color w:val="1A4731"/>
          <w:sz w:val="20"/>
          <w:szCs w:val="20"/>
        </w:rPr>
        <w:t>PROCEDURE \U2014 INVESTIGATION &amp; DOCUMENTATION</w:t>
      </w:r>
    </w:p>
    <w:p>
      <w:pPr>
        <w:pStyle w:val="Normal"/>
        <w:tabs>
          <w:tab w:val="left" w:pos="720" w:leader="none"/>
        </w:tabs>
        <w:spacing w:lineRule="exact" w:line="264" w:before="0" w:after="80"/>
        <w:ind w:hanging="360" w:start="720"/>
        <w:rPr/>
      </w:pPr>
      <w:r>
        <w:rPr>
          <w:rFonts w:eastAsia="Arial" w:cs="Arial"/>
          <w:sz w:val="21"/>
          <w:szCs w:val="21"/>
        </w:rPr>
        <w:t>d. Document the suspected ANE, any immediate action taken, and the report made, and retain this documentation for at least 12 months after the report.</w:t>
      </w:r>
    </w:p>
    <w:p>
      <w:pPr>
        <w:pStyle w:val="Normal"/>
        <w:tabs>
          <w:tab w:val="left" w:pos="720" w:leader="none"/>
        </w:tabs>
        <w:spacing w:lineRule="exact" w:line="264" w:before="0" w:after="80"/>
        <w:ind w:hanging="360" w:start="720"/>
        <w:rPr/>
      </w:pPr>
      <w:r>
        <w:rPr>
          <w:rFonts w:eastAsia="Arial" w:cs="Arial"/>
          <w:sz w:val="21"/>
          <w:szCs w:val="21"/>
        </w:rPr>
        <w:t>e. Initiate an investigation and, within five working days after the report, document the dates, times, and description of the suspected ANE; any injury or change in the resident\u2019s physical, cognitive, functional, or emotional condition; witness names; and actions taken to prevent recurrence.</w:t>
      </w:r>
    </w:p>
    <w:p>
      <w:pPr>
        <w:pStyle w:val="Normal"/>
        <w:tabs>
          <w:tab w:val="left" w:pos="720" w:leader="none"/>
        </w:tabs>
        <w:spacing w:lineRule="exact" w:line="264" w:before="0" w:after="80"/>
        <w:ind w:hanging="360" w:start="720"/>
        <w:rPr/>
      </w:pPr>
      <w:r>
        <w:rPr>
          <w:rFonts w:eastAsia="Arial" w:cs="Arial"/>
          <w:sz w:val="21"/>
          <w:szCs w:val="21"/>
        </w:rPr>
        <w:t>f. Maintain the investigation documentation and any other information obtained for at least 12 months after the investigation is initiated, and evaluate ANE trends through the quality management program.</w:t>
      </w:r>
    </w:p>
    <w:p>
      <w:pPr>
        <w:pStyle w:val="Normal"/>
        <w:pBdr>
          <w:bottom w:val="single" w:sz="4" w:space="1" w:color="2E5E45"/>
        </w:pBdr>
        <w:spacing w:before="160" w:after="80"/>
        <w:rPr/>
      </w:pPr>
      <w:r>
        <w:rPr>
          <w:rFonts w:eastAsia="Arial" w:cs="Arial"/>
          <w:b/>
          <w:bCs/>
          <w:color w:val="1A4731"/>
          <w:sz w:val="20"/>
          <w:szCs w:val="20"/>
        </w:rPr>
        <w:t>PROCEDURE \U2014 PREVENTION &amp; TRAINING</w:t>
      </w:r>
    </w:p>
    <w:p>
      <w:pPr>
        <w:pStyle w:val="Normal"/>
        <w:tabs>
          <w:tab w:val="left" w:pos="720" w:leader="none"/>
        </w:tabs>
        <w:spacing w:lineRule="exact" w:line="264" w:before="0" w:after="80"/>
        <w:ind w:hanging="360" w:start="720"/>
        <w:rPr/>
      </w:pPr>
      <w:r>
        <w:rPr>
          <w:rFonts w:eastAsia="Arial" w:cs="Arial"/>
          <w:sz w:val="21"/>
          <w:szCs w:val="21"/>
        </w:rPr>
        <w:t>g. Train all staff at orientation and in in-service on ANE recognition, mandatory-reporting duties, and the timeframes for reporting.</w:t>
      </w:r>
    </w:p>
    <w:p>
      <w:pPr>
        <w:pStyle w:val="Normal"/>
        <w:tabs>
          <w:tab w:val="left" w:pos="720" w:leader="none"/>
        </w:tabs>
        <w:spacing w:lineRule="exact" w:line="264" w:before="0" w:after="80"/>
        <w:ind w:hanging="360" w:start="720"/>
        <w:rPr/>
      </w:pPr>
      <w:r>
        <w:rPr>
          <w:rFonts w:eastAsia="Arial" w:cs="Arial"/>
          <w:sz w:val="21"/>
          <w:szCs w:val="21"/>
        </w:rPr>
        <w:t>h. Screen and supervise staff, and use the fingerprint-clearance and background-check policy to reduce risk.</w:t>
      </w:r>
    </w:p>
    <w:p>
      <w:pPr>
        <w:pStyle w:val="Normal"/>
        <w:tabs>
          <w:tab w:val="left" w:pos="720" w:leader="none"/>
        </w:tabs>
        <w:spacing w:lineRule="exact" w:line="264" w:before="0" w:after="80"/>
        <w:ind w:hanging="360" w:start="720"/>
        <w:rPr/>
      </w:pPr>
      <w:r>
        <w:rPr>
          <w:rFonts w:eastAsia="Arial" w:cs="Arial"/>
          <w:sz w:val="21"/>
          <w:szCs w:val="21"/>
        </w:rPr>
        <w:t>i. Post and communicate that retaliation for reporting is prohibited.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Suspected ANE Report Form</w:t>
      </w:r>
    </w:p>
    <w:p>
      <w:pPr>
        <w:pStyle w:val="ListParagraph"/>
        <w:numPr>
          <w:ilvl w:val="0"/>
          <w:numId w:val="1"/>
        </w:numPr>
        <w:spacing w:lineRule="exact" w:line="264" w:before="0" w:after="60"/>
        <w:rPr/>
      </w:pPr>
      <w:r>
        <w:rPr>
          <w:rFonts w:eastAsia="Arial" w:cs="Arial"/>
          <w:sz w:val="21"/>
          <w:szCs w:val="21"/>
        </w:rPr>
        <w:t>ANE Investigation Record</w:t>
      </w:r>
    </w:p>
    <w:p>
      <w:pPr>
        <w:pStyle w:val="ListParagraph"/>
        <w:numPr>
          <w:ilvl w:val="0"/>
          <w:numId w:val="1"/>
        </w:numPr>
        <w:spacing w:lineRule="exact" w:line="264" w:before="0" w:after="60"/>
        <w:rPr/>
      </w:pPr>
      <w:r>
        <w:rPr>
          <w:rFonts w:eastAsia="Arial" w:cs="Arial"/>
          <w:sz w:val="21"/>
          <w:szCs w:val="21"/>
        </w:rPr>
        <w:t>Mandatory-Reporter Acknowledgment</w:t>
      </w:r>
    </w:p>
    <w:p>
      <w:pPr>
        <w:pStyle w:val="ListParagraph"/>
        <w:numPr>
          <w:ilvl w:val="0"/>
          <w:numId w:val="1"/>
        </w:numPr>
        <w:spacing w:lineRule="exact" w:line="264" w:before="0" w:after="60"/>
        <w:rPr/>
      </w:pPr>
      <w:r>
        <w:rPr>
          <w:rFonts w:eastAsia="Arial" w:cs="Arial"/>
          <w:sz w:val="21"/>
          <w:szCs w:val="21"/>
        </w:rPr>
        <w:t>Resident Death / Serious Event Notification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3.03  General &amp; Informed Consent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3.03  General &amp; Informed Consent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 Rights &amp; Protections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R9-10-707(A)(3), (A)(4); R9-10-711(B)(4); R9-10-703(C)(2)(c)</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facility obtains and documents general consent and, where required, informed consent, and honors a resident\u2019s right to consent to or refuse treatment.</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admission and to the provision of treatment, and to all clinical staff.</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General Consent \u2014 consent to admission and routine care obtained from an adult resident or the resident\u2019s representative before or at the time of admission, or from a resident\u2019s representative if the resident is not an adult.</w:t>
      </w:r>
    </w:p>
    <w:p>
      <w:pPr>
        <w:pStyle w:val="Normal"/>
        <w:spacing w:lineRule="exact" w:line="276" w:before="0" w:after="120"/>
        <w:rPr/>
      </w:pPr>
      <w:r>
        <w:rPr>
          <w:rFonts w:eastAsia="Arial" w:cs="Arial"/>
          <w:sz w:val="21"/>
          <w:szCs w:val="21"/>
        </w:rPr>
        <w:t>Informed Consent \u2014 consent given after the resident or representative is informed of proposed treatment alternatives, associated risks, and possible complications, required except in an emergency.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obtains general consent from an adult resident or the resident\u2019s representative before or at the time of admission, or from a resident\u2019s representative if the resident is not an adult, and documents the general consent in the resident\u2019s medical record. Facility policy specifies when general consent and informed consent are required.</w:t>
      </w:r>
    </w:p>
    <w:p>
      <w:pPr>
        <w:pStyle w:val="Normal"/>
        <w:spacing w:lineRule="exact" w:line="276" w:before="0" w:after="120"/>
        <w:rPr/>
      </w:pPr>
      <w:r>
        <w:rPr>
          <w:rFonts w:eastAsia="Arial" w:cs="Arial"/>
          <w:sz w:val="21"/>
          <w:szCs w:val="21"/>
        </w:rPr>
        <w:t>Except in an emergency, a resident or the resident\u2019s representative either consents to or refuses treatment, is informed of proposed treatment alternatives and associated risks and possible complications, and may refuse or withdraw consent before treatment is initiated \u2014 unless the treatment is ordered by a court under A.R.S. Title 36, Chapter 5 or A.R.S. \u00a7 8-341.01, is necessary to save the resident\u2019s life or physical health, or is provided under A.R.S. \u00a7 36-512.</w:t>
      </w:r>
    </w:p>
    <w:p>
      <w:pPr>
        <w:pStyle w:val="Normal"/>
        <w:pBdr>
          <w:bottom w:val="single" w:sz="4" w:space="1" w:color="2E5E45"/>
        </w:pBdr>
        <w:spacing w:before="160" w:after="80"/>
        <w:rPr/>
      </w:pPr>
      <w:r>
        <w:rPr>
          <w:rFonts w:eastAsia="Arial" w:cs="Arial"/>
          <w:b/>
          <w:bCs/>
          <w:color w:val="1A4731"/>
          <w:sz w:val="20"/>
          <w:szCs w:val="20"/>
        </w:rPr>
        <w:t>PROCEDURE \U2014 OBTAINING &amp; DOCUMENTING CONSENT</w:t>
      </w:r>
    </w:p>
    <w:p>
      <w:pPr>
        <w:pStyle w:val="Normal"/>
        <w:tabs>
          <w:tab w:val="left" w:pos="720" w:leader="none"/>
        </w:tabs>
        <w:spacing w:lineRule="exact" w:line="264" w:before="0" w:after="80"/>
        <w:ind w:hanging="360" w:start="720"/>
        <w:rPr/>
      </w:pPr>
      <w:r>
        <w:rPr>
          <w:rFonts w:eastAsia="Arial" w:cs="Arial"/>
          <w:sz w:val="21"/>
          <w:szCs w:val="21"/>
        </w:rPr>
        <w:t>a. Obtain general consent from the resident or representative before or at admission and document it in the medical record.</w:t>
      </w:r>
    </w:p>
    <w:p>
      <w:pPr>
        <w:pStyle w:val="Normal"/>
        <w:tabs>
          <w:tab w:val="left" w:pos="720" w:leader="none"/>
        </w:tabs>
        <w:spacing w:lineRule="exact" w:line="264" w:before="0" w:after="80"/>
        <w:ind w:hanging="360" w:start="720"/>
        <w:rPr/>
      </w:pPr>
      <w:r>
        <w:rPr>
          <w:rFonts w:eastAsia="Arial" w:cs="Arial"/>
          <w:sz w:val="21"/>
          <w:szCs w:val="21"/>
        </w:rPr>
        <w:t>b. Before non-emergency treatment, provide information about treatment alternatives, risks, and possible complications and obtain informed consent as policy requires.</w:t>
      </w:r>
    </w:p>
    <w:p>
      <w:pPr>
        <w:pStyle w:val="Normal"/>
        <w:tabs>
          <w:tab w:val="left" w:pos="720" w:leader="none"/>
        </w:tabs>
        <w:spacing w:lineRule="exact" w:line="264" w:before="0" w:after="80"/>
        <w:ind w:hanging="360" w:start="720"/>
        <w:rPr/>
      </w:pPr>
      <w:r>
        <w:rPr>
          <w:rFonts w:eastAsia="Arial" w:cs="Arial"/>
          <w:sz w:val="21"/>
          <w:szCs w:val="21"/>
        </w:rPr>
        <w:t>c. Honor a resident\u2019s refusal or withdrawal of consent before treatment is initiated, except where a listed exception applies, and document the refusal.</w:t>
      </w:r>
    </w:p>
    <w:p>
      <w:pPr>
        <w:pStyle w:val="Normal"/>
        <w:pBdr>
          <w:bottom w:val="single" w:sz="4" w:space="1" w:color="2E5E45"/>
        </w:pBdr>
        <w:spacing w:before="160" w:after="80"/>
        <w:rPr/>
      </w:pPr>
      <w:r>
        <w:rPr>
          <w:rFonts w:eastAsia="Arial" w:cs="Arial"/>
          <w:b/>
          <w:bCs/>
          <w:color w:val="1A4731"/>
          <w:sz w:val="20"/>
          <w:szCs w:val="20"/>
        </w:rPr>
        <w:t>PROCEDURE \U2014 COURT-ORDERED &amp; EMERGENCY TREATMENT</w:t>
      </w:r>
    </w:p>
    <w:p>
      <w:pPr>
        <w:pStyle w:val="Normal"/>
        <w:tabs>
          <w:tab w:val="left" w:pos="720" w:leader="none"/>
        </w:tabs>
        <w:spacing w:lineRule="exact" w:line="264" w:before="0" w:after="80"/>
        <w:ind w:hanging="360" w:start="720"/>
        <w:rPr/>
      </w:pPr>
      <w:r>
        <w:rPr>
          <w:rFonts w:eastAsia="Arial" w:cs="Arial"/>
          <w:sz w:val="21"/>
          <w:szCs w:val="21"/>
        </w:rPr>
        <w:t>d. Identify treatment that is court-ordered under A.R.S. Title 36, Chapter 5 or A.R.S. \u00a7 8-341.01, necessary to save life or physical health, or provided under A.R.S. \u00a7 36-512, and document the basis.</w:t>
      </w:r>
    </w:p>
    <w:p>
      <w:pPr>
        <w:pStyle w:val="Normal"/>
        <w:tabs>
          <w:tab w:val="left" w:pos="720" w:leader="none"/>
        </w:tabs>
        <w:spacing w:lineRule="exact" w:line="264" w:before="0" w:after="80"/>
        <w:ind w:hanging="360" w:start="720"/>
        <w:rPr/>
      </w:pPr>
      <w:r>
        <w:rPr>
          <w:rFonts w:eastAsia="Arial" w:cs="Arial"/>
          <w:sz w:val="21"/>
          <w:szCs w:val="21"/>
        </w:rPr>
        <w:t>e. Provide emergency treatment as permitted and document the emergency and the care provided.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General Consent to Admission &amp; Care</w:t>
      </w:r>
    </w:p>
    <w:p>
      <w:pPr>
        <w:pStyle w:val="ListParagraph"/>
        <w:numPr>
          <w:ilvl w:val="0"/>
          <w:numId w:val="1"/>
        </w:numPr>
        <w:spacing w:lineRule="exact" w:line="264" w:before="0" w:after="60"/>
        <w:rPr/>
      </w:pPr>
      <w:r>
        <w:rPr>
          <w:rFonts w:eastAsia="Arial" w:cs="Arial"/>
          <w:sz w:val="21"/>
          <w:szCs w:val="21"/>
        </w:rPr>
        <w:t>Informed Consent to Treatment</w:t>
      </w:r>
    </w:p>
    <w:p>
      <w:pPr>
        <w:pStyle w:val="ListParagraph"/>
        <w:numPr>
          <w:ilvl w:val="0"/>
          <w:numId w:val="1"/>
        </w:numPr>
        <w:spacing w:lineRule="exact" w:line="264" w:before="0" w:after="60"/>
        <w:rPr/>
      </w:pPr>
      <w:r>
        <w:rPr>
          <w:rFonts w:eastAsia="Arial" w:cs="Arial"/>
          <w:sz w:val="21"/>
          <w:szCs w:val="21"/>
        </w:rPr>
        <w:t>Refusal / Withdrawal of Consent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3.04  Grievances &amp; Complaints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3.04  Grievances &amp; Complaints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 Rights &amp; Protections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R9-10-703(C)(1)(c), (C)(1)(j); R9-10-711(B)(4)(d)(ii)</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give residents and personnel a clear, retaliation-free process to raise complaints and to ensure the facility responds and uses complaints to improve care.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resident complaints and to personnel complaints relating to services provided to a resident.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Facility policies and procedures include specific steps for a resident to file a complaint and for the facility to respond to a resident complaint, and a method for a personnel member to submit a complaint relating to services provided to a resident. Residents are informed of the complaint process, and a resident is never retaliated against for submitting a complaint to ADHS or another entity.</w:t>
      </w:r>
    </w:p>
    <w:p>
      <w:pPr>
        <w:pStyle w:val="Normal"/>
        <w:spacing w:lineRule="exact" w:line="276" w:before="0" w:after="120"/>
        <w:rPr/>
      </w:pPr>
      <w:r>
        <w:rPr>
          <w:rFonts w:eastAsia="Arial" w:cs="Arial"/>
          <w:sz w:val="21"/>
          <w:szCs w:val="21"/>
        </w:rPr>
        <w:t>Residents are also informed of the right to file a complaint with ADHS, and the facility does not obstruct a resident\u2019s access to external complaint avenues.</w:t>
      </w:r>
    </w:p>
    <w:p>
      <w:pPr>
        <w:pStyle w:val="Normal"/>
        <w:pBdr>
          <w:bottom w:val="single" w:sz="4" w:space="1" w:color="2E5E45"/>
        </w:pBdr>
        <w:spacing w:before="160" w:after="80"/>
        <w:rPr/>
      </w:pPr>
      <w:r>
        <w:rPr>
          <w:rFonts w:eastAsia="Arial" w:cs="Arial"/>
          <w:b/>
          <w:bCs/>
          <w:color w:val="1A4731"/>
          <w:sz w:val="20"/>
          <w:szCs w:val="20"/>
        </w:rPr>
        <w:t>PROCEDURE \U2014 FILING &amp; RESPONDING</w:t>
      </w:r>
    </w:p>
    <w:p>
      <w:pPr>
        <w:pStyle w:val="Normal"/>
        <w:tabs>
          <w:tab w:val="left" w:pos="720" w:leader="none"/>
        </w:tabs>
        <w:spacing w:lineRule="exact" w:line="264" w:before="0" w:after="80"/>
        <w:ind w:hanging="360" w:start="720"/>
        <w:rPr/>
      </w:pPr>
      <w:r>
        <w:rPr>
          <w:rFonts w:eastAsia="Arial" w:cs="Arial"/>
          <w:sz w:val="21"/>
          <w:szCs w:val="21"/>
        </w:rPr>
        <w:t>a. Inform each resident, at admission and as needed, how to file a complaint internally and with ADHS.</w:t>
      </w:r>
    </w:p>
    <w:p>
      <w:pPr>
        <w:pStyle w:val="Normal"/>
        <w:tabs>
          <w:tab w:val="left" w:pos="720" w:leader="none"/>
        </w:tabs>
        <w:spacing w:lineRule="exact" w:line="264" w:before="0" w:after="80"/>
        <w:ind w:hanging="360" w:start="720"/>
        <w:rPr/>
      </w:pPr>
      <w:r>
        <w:rPr>
          <w:rFonts w:eastAsia="Arial" w:cs="Arial"/>
          <w:sz w:val="21"/>
          <w:szCs w:val="21"/>
        </w:rPr>
        <w:t>b. Accept complaints in the manner policy provides, acknowledge them, and investigate as appropriate.</w:t>
      </w:r>
    </w:p>
    <w:p>
      <w:pPr>
        <w:pStyle w:val="Normal"/>
        <w:tabs>
          <w:tab w:val="left" w:pos="720" w:leader="none"/>
        </w:tabs>
        <w:spacing w:lineRule="exact" w:line="264" w:before="0" w:after="80"/>
        <w:ind w:hanging="360" w:start="720"/>
        <w:rPr/>
      </w:pPr>
      <w:r>
        <w:rPr>
          <w:rFonts w:eastAsia="Arial" w:cs="Arial"/>
          <w:sz w:val="21"/>
          <w:szCs w:val="21"/>
        </w:rPr>
        <w:t>c. Respond to the resident within the facility\u2019s stated timeframe and document the complaint, the response, and any action taken.</w:t>
      </w:r>
    </w:p>
    <w:p>
      <w:pPr>
        <w:pStyle w:val="Normal"/>
        <w:pBdr>
          <w:bottom w:val="single" w:sz="4" w:space="1" w:color="2E5E45"/>
        </w:pBdr>
        <w:spacing w:before="160" w:after="80"/>
        <w:rPr/>
      </w:pPr>
      <w:r>
        <w:rPr>
          <w:rFonts w:eastAsia="Arial" w:cs="Arial"/>
          <w:b/>
          <w:bCs/>
          <w:color w:val="1A4731"/>
          <w:sz w:val="20"/>
          <w:szCs w:val="20"/>
        </w:rPr>
        <w:t>PROCEDURE \U2014 PERSONNEL COMPLAINTS &amp; TRENDING</w:t>
      </w:r>
    </w:p>
    <w:p>
      <w:pPr>
        <w:pStyle w:val="Normal"/>
        <w:tabs>
          <w:tab w:val="left" w:pos="720" w:leader="none"/>
        </w:tabs>
        <w:spacing w:lineRule="exact" w:line="264" w:before="0" w:after="80"/>
        <w:ind w:hanging="360" w:start="720"/>
        <w:rPr/>
      </w:pPr>
      <w:r>
        <w:rPr>
          <w:rFonts w:eastAsia="Arial" w:cs="Arial"/>
          <w:sz w:val="21"/>
          <w:szCs w:val="21"/>
        </w:rPr>
        <w:t>d. Provide a method for personnel to submit complaints relating to resident services without fear of retaliation.</w:t>
      </w:r>
    </w:p>
    <w:p>
      <w:pPr>
        <w:pStyle w:val="Normal"/>
        <w:tabs>
          <w:tab w:val="left" w:pos="720" w:leader="none"/>
        </w:tabs>
        <w:spacing w:lineRule="exact" w:line="264" w:before="0" w:after="80"/>
        <w:ind w:hanging="360" w:start="720"/>
        <w:rPr/>
      </w:pPr>
      <w:r>
        <w:rPr>
          <w:rFonts w:eastAsia="Arial" w:cs="Arial"/>
          <w:sz w:val="21"/>
          <w:szCs w:val="21"/>
        </w:rPr>
        <w:t>e. Track complaints and analyze them through the quality management program to identify and correct systemic issues.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Resident Complaint Form</w:t>
      </w:r>
    </w:p>
    <w:p>
      <w:pPr>
        <w:pStyle w:val="ListParagraph"/>
        <w:numPr>
          <w:ilvl w:val="0"/>
          <w:numId w:val="1"/>
        </w:numPr>
        <w:spacing w:lineRule="exact" w:line="264" w:before="0" w:after="60"/>
        <w:rPr/>
      </w:pPr>
      <w:r>
        <w:rPr>
          <w:rFonts w:eastAsia="Arial" w:cs="Arial"/>
          <w:sz w:val="21"/>
          <w:szCs w:val="21"/>
        </w:rPr>
        <w:t>Complaint Response &amp; Resolution Log</w:t>
      </w:r>
    </w:p>
    <w:p>
      <w:pPr>
        <w:pStyle w:val="ListParagraph"/>
        <w:numPr>
          <w:ilvl w:val="0"/>
          <w:numId w:val="1"/>
        </w:numPr>
        <w:spacing w:lineRule="exact" w:line="264" w:before="0" w:after="60"/>
        <w:rPr/>
      </w:pPr>
      <w:r>
        <w:rPr>
          <w:rFonts w:eastAsia="Arial" w:cs="Arial"/>
          <w:sz w:val="21"/>
          <w:szCs w:val="21"/>
        </w:rPr>
        <w:t>Personnel Complaint Form</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3.05  Health Care Directives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3.05  Health Care Directives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 Rights &amp; Protections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R9-10-703(C)(1)(k); R9-10-712(C)(8); A.R.S. \u00a7\u00a7 36-3221, 36-3282</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honor residents\u2019 health care directives and to inform residents of the facility\u2019s policy on directives.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residents and to clinical and administrative staff.</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Facility policies and procedures cover health care directives, and the facility informs a resident or the resident\u2019s representative of the facility\u2019s policy on health care directives. A copy of a resident\u2019s health care directive is maintained in the resident\u2019s medical record when applicable, and where a resident\u2019s representative acts under a health care power of attorney (A.R.S. \u00a7 36-3221) or a mental health care power of attorney (A.R.S. \u00a7 36-3282), a copy of that document is kept in the record.</w:t>
      </w:r>
    </w:p>
    <w:p>
      <w:pPr>
        <w:pStyle w:val="Normal"/>
        <w:pBdr>
          <w:bottom w:val="single" w:sz="4" w:space="1" w:color="2E5E45"/>
        </w:pBdr>
        <w:spacing w:before="160" w:after="80"/>
        <w:rPr/>
      </w:pPr>
      <w:r>
        <w:rPr>
          <w:rFonts w:eastAsia="Arial" w:cs="Arial"/>
          <w:b/>
          <w:bCs/>
          <w:color w:val="1A4731"/>
          <w:sz w:val="20"/>
          <w:szCs w:val="20"/>
        </w:rPr>
        <w:t>PROCEDURE \U2014 DIRECTIVES &amp; REPRESENTATIVES</w:t>
      </w:r>
    </w:p>
    <w:p>
      <w:pPr>
        <w:pStyle w:val="Normal"/>
        <w:tabs>
          <w:tab w:val="left" w:pos="720" w:leader="none"/>
        </w:tabs>
        <w:spacing w:lineRule="exact" w:line="264" w:before="0" w:after="80"/>
        <w:ind w:hanging="360" w:start="720"/>
        <w:rPr/>
      </w:pPr>
      <w:r>
        <w:rPr>
          <w:rFonts w:eastAsia="Arial" w:cs="Arial"/>
          <w:sz w:val="21"/>
          <w:szCs w:val="21"/>
        </w:rPr>
        <w:t>a. Inform the resident or representative of the facility\u2019s health care directive policy at admission.</w:t>
      </w:r>
    </w:p>
    <w:p>
      <w:pPr>
        <w:pStyle w:val="Normal"/>
        <w:tabs>
          <w:tab w:val="left" w:pos="720" w:leader="none"/>
        </w:tabs>
        <w:spacing w:lineRule="exact" w:line="264" w:before="0" w:after="80"/>
        <w:ind w:hanging="360" w:start="720"/>
        <w:rPr/>
      </w:pPr>
      <w:r>
        <w:rPr>
          <w:rFonts w:eastAsia="Arial" w:cs="Arial"/>
          <w:sz w:val="21"/>
          <w:szCs w:val="21"/>
        </w:rPr>
        <w:t>b. Obtain and file a copy of any health care directive, health care power of attorney, mental health care power of attorney, or guardianship order in the medical record.</w:t>
      </w:r>
    </w:p>
    <w:p>
      <w:pPr>
        <w:pStyle w:val="Normal"/>
        <w:tabs>
          <w:tab w:val="left" w:pos="720" w:leader="none"/>
        </w:tabs>
        <w:spacing w:lineRule="exact" w:line="264" w:before="0" w:after="80"/>
        <w:ind w:hanging="360" w:start="720"/>
        <w:rPr/>
      </w:pPr>
      <w:r>
        <w:rPr>
          <w:rFonts w:eastAsia="Arial" w:cs="Arial"/>
          <w:sz w:val="21"/>
          <w:szCs w:val="21"/>
        </w:rPr>
        <w:t>c. Communicate the existence of a directive to the care team and honor it as applicable and lawful.</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Health Care Directive Policy Notice</w:t>
      </w:r>
    </w:p>
    <w:p>
      <w:pPr>
        <w:pStyle w:val="ListParagraph"/>
        <w:numPr>
          <w:ilvl w:val="0"/>
          <w:numId w:val="1"/>
        </w:numPr>
        <w:spacing w:lineRule="exact" w:line="264" w:before="0" w:after="60"/>
        <w:rPr/>
      </w:pPr>
      <w:r>
        <w:rPr>
          <w:rFonts w:eastAsia="Arial" w:cs="Arial"/>
          <w:sz w:val="21"/>
          <w:szCs w:val="21"/>
        </w:rPr>
        <w:t>Directive / POA / Guardianship Filing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3.06  Privacy, Confidentiality &amp; Least-Restrictive Treatment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3.06  Privacy, Confidentiality &amp; Least-Restrictive Treatment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 Rights &amp; Protections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R9-10-711(E); 45 CFR Parts 160, 164 (HIPAA); 42 CFR Part 2</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residents\u2019 privacy and the confidentiality of their information, and to ensure treatment is provided in the least restrictive environment that meets each resident\u2019s needs.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staff and to all resident information, and works together with the records and confidentiality policies in Section 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 resident has the right to privacy in treatment and care for personal needs, including the right not to be fingerprinted, photographed, or recorded without consent, except that a resident may be photographed at admission for identification and administrative purposes, for a resident receiving treatment under A.R.S. Title 36, Chapter 37, or for temporary security video recordings. A resident has the right to privacy in correspondence, communication, visitation, financial affairs, and personal hygiene, and, unless restricted by court order, to send and receive uncensored, unopened mail.</w:t>
      </w:r>
    </w:p>
    <w:p>
      <w:pPr>
        <w:pStyle w:val="Normal"/>
        <w:spacing w:lineRule="exact" w:line="276" w:before="0" w:after="120"/>
        <w:rPr/>
      </w:pPr>
      <w:r>
        <w:rPr>
          <w:rFonts w:eastAsia="Arial" w:cs="Arial"/>
          <w:sz w:val="21"/>
          <w:szCs w:val="21"/>
        </w:rPr>
        <w:t>Treatment supports the resident\u2019s personal liberty and restricts it only according to a court order, by general consent, or as permitted in the Chapter, and is provided in the least restrictive environment that meets the resident\u2019s treatment needs. The confidentiality of resident information is protected under HIPAA and, for substance use disorder records, under the stricter federal rule at 42 CFR Part 2, together with Arizona law; release of information follows the records policies in Section E.</w:t>
      </w:r>
    </w:p>
    <w:p>
      <w:pPr>
        <w:pStyle w:val="Normal"/>
        <w:pBdr>
          <w:bottom w:val="single" w:sz="4" w:space="1" w:color="2E5E45"/>
        </w:pBdr>
        <w:spacing w:before="160" w:after="80"/>
        <w:rPr/>
      </w:pPr>
      <w:r>
        <w:rPr>
          <w:rFonts w:eastAsia="Arial" w:cs="Arial"/>
          <w:b/>
          <w:bCs/>
          <w:color w:val="1A4731"/>
          <w:sz w:val="20"/>
          <w:szCs w:val="20"/>
        </w:rPr>
        <w:t>PROCEDURE \U2014 PROTECTING PRIVACY</w:t>
      </w:r>
    </w:p>
    <w:p>
      <w:pPr>
        <w:pStyle w:val="Normal"/>
        <w:tabs>
          <w:tab w:val="left" w:pos="720" w:leader="none"/>
        </w:tabs>
        <w:spacing w:lineRule="exact" w:line="264" w:before="0" w:after="80"/>
        <w:ind w:hanging="360" w:start="720"/>
        <w:rPr/>
      </w:pPr>
      <w:r>
        <w:rPr>
          <w:rFonts w:eastAsia="Arial" w:cs="Arial"/>
          <w:sz w:val="21"/>
          <w:szCs w:val="21"/>
        </w:rPr>
        <w:t>a. Provide privacy for treatment, personal care, communication, visitation, and financial affairs.</w:t>
      </w:r>
    </w:p>
    <w:p>
      <w:pPr>
        <w:pStyle w:val="Normal"/>
        <w:tabs>
          <w:tab w:val="left" w:pos="720" w:leader="none"/>
        </w:tabs>
        <w:spacing w:lineRule="exact" w:line="264" w:before="0" w:after="80"/>
        <w:ind w:hanging="360" w:start="720"/>
        <w:rPr/>
      </w:pPr>
      <w:r>
        <w:rPr>
          <w:rFonts w:eastAsia="Arial" w:cs="Arial"/>
          <w:sz w:val="21"/>
          <w:szCs w:val="21"/>
        </w:rPr>
        <w:t>b. Do not fingerprint, photograph, or record a resident without consent except as Article 7 permits, and maintain security recordings only temporarily.</w:t>
      </w:r>
    </w:p>
    <w:p>
      <w:pPr>
        <w:pStyle w:val="Normal"/>
        <w:tabs>
          <w:tab w:val="left" w:pos="720" w:leader="none"/>
        </w:tabs>
        <w:spacing w:lineRule="exact" w:line="264" w:before="0" w:after="80"/>
        <w:ind w:hanging="360" w:start="720"/>
        <w:rPr/>
      </w:pPr>
      <w:r>
        <w:rPr>
          <w:rFonts w:eastAsia="Arial" w:cs="Arial"/>
          <w:sz w:val="21"/>
          <w:szCs w:val="21"/>
        </w:rPr>
        <w:t>c. Do not censor or open a resident\u2019s mail unless a court order requires it.</w:t>
      </w:r>
    </w:p>
    <w:p>
      <w:pPr>
        <w:pStyle w:val="Normal"/>
        <w:pBdr>
          <w:bottom w:val="single" w:sz="4" w:space="1" w:color="2E5E45"/>
        </w:pBdr>
        <w:spacing w:before="160" w:after="80"/>
        <w:rPr/>
      </w:pPr>
      <w:r>
        <w:rPr>
          <w:rFonts w:eastAsia="Arial" w:cs="Arial"/>
          <w:b/>
          <w:bCs/>
          <w:color w:val="1A4731"/>
          <w:sz w:val="20"/>
          <w:szCs w:val="20"/>
        </w:rPr>
        <w:t>PROCEDURE \U2014 LEAST-RESTRICTIVE TREATMENT</w:t>
      </w:r>
    </w:p>
    <w:p>
      <w:pPr>
        <w:pStyle w:val="Normal"/>
        <w:tabs>
          <w:tab w:val="left" w:pos="720" w:leader="none"/>
        </w:tabs>
        <w:spacing w:lineRule="exact" w:line="264" w:before="0" w:after="80"/>
        <w:ind w:hanging="360" w:start="720"/>
        <w:rPr/>
      </w:pPr>
      <w:r>
        <w:rPr>
          <w:rFonts w:eastAsia="Arial" w:cs="Arial"/>
          <w:sz w:val="21"/>
          <w:szCs w:val="21"/>
        </w:rPr>
        <w:t>d. Design and deliver treatment in the least restrictive environment that meets the resident\u2019s needs, and justify any restriction under the restriction-of-rights policy.</w:t>
      </w:r>
    </w:p>
    <w:p>
      <w:pPr>
        <w:pStyle w:val="Normal"/>
        <w:tabs>
          <w:tab w:val="left" w:pos="720" w:leader="none"/>
        </w:tabs>
        <w:spacing w:lineRule="exact" w:line="264" w:before="0" w:after="80"/>
        <w:ind w:hanging="360" w:start="720"/>
        <w:rPr/>
      </w:pPr>
      <w:r>
        <w:rPr>
          <w:rFonts w:eastAsia="Arial" w:cs="Arial"/>
          <w:sz w:val="21"/>
          <w:szCs w:val="21"/>
        </w:rPr>
        <w:t>e. Protect the confidentiality of resident information under HIPAA and 42 CFR Part 2, and route any release of information through the Section E records policies.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Consent to Photograph / Record</w:t>
      </w:r>
    </w:p>
    <w:p>
      <w:pPr>
        <w:pStyle w:val="ListParagraph"/>
        <w:numPr>
          <w:ilvl w:val="0"/>
          <w:numId w:val="1"/>
        </w:numPr>
        <w:spacing w:lineRule="exact" w:line="264" w:before="0" w:after="60"/>
        <w:rPr/>
      </w:pPr>
      <w:r>
        <w:rPr>
          <w:rFonts w:eastAsia="Arial" w:cs="Arial"/>
          <w:sz w:val="21"/>
          <w:szCs w:val="21"/>
        </w:rPr>
        <w:t>Privacy Practices Notice (HIPAA / 42 CFR Part 2)</w:t>
      </w:r>
    </w:p>
    <w:p>
      <w:pPr>
        <w:pStyle w:val="ListParagraph"/>
        <w:numPr>
          <w:ilvl w:val="0"/>
          <w:numId w:val="1"/>
        </w:numPr>
        <w:spacing w:lineRule="exact" w:line="264" w:before="0" w:after="60"/>
        <w:rPr/>
      </w:pPr>
      <w:r>
        <w:rPr>
          <w:rFonts w:eastAsia="Arial" w:cs="Arial"/>
          <w:sz w:val="21"/>
          <w:szCs w:val="21"/>
        </w:rPr>
        <w:t>Least-Restrictive Treatment Justification (cross-ref 3.07)</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3.07  Restriction of Rights for Treatment Purposes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3.07  Restriction of Rights for Treatment Purposes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 Rights &amp; Protections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R9-10-711(C), (D)</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any restriction of a resident\u2019s association, visitation, telephone, mail, or privacy rights for treatment purposes is clinically justified, documented, communicated, and subject to complaint.</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whenever the facility restricts a resident\u2019s participation in the activities protected by R9-10-711(B)(3), and to behavioral health professionals and, for larger facilities, the clinical director.</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For a facility with a licensed capacity of fewer than 10 residents, if a behavioral health professional determines that a resident\u2019s treatment requires restricting the resident\u2019s ability to participate in the protected activities, the behavioral health professional documents a specific treatment purpose in the medical record justifying the restriction, informs the resident or representative of the reason, and informs the resident or representative of the right to file a complaint and the procedure for doing so.</w:t>
      </w:r>
    </w:p>
    <w:p>
      <w:pPr>
        <w:pStyle w:val="Normal"/>
        <w:spacing w:lineRule="exact" w:line="276" w:before="0" w:after="120"/>
        <w:rPr/>
      </w:pPr>
      <w:r>
        <w:rPr>
          <w:rFonts w:eastAsia="Arial" w:cs="Arial"/>
          <w:sz w:val="21"/>
          <w:szCs w:val="21"/>
        </w:rPr>
        <w:t>For a facility with a licensed capacity of 10 or more residents, the clinical director makes the determination and complies with the same three requirements. A restriction is limited to what the resident\u2019s treatment requires and is reviewed as the resident\u2019s treatment plan is reviewed.</w:t>
      </w:r>
    </w:p>
    <w:p>
      <w:pPr>
        <w:pStyle w:val="Normal"/>
        <w:pBdr>
          <w:bottom w:val="single" w:sz="4" w:space="1" w:color="2E5E45"/>
        </w:pBdr>
        <w:spacing w:before="160" w:after="80"/>
        <w:rPr/>
      </w:pPr>
      <w:r>
        <w:rPr>
          <w:rFonts w:eastAsia="Arial" w:cs="Arial"/>
          <w:b/>
          <w:bCs/>
          <w:color w:val="1A4731"/>
          <w:sz w:val="20"/>
          <w:szCs w:val="20"/>
        </w:rPr>
        <w:t>PROCEDURE \U2014 IMPOSING &amp; DOCUMENTING A RESTRICTION</w:t>
      </w:r>
    </w:p>
    <w:p>
      <w:pPr>
        <w:pStyle w:val="Normal"/>
        <w:tabs>
          <w:tab w:val="left" w:pos="720" w:leader="none"/>
        </w:tabs>
        <w:spacing w:lineRule="exact" w:line="264" w:before="0" w:after="80"/>
        <w:ind w:hanging="360" w:start="720"/>
        <w:rPr/>
      </w:pPr>
      <w:r>
        <w:rPr>
          <w:rFonts w:eastAsia="Arial" w:cs="Arial"/>
          <w:sz w:val="21"/>
          <w:szCs w:val="21"/>
        </w:rPr>
        <w:t>a. Confirm the determination is made by a behavioral health professional (capacity under 10) or the clinical director (capacity 10 or more).</w:t>
      </w:r>
    </w:p>
    <w:p>
      <w:pPr>
        <w:pStyle w:val="Normal"/>
        <w:tabs>
          <w:tab w:val="left" w:pos="720" w:leader="none"/>
        </w:tabs>
        <w:spacing w:lineRule="exact" w:line="264" w:before="0" w:after="80"/>
        <w:ind w:hanging="360" w:start="720"/>
        <w:rPr/>
      </w:pPr>
      <w:r>
        <w:rPr>
          <w:rFonts w:eastAsia="Arial" w:cs="Arial"/>
          <w:sz w:val="21"/>
          <w:szCs w:val="21"/>
        </w:rPr>
        <w:t>b. Document a specific treatment purpose in the medical record that justifies the restriction.</w:t>
      </w:r>
    </w:p>
    <w:p>
      <w:pPr>
        <w:pStyle w:val="Normal"/>
        <w:tabs>
          <w:tab w:val="left" w:pos="720" w:leader="none"/>
        </w:tabs>
        <w:spacing w:lineRule="exact" w:line="264" w:before="0" w:after="80"/>
        <w:ind w:hanging="360" w:start="720"/>
        <w:rPr/>
      </w:pPr>
      <w:r>
        <w:rPr>
          <w:rFonts w:eastAsia="Arial" w:cs="Arial"/>
          <w:sz w:val="21"/>
          <w:szCs w:val="21"/>
        </w:rPr>
        <w:t>c. Inform the resident or representative of the reason for the restriction and of the right and procedure to file a complaint.</w:t>
      </w:r>
    </w:p>
    <w:p>
      <w:pPr>
        <w:pStyle w:val="Normal"/>
        <w:pBdr>
          <w:bottom w:val="single" w:sz="4" w:space="1" w:color="2E5E45"/>
        </w:pBdr>
        <w:spacing w:before="160" w:after="80"/>
        <w:rPr/>
      </w:pPr>
      <w:r>
        <w:rPr>
          <w:rFonts w:eastAsia="Arial" w:cs="Arial"/>
          <w:b/>
          <w:bCs/>
          <w:color w:val="1A4731"/>
          <w:sz w:val="20"/>
          <w:szCs w:val="20"/>
        </w:rPr>
        <w:t>PROCEDURE \U2014 REVIEW &amp; REMOVAL</w:t>
      </w:r>
    </w:p>
    <w:p>
      <w:pPr>
        <w:pStyle w:val="Normal"/>
        <w:tabs>
          <w:tab w:val="left" w:pos="720" w:leader="none"/>
        </w:tabs>
        <w:spacing w:lineRule="exact" w:line="264" w:before="0" w:after="80"/>
        <w:ind w:hanging="360" w:start="720"/>
        <w:rPr/>
      </w:pPr>
      <w:r>
        <w:rPr>
          <w:rFonts w:eastAsia="Arial" w:cs="Arial"/>
          <w:sz w:val="21"/>
          <w:szCs w:val="21"/>
        </w:rPr>
        <w:t>d. Limit the restriction to what treatment requires and reassess it when the treatment plan is reviewed.</w:t>
      </w:r>
    </w:p>
    <w:p>
      <w:pPr>
        <w:pStyle w:val="Normal"/>
        <w:tabs>
          <w:tab w:val="left" w:pos="720" w:leader="none"/>
        </w:tabs>
        <w:spacing w:lineRule="exact" w:line="264" w:before="0" w:after="80"/>
        <w:ind w:hanging="360" w:start="720"/>
        <w:rPr/>
      </w:pPr>
      <w:r>
        <w:rPr>
          <w:rFonts w:eastAsia="Arial" w:cs="Arial"/>
          <w:sz w:val="21"/>
          <w:szCs w:val="21"/>
        </w:rPr>
        <w:t>e. Remove the restriction when it is no longer clinically justified and document the removal.</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Rights Restriction Justification &amp; Notice</w:t>
      </w:r>
    </w:p>
    <w:p>
      <w:pPr>
        <w:pStyle w:val="ListParagraph"/>
        <w:numPr>
          <w:ilvl w:val="0"/>
          <w:numId w:val="1"/>
        </w:numPr>
        <w:spacing w:lineRule="exact" w:line="264" w:before="0" w:after="60"/>
        <w:rPr/>
      </w:pPr>
      <w:r>
        <w:rPr>
          <w:rFonts w:eastAsia="Arial" w:cs="Arial"/>
          <w:sz w:val="21"/>
          <w:szCs w:val="21"/>
        </w:rPr>
        <w:t>Restriction Review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D</w:t>
      </w:r>
    </w:p>
    <w:p>
      <w:pPr>
        <w:pStyle w:val="Normal"/>
        <w:pBdr>
          <w:bottom w:val="single" w:sz="12" w:space="4" w:color="1A4731"/>
        </w:pBdr>
        <w:spacing w:before="0" w:after="240"/>
        <w:jc w:val="start"/>
        <w:rPr/>
      </w:pPr>
      <w:r>
        <w:rPr>
          <w:rFonts w:eastAsia="Arial" w:cs="Arial"/>
          <w:b/>
          <w:bCs/>
          <w:color w:val="222222"/>
          <w:sz w:val="40"/>
          <w:szCs w:val="40"/>
        </w:rPr>
        <w:t>Admission, Assessment &amp; Service Delivery</w:t>
      </w:r>
    </w:p>
    <w:p>
      <w:pPr>
        <w:pStyle w:val="Normal"/>
        <w:spacing w:lineRule="exact" w:line="288" w:before="0" w:after="240"/>
        <w:rPr/>
      </w:pPr>
      <w:r>
        <w:rPr>
          <w:rFonts w:eastAsia="Arial" w:cs="Arial"/>
          <w:color w:val="444444"/>
          <w:sz w:val="22"/>
          <w:szCs w:val="22"/>
        </w:rPr>
        <w:t>This section covers the clinical process from admission through discharge \u2014 screening and admission; medical history, physical examination and nursing assessment; the behavioral health assessment; treatment planning; behavioral health services and counseling; continuous protective oversight and residents with limited independent function; services to residents under 18; group programming and resident compatibility; discharge planning and discharge; transport and transfer; and care coordination and referrals.</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4.00  Screening &amp; Admission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4.01  Medical History, Physical Examination &amp; Nursing Assessment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4.02  Behavioral Health Assessment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4.03  Treatment Planning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4.04  Behavioral Health Services &amp; Counseling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4.05  Continuous Protective Oversight &amp; Residents with Limited Independent Function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4.06  Services to Residents Under 18</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4.07  Group Programming &amp; Resident Compatibility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4.08  Discharge Planning &amp; Discharge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4.09  Transport &amp; Transfer</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4.10  Care Coordination &amp; Referrals</w:t>
      </w:r>
    </w:p>
    <w:p>
      <w:pPr>
        <w:pStyle w:val="Normal"/>
        <w:rPr/>
      </w:pPr>
      <w:r>
        <w:rPr/>
      </w:r>
      <w:r>
        <w:br w:type="page"/>
      </w:r>
    </w:p>
    <w:p>
      <w:pPr>
        <w:pStyle w:val="Heading2"/>
        <w:spacing w:before="0" w:after="120"/>
        <w:rPr/>
      </w:pPr>
      <w:r>
        <w:rPr>
          <w:rFonts w:eastAsia="Arial" w:cs="Arial" w:ascii="Arial" w:hAnsi="Arial"/>
          <w:b/>
          <w:bCs/>
          <w:color w:val="1A4731"/>
          <w:sz w:val="26"/>
          <w:szCs w:val="26"/>
        </w:rPr>
        <w:t>4.00  Screening &amp; Admission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4.00  Screening &amp; Admission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Admission, Assessment &amp; Service Delivery</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R9-10-707(A)(1)\u2013(4); R9-10-703(C)(2)(a)</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residents are admitted only when their primary condition is a behavioral health issue within the facility\u2019s scope of services, with required consents and authorized clinical involvement.</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admissions and to the clinical staff authorized by policy to admit residents.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administrator ensures that a resident is admitted based on the resident\u2019s primary condition for admission being a behavioral health issue, and on the resident\u2019s behavioral health issue and treatment needs being within the facility\u2019s scope of services. A behavioral health professional authorized by policies and procedures to admit a resident is available. General consent is obtained from an adult resident or representative before or at admission, or from the representative if the resident is not an adult, and is documented in the medical record.</w:t>
      </w:r>
    </w:p>
    <w:p>
      <w:pPr>
        <w:pStyle w:val="Normal"/>
        <w:spacing w:lineRule="exact" w:line="276" w:before="0" w:after="120"/>
        <w:rPr/>
      </w:pPr>
      <w:r>
        <w:rPr>
          <w:rFonts w:eastAsia="Arial" w:cs="Arial"/>
          <w:sz w:val="21"/>
          <w:szCs w:val="21"/>
        </w:rPr>
        <w:t>Screening and admission determine whether the facility can meet the individual\u2019s needs safely and lawfully; when it cannot, the facility refers the individual to a more appropriate level of care rather than admitting.</w:t>
      </w:r>
    </w:p>
    <w:p>
      <w:pPr>
        <w:pStyle w:val="Normal"/>
        <w:pBdr>
          <w:bottom w:val="single" w:sz="4" w:space="1" w:color="2E5E45"/>
        </w:pBdr>
        <w:spacing w:before="160" w:after="80"/>
        <w:rPr/>
      </w:pPr>
      <w:r>
        <w:rPr>
          <w:rFonts w:eastAsia="Arial" w:cs="Arial"/>
          <w:b/>
          <w:bCs/>
          <w:color w:val="1A4731"/>
          <w:sz w:val="20"/>
          <w:szCs w:val="20"/>
        </w:rPr>
        <w:t>PROCEDURE \U2014 SCREENING FOR APPROPRIATENESS</w:t>
      </w:r>
    </w:p>
    <w:p>
      <w:pPr>
        <w:pStyle w:val="Normal"/>
        <w:tabs>
          <w:tab w:val="left" w:pos="720" w:leader="none"/>
        </w:tabs>
        <w:spacing w:lineRule="exact" w:line="264" w:before="0" w:after="80"/>
        <w:ind w:hanging="360" w:start="720"/>
        <w:rPr/>
      </w:pPr>
      <w:r>
        <w:rPr>
          <w:rFonts w:eastAsia="Arial" w:cs="Arial"/>
          <w:sz w:val="21"/>
          <w:szCs w:val="21"/>
        </w:rPr>
        <w:t>a. Screen each referral to confirm the primary condition for admission is a behavioral health issue and that the individual\u2019s needs are within the facility\u2019s scope of services and authorizations.</w:t>
      </w:r>
    </w:p>
    <w:p>
      <w:pPr>
        <w:pStyle w:val="Normal"/>
        <w:tabs>
          <w:tab w:val="left" w:pos="720" w:leader="none"/>
        </w:tabs>
        <w:spacing w:lineRule="exact" w:line="264" w:before="0" w:after="80"/>
        <w:ind w:hanging="360" w:start="720"/>
        <w:rPr/>
      </w:pPr>
      <w:r>
        <w:rPr>
          <w:rFonts w:eastAsia="Arial" w:cs="Arial"/>
          <w:sz w:val="21"/>
          <w:szCs w:val="21"/>
        </w:rPr>
        <w:t>b. Confirm a behavioral health professional authorized by policy to admit is available for the admission decision.</w:t>
      </w:r>
    </w:p>
    <w:p>
      <w:pPr>
        <w:pStyle w:val="Normal"/>
        <w:tabs>
          <w:tab w:val="left" w:pos="720" w:leader="none"/>
        </w:tabs>
        <w:spacing w:lineRule="exact" w:line="264" w:before="0" w:after="80"/>
        <w:ind w:hanging="360" w:start="720"/>
        <w:rPr/>
      </w:pPr>
      <w:r>
        <w:rPr>
          <w:rFonts w:eastAsia="Arial" w:cs="Arial"/>
          <w:sz w:val="21"/>
          <w:szCs w:val="21"/>
        </w:rPr>
        <w:t>c. Where the facility cannot meet the individual\u2019s needs, provide a referral to an appropriate level of care and document it.</w:t>
      </w:r>
    </w:p>
    <w:p>
      <w:pPr>
        <w:pStyle w:val="Normal"/>
        <w:pBdr>
          <w:bottom w:val="single" w:sz="4" w:space="1" w:color="2E5E45"/>
        </w:pBdr>
        <w:spacing w:before="160" w:after="80"/>
        <w:rPr/>
      </w:pPr>
      <w:r>
        <w:rPr>
          <w:rFonts w:eastAsia="Arial" w:cs="Arial"/>
          <w:b/>
          <w:bCs/>
          <w:color w:val="1A4731"/>
          <w:sz w:val="20"/>
          <w:szCs w:val="20"/>
        </w:rPr>
        <w:t>PROCEDURE \U2014 CONSENT &amp; ADMISSION RECORD</w:t>
      </w:r>
    </w:p>
    <w:p>
      <w:pPr>
        <w:pStyle w:val="Normal"/>
        <w:tabs>
          <w:tab w:val="left" w:pos="720" w:leader="none"/>
        </w:tabs>
        <w:spacing w:lineRule="exact" w:line="264" w:before="0" w:after="80"/>
        <w:ind w:hanging="360" w:start="720"/>
        <w:rPr/>
      </w:pPr>
      <w:r>
        <w:rPr>
          <w:rFonts w:eastAsia="Arial" w:cs="Arial"/>
          <w:sz w:val="21"/>
          <w:szCs w:val="21"/>
        </w:rPr>
        <w:t>d. Obtain general consent from the adult resident or representative before or at admission, or from the representative for a non-adult resident, and document it in the medical record.</w:t>
      </w:r>
    </w:p>
    <w:p>
      <w:pPr>
        <w:pStyle w:val="Normal"/>
        <w:tabs>
          <w:tab w:val="left" w:pos="720" w:leader="none"/>
        </w:tabs>
        <w:spacing w:lineRule="exact" w:line="264" w:before="0" w:after="80"/>
        <w:ind w:hanging="360" w:start="720"/>
        <w:rPr/>
      </w:pPr>
      <w:r>
        <w:rPr>
          <w:rFonts w:eastAsia="Arial" w:cs="Arial"/>
          <w:sz w:val="21"/>
          <w:szCs w:val="21"/>
        </w:rPr>
        <w:t>e. Record the admission date, admitting behavioral health professional or medical practitioner, admitting diagnosis or presenting issues, and representative information as required by the medical-records policy.</w:t>
      </w:r>
    </w:p>
    <w:p>
      <w:pPr>
        <w:pStyle w:val="Normal"/>
        <w:tabs>
          <w:tab w:val="left" w:pos="720" w:leader="none"/>
        </w:tabs>
        <w:spacing w:lineRule="exact" w:line="264" w:before="0" w:after="80"/>
        <w:ind w:hanging="360" w:start="720"/>
        <w:rPr/>
      </w:pPr>
      <w:r>
        <w:rPr>
          <w:rFonts w:eastAsia="Arial" w:cs="Arial"/>
          <w:sz w:val="21"/>
          <w:szCs w:val="21"/>
        </w:rPr>
        <w:t>f. Provide resident rights and required notices at admission as required by the resident-rights policy.</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Screening &amp; Appropriateness Determination</w:t>
      </w:r>
    </w:p>
    <w:p>
      <w:pPr>
        <w:pStyle w:val="ListParagraph"/>
        <w:numPr>
          <w:ilvl w:val="0"/>
          <w:numId w:val="1"/>
        </w:numPr>
        <w:spacing w:lineRule="exact" w:line="264" w:before="0" w:after="60"/>
        <w:rPr/>
      </w:pPr>
      <w:r>
        <w:rPr>
          <w:rFonts w:eastAsia="Arial" w:cs="Arial"/>
          <w:sz w:val="21"/>
          <w:szCs w:val="21"/>
        </w:rPr>
        <w:t>Admission Record</w:t>
      </w:r>
    </w:p>
    <w:p>
      <w:pPr>
        <w:pStyle w:val="ListParagraph"/>
        <w:numPr>
          <w:ilvl w:val="0"/>
          <w:numId w:val="1"/>
        </w:numPr>
        <w:spacing w:lineRule="exact" w:line="264" w:before="0" w:after="60"/>
        <w:rPr/>
      </w:pPr>
      <w:r>
        <w:rPr>
          <w:rFonts w:eastAsia="Arial" w:cs="Arial"/>
          <w:sz w:val="21"/>
          <w:szCs w:val="21"/>
        </w:rPr>
        <w:t>General Consent (cross-ref 3.03)</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4.01  Medical History, Physical Examination &amp; Nursing Assessment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4.01  Medical History, Physical Examination &amp; Nursing Assessment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Admission, Assessment &amp; Service Delivery</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R9-10-707(A)(5), (A)(6), (A)(11), (A)(12); R9-10-113</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each resident\u2019s physical health is evaluated within the timeframes Article 7 requires and that physical health needs are identified and addressed.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admissions except where a respite exception applies, and to medical practitioners and nurses performing the evaluation.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administrator ensures that a medical practitioner performs a medical history and physical examination, or a registered nurse performs a nursing assessment, on a resident within 30 calendar days before admission or within 72 hours after admission, and documents it in the medical record within 72 hours after admission. If the evaluation is performed before admission, the medical practitioner enters an interval note or the nurse enters a progress note within seven calendar days after admission.</w:t>
      </w:r>
    </w:p>
    <w:p>
      <w:pPr>
        <w:pStyle w:val="Normal"/>
        <w:spacing w:lineRule="exact" w:line="276" w:before="0" w:after="120"/>
        <w:rPr/>
      </w:pPr>
      <w:r>
        <w:rPr>
          <w:rFonts w:eastAsia="Arial" w:cs="Arial"/>
          <w:sz w:val="21"/>
          <w:szCs w:val="21"/>
        </w:rPr>
        <w:t>A resident is referred to a medical practitioner if a determination is made that the resident requires immediate physical health services or that the resident\u2019s behavioral health issue may be related to a medical condition. Except where a respite exception applies, a resident provides evidence of freedom from infectious tuberculosis before or within seven calendar days after admission, as specified in R9-10-113.</w:t>
      </w:r>
    </w:p>
    <w:p>
      <w:pPr>
        <w:pStyle w:val="Normal"/>
        <w:pBdr>
          <w:bottom w:val="single" w:sz="4" w:space="1" w:color="2E5E45"/>
        </w:pBdr>
        <w:spacing w:before="160" w:after="80"/>
        <w:rPr/>
      </w:pPr>
      <w:r>
        <w:rPr>
          <w:rFonts w:eastAsia="Arial" w:cs="Arial"/>
          <w:b/>
          <w:bCs/>
          <w:color w:val="1A4731"/>
          <w:sz w:val="20"/>
          <w:szCs w:val="20"/>
        </w:rPr>
        <w:t>PROCEDURE \U2014 TIMING &amp; DOCUMENTATION</w:t>
      </w:r>
    </w:p>
    <w:p>
      <w:pPr>
        <w:pStyle w:val="Normal"/>
        <w:tabs>
          <w:tab w:val="left" w:pos="720" w:leader="none"/>
        </w:tabs>
        <w:spacing w:lineRule="exact" w:line="264" w:before="0" w:after="80"/>
        <w:ind w:hanging="360" w:start="720"/>
        <w:rPr/>
      </w:pPr>
      <w:r>
        <w:rPr>
          <w:rFonts w:eastAsia="Arial" w:cs="Arial"/>
          <w:sz w:val="21"/>
          <w:szCs w:val="21"/>
        </w:rPr>
        <w:t>a. Arrange a medical history and physical examination by a medical practitioner, or a nursing assessment by a registered nurse, within 30 days before or 72 hours after admission, and document it within 72 hours after admission.</w:t>
      </w:r>
    </w:p>
    <w:p>
      <w:pPr>
        <w:pStyle w:val="Normal"/>
        <w:tabs>
          <w:tab w:val="left" w:pos="720" w:leader="none"/>
        </w:tabs>
        <w:spacing w:lineRule="exact" w:line="264" w:before="0" w:after="80"/>
        <w:ind w:hanging="360" w:start="720"/>
        <w:rPr/>
      </w:pPr>
      <w:r>
        <w:rPr>
          <w:rFonts w:eastAsia="Arial" w:cs="Arial"/>
          <w:sz w:val="21"/>
          <w:szCs w:val="21"/>
        </w:rPr>
        <w:t>b. Where the evaluation was done before admission, ensure an interval note (medical practitioner) or progress note (nurse) is entered within seven calendar days after admission.</w:t>
      </w:r>
    </w:p>
    <w:p>
      <w:pPr>
        <w:pStyle w:val="Normal"/>
        <w:tabs>
          <w:tab w:val="left" w:pos="720" w:leader="none"/>
        </w:tabs>
        <w:spacing w:lineRule="exact" w:line="264" w:before="0" w:after="80"/>
        <w:ind w:hanging="360" w:start="720"/>
        <w:rPr/>
      </w:pPr>
      <w:r>
        <w:rPr>
          <w:rFonts w:eastAsia="Arial" w:cs="Arial"/>
          <w:sz w:val="21"/>
          <w:szCs w:val="21"/>
        </w:rPr>
        <w:t>c. Refer the resident to a medical practitioner if immediate physical health services are needed or the behavioral health issue may be medically related.</w:t>
      </w:r>
    </w:p>
    <w:p>
      <w:pPr>
        <w:pStyle w:val="Normal"/>
        <w:pBdr>
          <w:bottom w:val="single" w:sz="4" w:space="1" w:color="2E5E45"/>
        </w:pBdr>
        <w:spacing w:before="160" w:after="80"/>
        <w:rPr/>
      </w:pPr>
      <w:r>
        <w:rPr>
          <w:rFonts w:eastAsia="Arial" w:cs="Arial"/>
          <w:b/>
          <w:bCs/>
          <w:color w:val="1A4731"/>
          <w:sz w:val="20"/>
          <w:szCs w:val="20"/>
        </w:rPr>
        <w:t>PROCEDURE \U2014 TUBERCULOSIS EVIDENCE</w:t>
      </w:r>
    </w:p>
    <w:p>
      <w:pPr>
        <w:pStyle w:val="Normal"/>
        <w:tabs>
          <w:tab w:val="left" w:pos="720" w:leader="none"/>
        </w:tabs>
        <w:spacing w:lineRule="exact" w:line="264" w:before="0" w:after="80"/>
        <w:ind w:hanging="360" w:start="720"/>
        <w:rPr/>
      </w:pPr>
      <w:r>
        <w:rPr>
          <w:rFonts w:eastAsia="Arial" w:cs="Arial"/>
          <w:sz w:val="21"/>
          <w:szCs w:val="21"/>
        </w:rPr>
        <w:t>d. Obtain evidence of freedom from infectious tuberculosis before or within seven calendar days after admission, as specified in R9-10-113, except where a respite exception applies.</w:t>
      </w:r>
    </w:p>
    <w:p>
      <w:pPr>
        <w:pStyle w:val="Normal"/>
        <w:tabs>
          <w:tab w:val="left" w:pos="720" w:leader="none"/>
        </w:tabs>
        <w:spacing w:lineRule="exact" w:line="264" w:before="0" w:after="80"/>
        <w:ind w:hanging="360" w:start="720"/>
        <w:rPr/>
      </w:pPr>
      <w:r>
        <w:rPr>
          <w:rFonts w:eastAsia="Arial" w:cs="Arial"/>
          <w:sz w:val="21"/>
          <w:szCs w:val="21"/>
        </w:rPr>
        <w:t>e. Document the TB evidence in the medical record.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Medical History &amp; Physical Examination Form</w:t>
      </w:r>
    </w:p>
    <w:p>
      <w:pPr>
        <w:pStyle w:val="ListParagraph"/>
        <w:numPr>
          <w:ilvl w:val="0"/>
          <w:numId w:val="1"/>
        </w:numPr>
        <w:spacing w:lineRule="exact" w:line="264" w:before="0" w:after="60"/>
        <w:rPr/>
      </w:pPr>
      <w:r>
        <w:rPr>
          <w:rFonts w:eastAsia="Arial" w:cs="Arial"/>
          <w:sz w:val="21"/>
          <w:szCs w:val="21"/>
        </w:rPr>
        <w:t>Nursing Assessment Form</w:t>
      </w:r>
    </w:p>
    <w:p>
      <w:pPr>
        <w:pStyle w:val="ListParagraph"/>
        <w:numPr>
          <w:ilvl w:val="0"/>
          <w:numId w:val="1"/>
        </w:numPr>
        <w:spacing w:lineRule="exact" w:line="264" w:before="0" w:after="60"/>
        <w:rPr/>
      </w:pPr>
      <w:r>
        <w:rPr>
          <w:rFonts w:eastAsia="Arial" w:cs="Arial"/>
          <w:sz w:val="21"/>
          <w:szCs w:val="21"/>
        </w:rPr>
        <w:t>TB Evidence Record (resident)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4.02  Behavioral Health Assessment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4.02  Behavioral Health Assessment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Admission, Assessment &amp; Service Delivery</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R9-10-707(A)(7)\u2013(10), (B), (C), (D)</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a complete behavioral health assessment identifies the services each resident needs, is completed and reviewed by qualified staff, and is documented within required timeframes.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residents and to behavioral health professionals, technicians, paraprofessionals, and nurses involved in assessment.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Except as provided for previously completed assessments, a behavioral health assessment for a resident is completed before treatment is initiated. If the assessment is conducted by a behavioral health technician or registered nurse, a behavioral health professional certified or licensed to provide the needed services reviews and signs it within 24 hours to ensure it identifies the services the resident needs; if conducted by a behavioral health paraprofessional, a behavioral health professional supervises completion and signs the assessment. If a compliant assessment is received from another provider, or the facility has one completed within the previous 12 months, the assessment information is reviewed before treatment is initiated, updated if needed, and the review and update are documented within 48 hours.</w:t>
      </w:r>
    </w:p>
    <w:p>
      <w:pPr>
        <w:pStyle w:val="Normal"/>
        <w:spacing w:lineRule="exact" w:line="276" w:before="0" w:after="120"/>
        <w:rPr/>
      </w:pPr>
      <w:r>
        <w:rPr>
          <w:rFonts w:eastAsia="Arial" w:cs="Arial"/>
          <w:sz w:val="21"/>
          <w:szCs w:val="21"/>
        </w:rPr>
        <w:t>A behavioral health assessment documents the resident\u2019s presenting issue, substance abuse history, co-occurring disorder, legal history (custody, guardianship, and pending litigation), criminal justice record, family history, behavioral health treatment history, symptoms reported, and referrals needed; includes recommendations for further assessment, the physical health or ancillary services provided until the treatment plan is completed, and the signature and date of the person who conducted it; and is documented in the medical record. The resident or representative is requested and given the opportunity to participate, documented in the record, and the assessment information is documented within 48 hours after completion; new information under (A)(10) obtained after completion is added by interval note within 24 hours.</w:t>
      </w:r>
    </w:p>
    <w:p>
      <w:pPr>
        <w:pStyle w:val="Normal"/>
        <w:pBdr>
          <w:bottom w:val="single" w:sz="4" w:space="1" w:color="2E5E45"/>
        </w:pBdr>
        <w:spacing w:before="160" w:after="80"/>
        <w:rPr/>
      </w:pPr>
      <w:r>
        <w:rPr>
          <w:rFonts w:eastAsia="Arial" w:cs="Arial"/>
          <w:b/>
          <w:bCs/>
          <w:color w:val="1A4731"/>
          <w:sz w:val="20"/>
          <w:szCs w:val="20"/>
        </w:rPr>
        <w:t>PROCEDURE \U2014 CONDUCTING &amp; REVIEWING THE ASSESSMENT</w:t>
      </w:r>
    </w:p>
    <w:p>
      <w:pPr>
        <w:pStyle w:val="Normal"/>
        <w:tabs>
          <w:tab w:val="left" w:pos="720" w:leader="none"/>
        </w:tabs>
        <w:spacing w:lineRule="exact" w:line="264" w:before="0" w:after="80"/>
        <w:ind w:hanging="360" w:start="720"/>
        <w:rPr/>
      </w:pPr>
      <w:r>
        <w:rPr>
          <w:rFonts w:eastAsia="Arial" w:cs="Arial"/>
          <w:sz w:val="21"/>
          <w:szCs w:val="21"/>
        </w:rPr>
        <w:t>a. Complete the behavioral health assessment before initiating treatment, unless a compliant prior assessment applies.</w:t>
      </w:r>
    </w:p>
    <w:p>
      <w:pPr>
        <w:pStyle w:val="Normal"/>
        <w:tabs>
          <w:tab w:val="left" w:pos="720" w:leader="none"/>
        </w:tabs>
        <w:spacing w:lineRule="exact" w:line="264" w:before="0" w:after="80"/>
        <w:ind w:hanging="360" w:start="720"/>
        <w:rPr/>
      </w:pPr>
      <w:r>
        <w:rPr>
          <w:rFonts w:eastAsia="Arial" w:cs="Arial"/>
          <w:sz w:val="21"/>
          <w:szCs w:val="21"/>
        </w:rPr>
        <w:t>b. Where a behavioral health technician or registered nurse conducts the assessment, have a qualified behavioral health professional review and sign it within 24 hours; where a paraprofessional conducts it, have a professional supervise and sign it.</w:t>
      </w:r>
    </w:p>
    <w:p>
      <w:pPr>
        <w:pStyle w:val="Normal"/>
        <w:tabs>
          <w:tab w:val="left" w:pos="720" w:leader="none"/>
        </w:tabs>
        <w:spacing w:lineRule="exact" w:line="264" w:before="0" w:after="80"/>
        <w:ind w:hanging="360" w:start="720"/>
        <w:rPr/>
      </w:pPr>
      <w:r>
        <w:rPr>
          <w:rFonts w:eastAsia="Arial" w:cs="Arial"/>
          <w:sz w:val="21"/>
          <w:szCs w:val="21"/>
        </w:rPr>
        <w:t>c. Where a compliant assessment exists from another provider or from within the previous 12 months, review it before treatment, update it if needed, and document the review and update within 48 hours.</w:t>
      </w:r>
    </w:p>
    <w:p>
      <w:pPr>
        <w:pStyle w:val="Normal"/>
        <w:pBdr>
          <w:bottom w:val="single" w:sz="4" w:space="1" w:color="2E5E45"/>
        </w:pBdr>
        <w:spacing w:before="160" w:after="80"/>
        <w:rPr/>
      </w:pPr>
      <w:r>
        <w:rPr>
          <w:rFonts w:eastAsia="Arial" w:cs="Arial"/>
          <w:b/>
          <w:bCs/>
          <w:color w:val="1A4731"/>
          <w:sz w:val="20"/>
          <w:szCs w:val="20"/>
        </w:rPr>
        <w:t>PROCEDURE \U2014 CONTENT, PARTICIPATION &amp; DOCUMENTATION</w:t>
      </w:r>
    </w:p>
    <w:p>
      <w:pPr>
        <w:pStyle w:val="Normal"/>
        <w:tabs>
          <w:tab w:val="left" w:pos="720" w:leader="none"/>
        </w:tabs>
        <w:spacing w:lineRule="exact" w:line="264" w:before="0" w:after="80"/>
        <w:ind w:hanging="360" w:start="720"/>
        <w:rPr/>
      </w:pPr>
      <w:r>
        <w:rPr>
          <w:rFonts w:eastAsia="Arial" w:cs="Arial"/>
          <w:sz w:val="21"/>
          <w:szCs w:val="21"/>
        </w:rPr>
        <w:t>d. Ensure the assessment documents all required content areas and the recommendations, interim services, and signature required by rule.</w:t>
      </w:r>
    </w:p>
    <w:p>
      <w:pPr>
        <w:pStyle w:val="Normal"/>
        <w:tabs>
          <w:tab w:val="left" w:pos="720" w:leader="none"/>
        </w:tabs>
        <w:spacing w:lineRule="exact" w:line="264" w:before="0" w:after="80"/>
        <w:ind w:hanging="360" w:start="720"/>
        <w:rPr/>
      </w:pPr>
      <w:r>
        <w:rPr>
          <w:rFonts w:eastAsia="Arial" w:cs="Arial"/>
          <w:sz w:val="21"/>
          <w:szCs w:val="21"/>
        </w:rPr>
        <w:t>e. Request and provide the resident or representative an opportunity to participate, and document the request and opportunity in the record.</w:t>
      </w:r>
    </w:p>
    <w:p>
      <w:pPr>
        <w:pStyle w:val="Normal"/>
        <w:tabs>
          <w:tab w:val="left" w:pos="720" w:leader="none"/>
        </w:tabs>
        <w:spacing w:lineRule="exact" w:line="264" w:before="0" w:after="80"/>
        <w:ind w:hanging="360" w:start="720"/>
        <w:rPr/>
      </w:pPr>
      <w:r>
        <w:rPr>
          <w:rFonts w:eastAsia="Arial" w:cs="Arial"/>
          <w:sz w:val="21"/>
          <w:szCs w:val="21"/>
        </w:rPr>
        <w:t>f. Document the assessment information within 48 hours after completion, and add later-obtained (A)(10) information by interval note within 24 hours.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Behavioral Health Assessment Form</w:t>
      </w:r>
    </w:p>
    <w:p>
      <w:pPr>
        <w:pStyle w:val="ListParagraph"/>
        <w:numPr>
          <w:ilvl w:val="0"/>
          <w:numId w:val="1"/>
        </w:numPr>
        <w:spacing w:lineRule="exact" w:line="264" w:before="0" w:after="60"/>
        <w:rPr/>
      </w:pPr>
      <w:r>
        <w:rPr>
          <w:rFonts w:eastAsia="Arial" w:cs="Arial"/>
          <w:sz w:val="21"/>
          <w:szCs w:val="21"/>
        </w:rPr>
        <w:t>Professional Review &amp; Signature Attestation</w:t>
      </w:r>
    </w:p>
    <w:p>
      <w:pPr>
        <w:pStyle w:val="ListParagraph"/>
        <w:numPr>
          <w:ilvl w:val="0"/>
          <w:numId w:val="1"/>
        </w:numPr>
        <w:spacing w:lineRule="exact" w:line="264" w:before="0" w:after="60"/>
        <w:rPr/>
      </w:pPr>
      <w:r>
        <w:rPr>
          <w:rFonts w:eastAsia="Arial" w:cs="Arial"/>
          <w:sz w:val="21"/>
          <w:szCs w:val="21"/>
        </w:rPr>
        <w:t>Assessment Participation Documentation</w:t>
      </w:r>
    </w:p>
    <w:p>
      <w:pPr>
        <w:pStyle w:val="ListParagraph"/>
        <w:numPr>
          <w:ilvl w:val="0"/>
          <w:numId w:val="1"/>
        </w:numPr>
        <w:spacing w:lineRule="exact" w:line="264" w:before="0" w:after="60"/>
        <w:rPr/>
      </w:pPr>
      <w:r>
        <w:rPr>
          <w:rFonts w:eastAsia="Arial" w:cs="Arial"/>
          <w:sz w:val="21"/>
          <w:szCs w:val="21"/>
        </w:rPr>
        <w:t>Interval Note Template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4.03  Treatment Planning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4.03  Treatment Planning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Admission, Assessment &amp; Service Delivery</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R9-10-708</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each resident has an individualized treatment plan that is based on assessment, developed and reviewed by qualified staff, and updated as the resident\u2019s needs change.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residents and to the behavioral health professionals and technicians who develop and review treatment plans.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 treatment plan is developed and implemented for each resident that is based on the medical history and physical examination or nursing assessment and the behavioral health assessment and ongoing changes to it; is completed by a behavioral health professional, or by a behavioral health technician under the clinical oversight of a behavioral health professional, before the resident receives services or within 48 hours after the assessment is completed; and is documented in the medical record within 48 hours after the resident first receives services.</w:t>
      </w:r>
    </w:p>
    <w:p>
      <w:pPr>
        <w:pStyle w:val="Normal"/>
        <w:spacing w:lineRule="exact" w:line="276" w:before="0" w:after="120"/>
        <w:rPr/>
      </w:pPr>
      <w:r>
        <w:rPr>
          <w:rFonts w:eastAsia="Arial" w:cs="Arial"/>
          <w:sz w:val="21"/>
          <w:szCs w:val="21"/>
        </w:rPr>
        <w:t>The treatment plan includes the presenting issue, the services to be provided, the resident\u2019s or representative\u2019s signature and date (or documentation of refusal to sign), the date the plan will be reviewed, the treatment needed after discharge if a discharge date is set, and the signature and date of the person who developed it. If completed by a behavioral health technician, it is reviewed and signed by a behavioral health professional within 24 hours. The plan is reviewed and updated on an ongoing basis according to the review date, when a goal is accomplished or changed, when new information affects the assessment, and when the resident has a significant change in condition or an event affecting treatment. The resident or representative is requested and given the opportunity to participate, documented in the record.</w:t>
      </w:r>
    </w:p>
    <w:p>
      <w:pPr>
        <w:pStyle w:val="Normal"/>
        <w:pBdr>
          <w:bottom w:val="single" w:sz="4" w:space="1" w:color="2E5E45"/>
        </w:pBdr>
        <w:spacing w:before="160" w:after="80"/>
        <w:rPr/>
      </w:pPr>
      <w:r>
        <w:rPr>
          <w:rFonts w:eastAsia="Arial" w:cs="Arial"/>
          <w:b/>
          <w:bCs/>
          <w:color w:val="1A4731"/>
          <w:sz w:val="20"/>
          <w:szCs w:val="20"/>
        </w:rPr>
        <w:t>PROCEDURE \U2014 DEVELOPING THE PLAN</w:t>
      </w:r>
    </w:p>
    <w:p>
      <w:pPr>
        <w:pStyle w:val="Normal"/>
        <w:tabs>
          <w:tab w:val="left" w:pos="720" w:leader="none"/>
        </w:tabs>
        <w:spacing w:lineRule="exact" w:line="264" w:before="0" w:after="80"/>
        <w:ind w:hanging="360" w:start="720"/>
        <w:rPr/>
      </w:pPr>
      <w:r>
        <w:rPr>
          <w:rFonts w:eastAsia="Arial" w:cs="Arial"/>
          <w:sz w:val="21"/>
          <w:szCs w:val="21"/>
        </w:rPr>
        <w:t>a. Base the plan on the medical/nursing assessment and the behavioral health assessment and complete it before services begin or within 48 hours after the assessment is completed.</w:t>
      </w:r>
    </w:p>
    <w:p>
      <w:pPr>
        <w:pStyle w:val="Normal"/>
        <w:tabs>
          <w:tab w:val="left" w:pos="720" w:leader="none"/>
        </w:tabs>
        <w:spacing w:lineRule="exact" w:line="264" w:before="0" w:after="80"/>
        <w:ind w:hanging="360" w:start="720"/>
        <w:rPr/>
      </w:pPr>
      <w:r>
        <w:rPr>
          <w:rFonts w:eastAsia="Arial" w:cs="Arial"/>
          <w:sz w:val="21"/>
          <w:szCs w:val="21"/>
        </w:rPr>
        <w:t>b. Ensure the plan is completed by a behavioral health professional, or by a behavioral health technician under clinical oversight and reviewed and signed by a professional within 24 hours.</w:t>
      </w:r>
    </w:p>
    <w:p>
      <w:pPr>
        <w:pStyle w:val="Normal"/>
        <w:tabs>
          <w:tab w:val="left" w:pos="720" w:leader="none"/>
        </w:tabs>
        <w:spacing w:lineRule="exact" w:line="264" w:before="0" w:after="80"/>
        <w:ind w:hanging="360" w:start="720"/>
        <w:rPr/>
      </w:pPr>
      <w:r>
        <w:rPr>
          <w:rFonts w:eastAsia="Arial" w:cs="Arial"/>
          <w:sz w:val="21"/>
          <w:szCs w:val="21"/>
        </w:rPr>
        <w:t>c. Include all required elements and obtain the resident\u2019s or representative\u2019s signature or document refusal to sign; document the plan in the record within 48 hours after services first begin.</w:t>
      </w:r>
    </w:p>
    <w:p>
      <w:pPr>
        <w:pStyle w:val="Normal"/>
        <w:pBdr>
          <w:bottom w:val="single" w:sz="4" w:space="1" w:color="2E5E45"/>
        </w:pBdr>
        <w:spacing w:before="160" w:after="80"/>
        <w:rPr/>
      </w:pPr>
      <w:r>
        <w:rPr>
          <w:rFonts w:eastAsia="Arial" w:cs="Arial"/>
          <w:b/>
          <w:bCs/>
          <w:color w:val="1A4731"/>
          <w:sz w:val="20"/>
          <w:szCs w:val="20"/>
        </w:rPr>
        <w:t>PROCEDURE \U2014 REVIEW &amp; UPDATE</w:t>
      </w:r>
    </w:p>
    <w:p>
      <w:pPr>
        <w:pStyle w:val="Normal"/>
        <w:tabs>
          <w:tab w:val="left" w:pos="720" w:leader="none"/>
        </w:tabs>
        <w:spacing w:lineRule="exact" w:line="264" w:before="0" w:after="80"/>
        <w:ind w:hanging="360" w:start="720"/>
        <w:rPr/>
      </w:pPr>
      <w:r>
        <w:rPr>
          <w:rFonts w:eastAsia="Arial" w:cs="Arial"/>
          <w:sz w:val="21"/>
          <w:szCs w:val="21"/>
        </w:rPr>
        <w:t>d. Review and update the plan by its stated review date, when goals change, when new assessment information arises, and on a significant change in condition or event affecting treatment.</w:t>
      </w:r>
    </w:p>
    <w:p>
      <w:pPr>
        <w:pStyle w:val="Normal"/>
        <w:tabs>
          <w:tab w:val="left" w:pos="720" w:leader="none"/>
        </w:tabs>
        <w:spacing w:lineRule="exact" w:line="264" w:before="0" w:after="80"/>
        <w:ind w:hanging="360" w:start="720"/>
        <w:rPr/>
      </w:pPr>
      <w:r>
        <w:rPr>
          <w:rFonts w:eastAsia="Arial" w:cs="Arial"/>
          <w:sz w:val="21"/>
          <w:szCs w:val="21"/>
        </w:rPr>
        <w:t>e. Request and provide the resident or representative an opportunity to participate in developing the plan and document it.</w:t>
      </w:r>
    </w:p>
    <w:p>
      <w:pPr>
        <w:pStyle w:val="Normal"/>
        <w:tabs>
          <w:tab w:val="left" w:pos="720" w:leader="none"/>
        </w:tabs>
        <w:spacing w:lineRule="exact" w:line="264" w:before="0" w:after="80"/>
        <w:ind w:hanging="360" w:start="720"/>
        <w:rPr/>
      </w:pPr>
      <w:r>
        <w:rPr>
          <w:rFonts w:eastAsia="Arial" w:cs="Arial"/>
          <w:sz w:val="21"/>
          <w:szCs w:val="21"/>
        </w:rPr>
        <w:t>f. Document each review and update in the medical record.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Individualized Treatment Plan</w:t>
      </w:r>
    </w:p>
    <w:p>
      <w:pPr>
        <w:pStyle w:val="ListParagraph"/>
        <w:numPr>
          <w:ilvl w:val="0"/>
          <w:numId w:val="1"/>
        </w:numPr>
        <w:spacing w:lineRule="exact" w:line="264" w:before="0" w:after="60"/>
        <w:rPr/>
      </w:pPr>
      <w:r>
        <w:rPr>
          <w:rFonts w:eastAsia="Arial" w:cs="Arial"/>
          <w:sz w:val="21"/>
          <w:szCs w:val="21"/>
        </w:rPr>
        <w:t>Treatment Plan Review &amp; Update Record</w:t>
      </w:r>
    </w:p>
    <w:p>
      <w:pPr>
        <w:pStyle w:val="ListParagraph"/>
        <w:numPr>
          <w:ilvl w:val="0"/>
          <w:numId w:val="1"/>
        </w:numPr>
        <w:spacing w:lineRule="exact" w:line="264" w:before="0" w:after="60"/>
        <w:rPr/>
      </w:pPr>
      <w:r>
        <w:rPr>
          <w:rFonts w:eastAsia="Arial" w:cs="Arial"/>
          <w:sz w:val="21"/>
          <w:szCs w:val="21"/>
        </w:rPr>
        <w:t>Plan Participation Documentation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4.04  Behavioral Health Services &amp; Counseling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4.04  Behavioral Health Services &amp; Counseling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Admission, Assessment &amp; Service Delivery</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R9-10-716(A)(3), (A)(4), (B), (C)</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behavioral health services and counseling are provided to meet each resident\u2019s needs, within the scope of services, by qualified staff, and are documented.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behavioral health services provided by or at the facility and to the staff who deliver them.</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Behavioral health services are provided to meet the needs of a resident, are consistent with the facility\u2019s scope of services, and \u2014 for services listed in the scope of services \u2014 are provided on the premises. Counseling is offered as described in the scope of services, provided according to the frequency and number of hours identified in the resident\u2019s treatment plan, and provided by a behavioral health professional or a behavioral health technician.</w:t>
      </w:r>
    </w:p>
    <w:p>
      <w:pPr>
        <w:pStyle w:val="Normal"/>
        <w:spacing w:lineRule="exact" w:line="276" w:before="0" w:after="120"/>
        <w:rPr/>
      </w:pPr>
      <w:r>
        <w:rPr>
          <w:rFonts w:eastAsia="Arial" w:cs="Arial"/>
          <w:sz w:val="21"/>
          <w:szCs w:val="21"/>
        </w:rPr>
        <w:t>A personnel member providing counseling that addresses a specific type of behavioral health issue has the skills and knowledge necessary to provide it. Each counseling session is documented in the resident\u2019s medical record, including the date, the amount of time spent, whether the counseling was individual, family, or group, the treatment goals addressed, and the signature and date of the personnel member who provided it.</w:t>
      </w:r>
    </w:p>
    <w:p>
      <w:pPr>
        <w:pStyle w:val="Normal"/>
        <w:pBdr>
          <w:bottom w:val="single" w:sz="4" w:space="1" w:color="2E5E45"/>
        </w:pBdr>
        <w:spacing w:before="160" w:after="80"/>
        <w:rPr/>
      </w:pPr>
      <w:r>
        <w:rPr>
          <w:rFonts w:eastAsia="Arial" w:cs="Arial"/>
          <w:b/>
          <w:bCs/>
          <w:color w:val="1A4731"/>
          <w:sz w:val="20"/>
          <w:szCs w:val="20"/>
        </w:rPr>
        <w:t>PROCEDURE \U2014 DELIVERING SERVICES &amp; COUNSELING</w:t>
      </w:r>
    </w:p>
    <w:p>
      <w:pPr>
        <w:pStyle w:val="Normal"/>
        <w:tabs>
          <w:tab w:val="left" w:pos="720" w:leader="none"/>
        </w:tabs>
        <w:spacing w:lineRule="exact" w:line="264" w:before="0" w:after="80"/>
        <w:ind w:hanging="360" w:start="720"/>
        <w:rPr/>
      </w:pPr>
      <w:r>
        <w:rPr>
          <w:rFonts w:eastAsia="Arial" w:cs="Arial"/>
          <w:sz w:val="21"/>
          <w:szCs w:val="21"/>
        </w:rPr>
        <w:t>a. Provide behavioral health services that meet resident needs and fit the scope of services, delivering scope-listed services on the premises.</w:t>
      </w:r>
    </w:p>
    <w:p>
      <w:pPr>
        <w:pStyle w:val="Normal"/>
        <w:tabs>
          <w:tab w:val="left" w:pos="720" w:leader="none"/>
        </w:tabs>
        <w:spacing w:lineRule="exact" w:line="264" w:before="0" w:after="80"/>
        <w:ind w:hanging="360" w:start="720"/>
        <w:rPr/>
      </w:pPr>
      <w:r>
        <w:rPr>
          <w:rFonts w:eastAsia="Arial" w:cs="Arial"/>
          <w:sz w:val="21"/>
          <w:szCs w:val="21"/>
        </w:rPr>
        <w:t>b. Provide counseling at the frequency and hours in the treatment plan, by a behavioral health professional or technician with the necessary skills for the issue addressed.</w:t>
      </w:r>
    </w:p>
    <w:p>
      <w:pPr>
        <w:pStyle w:val="Normal"/>
        <w:tabs>
          <w:tab w:val="left" w:pos="720" w:leader="none"/>
        </w:tabs>
        <w:spacing w:lineRule="exact" w:line="264" w:before="0" w:after="80"/>
        <w:ind w:hanging="360" w:start="720"/>
        <w:rPr/>
      </w:pPr>
      <w:r>
        <w:rPr>
          <w:rFonts w:eastAsia="Arial" w:cs="Arial"/>
          <w:sz w:val="21"/>
          <w:szCs w:val="21"/>
        </w:rPr>
        <w:t>c. Match staff skills to the specific behavioral health issue the counseling addresses.</w:t>
      </w:r>
    </w:p>
    <w:p>
      <w:pPr>
        <w:pStyle w:val="Normal"/>
        <w:pBdr>
          <w:bottom w:val="single" w:sz="4" w:space="1" w:color="2E5E45"/>
        </w:pBdr>
        <w:spacing w:before="160" w:after="80"/>
        <w:rPr/>
      </w:pPr>
      <w:r>
        <w:rPr>
          <w:rFonts w:eastAsia="Arial" w:cs="Arial"/>
          <w:b/>
          <w:bCs/>
          <w:color w:val="1A4731"/>
          <w:sz w:val="20"/>
          <w:szCs w:val="20"/>
        </w:rPr>
        <w:t>PROCEDURE \U2014 DOCUMENTATION</w:t>
      </w:r>
    </w:p>
    <w:p>
      <w:pPr>
        <w:pStyle w:val="Normal"/>
        <w:tabs>
          <w:tab w:val="left" w:pos="720" w:leader="none"/>
        </w:tabs>
        <w:spacing w:lineRule="exact" w:line="264" w:before="0" w:after="80"/>
        <w:ind w:hanging="360" w:start="720"/>
        <w:rPr/>
      </w:pPr>
      <w:r>
        <w:rPr>
          <w:rFonts w:eastAsia="Arial" w:cs="Arial"/>
          <w:sz w:val="21"/>
          <w:szCs w:val="21"/>
        </w:rPr>
        <w:t>d. Document each counseling session with the date, time spent, modality (individual, family, or group), treatment goals addressed, and provider signature and date.</w:t>
      </w:r>
    </w:p>
    <w:p>
      <w:pPr>
        <w:pStyle w:val="Normal"/>
        <w:tabs>
          <w:tab w:val="left" w:pos="720" w:leader="none"/>
        </w:tabs>
        <w:spacing w:lineRule="exact" w:line="264" w:before="0" w:after="80"/>
        <w:ind w:hanging="360" w:start="720"/>
        <w:rPr/>
      </w:pPr>
      <w:r>
        <w:rPr>
          <w:rFonts w:eastAsia="Arial" w:cs="Arial"/>
          <w:sz w:val="21"/>
          <w:szCs w:val="21"/>
        </w:rPr>
        <w:t>e. Ensure services and counseling align with the current treatment plan and update the plan when needs change.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Counseling Session Note</w:t>
      </w:r>
    </w:p>
    <w:p>
      <w:pPr>
        <w:pStyle w:val="ListParagraph"/>
        <w:numPr>
          <w:ilvl w:val="0"/>
          <w:numId w:val="1"/>
        </w:numPr>
        <w:spacing w:lineRule="exact" w:line="264" w:before="0" w:after="60"/>
        <w:rPr/>
      </w:pPr>
      <w:r>
        <w:rPr>
          <w:rFonts w:eastAsia="Arial" w:cs="Arial"/>
          <w:sz w:val="21"/>
          <w:szCs w:val="21"/>
        </w:rPr>
        <w:t>Service Delivery Log</w:t>
      </w:r>
    </w:p>
    <w:p>
      <w:pPr>
        <w:pStyle w:val="ListParagraph"/>
        <w:numPr>
          <w:ilvl w:val="0"/>
          <w:numId w:val="1"/>
        </w:numPr>
        <w:spacing w:lineRule="exact" w:line="264" w:before="0" w:after="60"/>
        <w:rPr/>
      </w:pPr>
      <w:r>
        <w:rPr>
          <w:rFonts w:eastAsia="Arial" w:cs="Arial"/>
          <w:sz w:val="21"/>
          <w:szCs w:val="21"/>
        </w:rPr>
        <w:t>Provider Skills-Match Verification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4.05  Continuous Protective Oversight &amp; Residents with Limited Independent Function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4.05  Continuous Protective Oversight &amp; Residents with Limited Independent Function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Admission, Assessment &amp; Service Delivery</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R9-10-716(A)(1), (A)(2)</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residents whose behavioral health issue limits independent functioning receive appropriate services, personal care as indicated, and continuous protective oversight, and that residents working to maintain or enhance independence are supported to do so.</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facilities authorized to serve residents whose behavioral health issue limits independent functioning and to all direct-care staff.</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If the facility is licensed to provide behavioral health services to individuals whose behavioral health issue limits their ability to function independently, a resident admitted with limited ability to function independently receives behavioral health services and personal care services as indicated in the treatment plan and continuous protective oversight.</w:t>
      </w:r>
    </w:p>
    <w:p>
      <w:pPr>
        <w:pStyle w:val="Normal"/>
        <w:spacing w:lineRule="exact" w:line="276" w:before="0" w:after="120"/>
        <w:rPr/>
      </w:pPr>
      <w:r>
        <w:rPr>
          <w:rFonts w:eastAsia="Arial" w:cs="Arial"/>
          <w:sz w:val="21"/>
          <w:szCs w:val="21"/>
        </w:rPr>
        <w:t>A resident admitted who needs behavioral health services to maintain or enhance the ability to function independently receives behavioral health services and, if indicated in the treatment plan, personal care services, and is provided an opportunity to participate in activities designed to maintain or enhance independence while the resident receives services to maintain health, safety, or personal hygiene, or while homemaking functions are performed for the resident.</w:t>
      </w:r>
    </w:p>
    <w:p>
      <w:pPr>
        <w:pStyle w:val="Normal"/>
        <w:pBdr>
          <w:bottom w:val="single" w:sz="4" w:space="1" w:color="2E5E45"/>
        </w:pBdr>
        <w:spacing w:before="160" w:after="80"/>
        <w:rPr/>
      </w:pPr>
      <w:r>
        <w:rPr>
          <w:rFonts w:eastAsia="Arial" w:cs="Arial"/>
          <w:b/>
          <w:bCs/>
          <w:color w:val="1A4731"/>
          <w:sz w:val="20"/>
          <w:szCs w:val="20"/>
        </w:rPr>
        <w:t>PROCEDURE \U2014 OVERSIGHT &amp; SUPPORT</w:t>
      </w:r>
    </w:p>
    <w:p>
      <w:pPr>
        <w:pStyle w:val="Normal"/>
        <w:tabs>
          <w:tab w:val="left" w:pos="720" w:leader="none"/>
        </w:tabs>
        <w:spacing w:lineRule="exact" w:line="264" w:before="0" w:after="80"/>
        <w:ind w:hanging="360" w:start="720"/>
        <w:rPr/>
      </w:pPr>
      <w:r>
        <w:rPr>
          <w:rFonts w:eastAsia="Arial" w:cs="Arial"/>
          <w:sz w:val="21"/>
          <w:szCs w:val="21"/>
        </w:rPr>
        <w:t>a. Identify residents with limited ability to function independently and provide continuous protective oversight and treatment-plan-indicated personal care and services.</w:t>
      </w:r>
    </w:p>
    <w:p>
      <w:pPr>
        <w:pStyle w:val="Normal"/>
        <w:tabs>
          <w:tab w:val="left" w:pos="720" w:leader="none"/>
        </w:tabs>
        <w:spacing w:lineRule="exact" w:line="264" w:before="0" w:after="80"/>
        <w:ind w:hanging="360" w:start="720"/>
        <w:rPr/>
      </w:pPr>
      <w:r>
        <w:rPr>
          <w:rFonts w:eastAsia="Arial" w:cs="Arial"/>
          <w:sz w:val="21"/>
          <w:szCs w:val="21"/>
        </w:rPr>
        <w:t>b. For residents working toward maintaining or enhancing independence, provide services and opportunities to participate in independence-building activities alongside personal care and homemaking support as indicated.</w:t>
      </w:r>
    </w:p>
    <w:p>
      <w:pPr>
        <w:pStyle w:val="Normal"/>
        <w:tabs>
          <w:tab w:val="left" w:pos="720" w:leader="none"/>
        </w:tabs>
        <w:spacing w:lineRule="exact" w:line="264" w:before="0" w:after="80"/>
        <w:ind w:hanging="360" w:start="720"/>
        <w:rPr/>
      </w:pPr>
      <w:r>
        <w:rPr>
          <w:rFonts w:eastAsia="Arial" w:cs="Arial"/>
          <w:sz w:val="21"/>
          <w:szCs w:val="21"/>
        </w:rPr>
        <w:t>c. Document oversight and independence-building activities and reflect them in the treatment plan.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Protective Oversight Plan</w:t>
      </w:r>
    </w:p>
    <w:p>
      <w:pPr>
        <w:pStyle w:val="ListParagraph"/>
        <w:numPr>
          <w:ilvl w:val="0"/>
          <w:numId w:val="1"/>
        </w:numPr>
        <w:spacing w:lineRule="exact" w:line="264" w:before="0" w:after="60"/>
        <w:rPr/>
      </w:pPr>
      <w:r>
        <w:rPr>
          <w:rFonts w:eastAsia="Arial" w:cs="Arial"/>
          <w:sz w:val="21"/>
          <w:szCs w:val="21"/>
        </w:rPr>
        <w:t>Independence-Building Activity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4.06  Services to Residents Under 18</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4.06  Services to Residents Under 18</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Admission, Assessment &amp; Service Delivery</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R9-10-716(D); R9-10-703(I)(3); A.A.C. R9-5-404(A)</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residents under 18 and to meet the additional Article 7 requirements that apply when a facility is authorized to serve minors.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facilities authorized to provide behavioral health services to individuals under 18 years of age and to all staff serving them.</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 facility authorized to serve individuals under 18 may continue to serve a resident who turns 18 under the limited conditions in R9-10-716(D)(1). The facility ensures that a resident does not receive threats, ridicule, verbal harassment, punishment, or abuse from other residents; that furnishings and decorations are appropriate to residents\u2019 ages; that a resident older than three does not sleep in a crib; that clean, non-hazardous, age- and treatment-appropriate toys, educational materials, and physical-activity equipment are available in sufficient quantity; and that a resident\u2019s educational needs are met, including transportation, through a facility educational component approved by the Arizona Department of Education or arrangements with the local school district.</w:t>
      </w:r>
    </w:p>
    <w:p>
      <w:pPr>
        <w:pStyle w:val="Normal"/>
        <w:spacing w:lineRule="exact" w:line="276" w:before="0" w:after="120"/>
        <w:rPr/>
      </w:pPr>
      <w:r>
        <w:rPr>
          <w:rFonts w:eastAsia="Arial" w:cs="Arial"/>
          <w:sz w:val="21"/>
          <w:szCs w:val="21"/>
        </w:rPr>
        <w:t>Where children under 12 who are not admitted are being cared for at the facility by staff, the facility ensures caregivers have current CPR and first-aid training specific to the ages cared for and maintains the staff-to-children ratios in A.A.C. R9-5-404(A) based on the age of the youngest child.</w:t>
      </w:r>
    </w:p>
    <w:p>
      <w:pPr>
        <w:pStyle w:val="Normal"/>
        <w:pBdr>
          <w:bottom w:val="single" w:sz="4" w:space="1" w:color="2E5E45"/>
        </w:pBdr>
        <w:spacing w:before="160" w:after="80"/>
        <w:rPr/>
      </w:pPr>
      <w:r>
        <w:rPr>
          <w:rFonts w:eastAsia="Arial" w:cs="Arial"/>
          <w:b/>
          <w:bCs/>
          <w:color w:val="1A4731"/>
          <w:sz w:val="20"/>
          <w:szCs w:val="20"/>
        </w:rPr>
        <w:t>PROCEDURE \U2014 PROTECTIONS &amp; ENVIRONMENT FOR MINORS</w:t>
      </w:r>
    </w:p>
    <w:p>
      <w:pPr>
        <w:pStyle w:val="Normal"/>
        <w:tabs>
          <w:tab w:val="left" w:pos="720" w:leader="none"/>
        </w:tabs>
        <w:spacing w:lineRule="exact" w:line="264" w:before="0" w:after="80"/>
        <w:ind w:hanging="360" w:start="720"/>
        <w:rPr/>
      </w:pPr>
      <w:r>
        <w:rPr>
          <w:rFonts w:eastAsia="Arial" w:cs="Arial"/>
          <w:sz w:val="21"/>
          <w:szCs w:val="21"/>
        </w:rPr>
        <w:t>a. Protect residents under 18 from peer threats, ridicule, harassment, punishment, and abuse, and maintain age-appropriate furnishings and materials.</w:t>
      </w:r>
    </w:p>
    <w:p>
      <w:pPr>
        <w:pStyle w:val="Normal"/>
        <w:tabs>
          <w:tab w:val="left" w:pos="720" w:leader="none"/>
        </w:tabs>
        <w:spacing w:lineRule="exact" w:line="264" w:before="0" w:after="80"/>
        <w:ind w:hanging="360" w:start="720"/>
        <w:rPr/>
      </w:pPr>
      <w:r>
        <w:rPr>
          <w:rFonts w:eastAsia="Arial" w:cs="Arial"/>
          <w:sz w:val="21"/>
          <w:szCs w:val="21"/>
        </w:rPr>
        <w:t>b. Ensure age- and treatment-appropriate toys, educational materials, and physical-activity equipment are available and that no resident older than three sleeps in a crib.</w:t>
      </w:r>
    </w:p>
    <w:p>
      <w:pPr>
        <w:pStyle w:val="Normal"/>
        <w:tabs>
          <w:tab w:val="left" w:pos="720" w:leader="none"/>
        </w:tabs>
        <w:spacing w:lineRule="exact" w:line="264" w:before="0" w:after="80"/>
        <w:ind w:hanging="360" w:start="720"/>
        <w:rPr/>
      </w:pPr>
      <w:r>
        <w:rPr>
          <w:rFonts w:eastAsia="Arial" w:cs="Arial"/>
          <w:sz w:val="21"/>
          <w:szCs w:val="21"/>
        </w:rPr>
        <w:t>c. Meet residents\u2019 educational needs through an ADE-approved educational component or local school district arrangements, including transportation.</w:t>
      </w:r>
    </w:p>
    <w:p>
      <w:pPr>
        <w:pStyle w:val="Normal"/>
        <w:pBdr>
          <w:bottom w:val="single" w:sz="4" w:space="1" w:color="2E5E45"/>
        </w:pBdr>
        <w:spacing w:before="160" w:after="80"/>
        <w:rPr/>
      </w:pPr>
      <w:r>
        <w:rPr>
          <w:rFonts w:eastAsia="Arial" w:cs="Arial"/>
          <w:b/>
          <w:bCs/>
          <w:color w:val="1A4731"/>
          <w:sz w:val="20"/>
          <w:szCs w:val="20"/>
        </w:rPr>
        <w:t>PROCEDURE \U2014 AGING OUT &amp; NON-ADMITTED CHILDREN</w:t>
      </w:r>
    </w:p>
    <w:p>
      <w:pPr>
        <w:pStyle w:val="Normal"/>
        <w:tabs>
          <w:tab w:val="left" w:pos="720" w:leader="none"/>
        </w:tabs>
        <w:spacing w:lineRule="exact" w:line="264" w:before="0" w:after="80"/>
        <w:ind w:hanging="360" w:start="720"/>
        <w:rPr/>
      </w:pPr>
      <w:r>
        <w:rPr>
          <w:rFonts w:eastAsia="Arial" w:cs="Arial"/>
          <w:sz w:val="21"/>
          <w:szCs w:val="21"/>
        </w:rPr>
        <w:t>d. Apply the R9-10-716(D)(1) conditions before continuing services to a resident who turns 18.</w:t>
      </w:r>
    </w:p>
    <w:p>
      <w:pPr>
        <w:pStyle w:val="Normal"/>
        <w:tabs>
          <w:tab w:val="left" w:pos="720" w:leader="none"/>
        </w:tabs>
        <w:spacing w:lineRule="exact" w:line="264" w:before="0" w:after="80"/>
        <w:ind w:hanging="360" w:start="720"/>
        <w:rPr/>
      </w:pPr>
      <w:r>
        <w:rPr>
          <w:rFonts w:eastAsia="Arial" w:cs="Arial"/>
          <w:sz w:val="21"/>
          <w:szCs w:val="21"/>
        </w:rPr>
        <w:t>e. Where non-admitted children under 12 are cared for by staff, ensure caregiver CPR and first-aid training specific to the ages and maintain R9-5-404(A) ratios based on the youngest child.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Minor Resident Environment Checklist</w:t>
      </w:r>
    </w:p>
    <w:p>
      <w:pPr>
        <w:pStyle w:val="ListParagraph"/>
        <w:numPr>
          <w:ilvl w:val="0"/>
          <w:numId w:val="1"/>
        </w:numPr>
        <w:spacing w:lineRule="exact" w:line="264" w:before="0" w:after="60"/>
        <w:rPr/>
      </w:pPr>
      <w:r>
        <w:rPr>
          <w:rFonts w:eastAsia="Arial" w:cs="Arial"/>
          <w:sz w:val="21"/>
          <w:szCs w:val="21"/>
        </w:rPr>
        <w:t>Education Plan / School Coordination Record</w:t>
      </w:r>
    </w:p>
    <w:p>
      <w:pPr>
        <w:pStyle w:val="ListParagraph"/>
        <w:numPr>
          <w:ilvl w:val="0"/>
          <w:numId w:val="1"/>
        </w:numPr>
        <w:spacing w:lineRule="exact" w:line="264" w:before="0" w:after="60"/>
        <w:rPr/>
      </w:pPr>
      <w:r>
        <w:rPr>
          <w:rFonts w:eastAsia="Arial" w:cs="Arial"/>
          <w:sz w:val="21"/>
          <w:szCs w:val="21"/>
        </w:rPr>
        <w:t>Non-Admitted Children Care &amp; Ratio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4.07  Group Programming &amp; Resident Compatibility</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4.07  Group Programming &amp; Resident Compatibility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Admission, Assessment &amp; Service Delivery</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R9-10-716(A)(5), (A)(6)</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the health and safety of residents in shared activities by reviewing compatibility before group participation and preventing harmful interactions.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any behavioral health service or activity involving more than one resident and to the staff who plan and supervise them.</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Before a resident participates in behavioral health services provided in a setting or activity with more than one resident, the diagnoses, treatment needs, developmental levels, social skills, verbal skills, and personal histories \u2014 including any history of physical or sexual abuse \u2014 of the participating residents are reviewed to ensure each resident\u2019s health and safety is protected and each participant\u2019s treatment needs are met.</w:t>
      </w:r>
    </w:p>
    <w:p>
      <w:pPr>
        <w:pStyle w:val="Normal"/>
        <w:spacing w:lineRule="exact" w:line="276" w:before="0" w:after="120"/>
        <w:rPr/>
      </w:pPr>
      <w:r>
        <w:rPr>
          <w:rFonts w:eastAsia="Arial" w:cs="Arial"/>
          <w:sz w:val="21"/>
          <w:szCs w:val="21"/>
        </w:rPr>
        <w:t>A resident does not use or have access to any materials, furnishings, equipment, activity, or treatment that may present a threat to the resident\u2019s health or safety based on the resident\u2019s documented diagnosis, treatment needs, developmental level, social skills, verbal skills, or personal history; and does not share space, participate in an activity or treatment, or interact with another resident where doing so may present a threat based on the other resident\u2019s documented characteristics.</w:t>
      </w:r>
    </w:p>
    <w:p>
      <w:pPr>
        <w:pStyle w:val="Normal"/>
        <w:pBdr>
          <w:bottom w:val="single" w:sz="4" w:space="1" w:color="2E5E45"/>
        </w:pBdr>
        <w:spacing w:before="160" w:after="80"/>
        <w:rPr/>
      </w:pPr>
      <w:r>
        <w:rPr>
          <w:rFonts w:eastAsia="Arial" w:cs="Arial"/>
          <w:b/>
          <w:bCs/>
          <w:color w:val="1A4731"/>
          <w:sz w:val="20"/>
          <w:szCs w:val="20"/>
        </w:rPr>
        <w:t>PROCEDURE \U2014 COMPATIBILITY REVIEW &amp; SAFEGUARDS</w:t>
      </w:r>
    </w:p>
    <w:p>
      <w:pPr>
        <w:pStyle w:val="Normal"/>
        <w:tabs>
          <w:tab w:val="left" w:pos="720" w:leader="none"/>
        </w:tabs>
        <w:spacing w:lineRule="exact" w:line="264" w:before="0" w:after="80"/>
        <w:ind w:hanging="360" w:start="720"/>
        <w:rPr/>
      </w:pPr>
      <w:r>
        <w:rPr>
          <w:rFonts w:eastAsia="Arial" w:cs="Arial"/>
          <w:sz w:val="21"/>
          <w:szCs w:val="21"/>
        </w:rPr>
        <w:t>a. Review participating residents\u2019 diagnoses, treatment needs, developmental and social/verbal skills, and personal histories (including abuse history) before group participation.</w:t>
      </w:r>
    </w:p>
    <w:p>
      <w:pPr>
        <w:pStyle w:val="Normal"/>
        <w:tabs>
          <w:tab w:val="left" w:pos="720" w:leader="none"/>
        </w:tabs>
        <w:spacing w:lineRule="exact" w:line="264" w:before="0" w:after="80"/>
        <w:ind w:hanging="360" w:start="720"/>
        <w:rPr/>
      </w:pPr>
      <w:r>
        <w:rPr>
          <w:rFonts w:eastAsia="Arial" w:cs="Arial"/>
          <w:sz w:val="21"/>
          <w:szCs w:val="21"/>
        </w:rPr>
        <w:t>b. Compose groups and activities to protect each resident\u2019s safety and meet each participant\u2019s treatment needs.</w:t>
      </w:r>
    </w:p>
    <w:p>
      <w:pPr>
        <w:pStyle w:val="Normal"/>
        <w:tabs>
          <w:tab w:val="left" w:pos="720" w:leader="none"/>
        </w:tabs>
        <w:spacing w:lineRule="exact" w:line="264" w:before="0" w:after="80"/>
        <w:ind w:hanging="360" w:start="720"/>
        <w:rPr/>
      </w:pPr>
      <w:r>
        <w:rPr>
          <w:rFonts w:eastAsia="Arial" w:cs="Arial"/>
          <w:sz w:val="21"/>
          <w:szCs w:val="21"/>
        </w:rPr>
        <w:t>c. Restrict access to materials, equipment, activities, or interactions that would threaten a resident\u2019s health or safety, and document the safeguards.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Group Compatibility Review Record</w:t>
      </w:r>
    </w:p>
    <w:p>
      <w:pPr>
        <w:pStyle w:val="ListParagraph"/>
        <w:numPr>
          <w:ilvl w:val="0"/>
          <w:numId w:val="1"/>
        </w:numPr>
        <w:spacing w:lineRule="exact" w:line="264" w:before="0" w:after="60"/>
        <w:rPr/>
      </w:pPr>
      <w:r>
        <w:rPr>
          <w:rFonts w:eastAsia="Arial" w:cs="Arial"/>
          <w:sz w:val="21"/>
          <w:szCs w:val="21"/>
        </w:rPr>
        <w:t>Activity Safety Safeguard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4.08  Discharge Planning &amp; Discharge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4.08  Discharge Planning &amp; Discharge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Admission, Assessment &amp; Service Delivery</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R9-10-709</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each resident has an individualized discharge plan and a documented discharge that supports continuity of care.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discharges and to the clinical staff responsible for discharge planning.</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 discharge plan is developed that identifies the resident\u2019s specific needs after discharge, is completed before discharge, and describes the level of care that may meet the resident\u2019s assessed and anticipated needs after discharge; is documented in the medical record within 48 hours after completion; and is provided to the resident or representative before discharge. The resident or representative is requested and given the opportunity to participate in developing the discharge plan, documented in the record.</w:t>
      </w:r>
    </w:p>
    <w:p>
      <w:pPr>
        <w:pStyle w:val="Normal"/>
        <w:spacing w:lineRule="exact" w:line="276" w:before="0" w:after="120"/>
        <w:rPr/>
      </w:pPr>
      <w:r>
        <w:rPr>
          <w:rFonts w:eastAsia="Arial" w:cs="Arial"/>
          <w:sz w:val="21"/>
          <w:szCs w:val="21"/>
        </w:rPr>
        <w:t>A resident is discharged when the resident\u2019s treatment needs are not consistent with the services the facility is authorized and able to provide. There is a documented discharge order by a medical practitioner or behavioral health professional before discharge, unless the resident leaves against advice. At discharge the resident receives referrals for needed treatment or ancillary services; if discharged to a location other than a health care institution, discharge instructions are documented and a copy is provided to the resident or representative. A discharge summary is entered in the medical record within 10 working days and includes the required clinical content and a description of the disposition of the resident\u2019s possessions, funds, or medications. A resident dependent on a prescribed medication is offered a written referral to detoxification services or opioid treatment before discharge if a facility medical practitioner will not prescribe the medication at or after discharge.</w:t>
      </w:r>
    </w:p>
    <w:p>
      <w:pPr>
        <w:pStyle w:val="Normal"/>
        <w:pBdr>
          <w:bottom w:val="single" w:sz="4" w:space="1" w:color="2E5E45"/>
        </w:pBdr>
        <w:spacing w:before="160" w:after="80"/>
        <w:rPr/>
      </w:pPr>
      <w:r>
        <w:rPr>
          <w:rFonts w:eastAsia="Arial" w:cs="Arial"/>
          <w:b/>
          <w:bCs/>
          <w:color w:val="1A4731"/>
          <w:sz w:val="20"/>
          <w:szCs w:val="20"/>
        </w:rPr>
        <w:t>PROCEDURE \U2014 DISCHARGE PLANNING</w:t>
      </w:r>
    </w:p>
    <w:p>
      <w:pPr>
        <w:pStyle w:val="Normal"/>
        <w:tabs>
          <w:tab w:val="left" w:pos="720" w:leader="none"/>
        </w:tabs>
        <w:spacing w:lineRule="exact" w:line="264" w:before="0" w:after="80"/>
        <w:ind w:hanging="360" w:start="720"/>
        <w:rPr/>
      </w:pPr>
      <w:r>
        <w:rPr>
          <w:rFonts w:eastAsia="Arial" w:cs="Arial"/>
          <w:sz w:val="21"/>
          <w:szCs w:val="21"/>
        </w:rPr>
        <w:t>a. Develop a discharge plan identifying post-discharge needs and the level of care that may meet them, completed before discharge and documented within 48 hours.</w:t>
      </w:r>
    </w:p>
    <w:p>
      <w:pPr>
        <w:pStyle w:val="Normal"/>
        <w:tabs>
          <w:tab w:val="left" w:pos="720" w:leader="none"/>
        </w:tabs>
        <w:spacing w:lineRule="exact" w:line="264" w:before="0" w:after="80"/>
        <w:ind w:hanging="360" w:start="720"/>
        <w:rPr/>
      </w:pPr>
      <w:r>
        <w:rPr>
          <w:rFonts w:eastAsia="Arial" w:cs="Arial"/>
          <w:sz w:val="21"/>
          <w:szCs w:val="21"/>
        </w:rPr>
        <w:t>b. Request and provide the resident or representative an opportunity to participate, document it, and provide the plan to the resident or representative before discharge.</w:t>
      </w:r>
    </w:p>
    <w:p>
      <w:pPr>
        <w:pStyle w:val="Normal"/>
        <w:tabs>
          <w:tab w:val="left" w:pos="720" w:leader="none"/>
        </w:tabs>
        <w:spacing w:lineRule="exact" w:line="264" w:before="0" w:after="80"/>
        <w:ind w:hanging="360" w:start="720"/>
        <w:rPr/>
      </w:pPr>
      <w:r>
        <w:rPr>
          <w:rFonts w:eastAsia="Arial" w:cs="Arial"/>
          <w:sz w:val="21"/>
          <w:szCs w:val="21"/>
        </w:rPr>
        <w:t>c. Discharge a resident when the facility can no longer meet the resident\u2019s treatment needs.</w:t>
      </w:r>
    </w:p>
    <w:p>
      <w:pPr>
        <w:pStyle w:val="Normal"/>
        <w:pBdr>
          <w:bottom w:val="single" w:sz="4" w:space="1" w:color="2E5E45"/>
        </w:pBdr>
        <w:spacing w:before="160" w:after="80"/>
        <w:rPr/>
      </w:pPr>
      <w:r>
        <w:rPr>
          <w:rFonts w:eastAsia="Arial" w:cs="Arial"/>
          <w:b/>
          <w:bCs/>
          <w:color w:val="1A4731"/>
          <w:sz w:val="20"/>
          <w:szCs w:val="20"/>
        </w:rPr>
        <w:t>PROCEDURE \U2014 DISCHARGE EXECUTION &amp; SUMMARY</w:t>
      </w:r>
    </w:p>
    <w:p>
      <w:pPr>
        <w:pStyle w:val="Normal"/>
        <w:tabs>
          <w:tab w:val="left" w:pos="720" w:leader="none"/>
        </w:tabs>
        <w:spacing w:lineRule="exact" w:line="264" w:before="0" w:after="80"/>
        <w:ind w:hanging="360" w:start="720"/>
        <w:rPr/>
      </w:pPr>
      <w:r>
        <w:rPr>
          <w:rFonts w:eastAsia="Arial" w:cs="Arial"/>
          <w:sz w:val="21"/>
          <w:szCs w:val="21"/>
        </w:rPr>
        <w:t>d. Obtain a documented discharge order from a medical practitioner or behavioral health professional, unless the resident leaves against advice.</w:t>
      </w:r>
    </w:p>
    <w:p>
      <w:pPr>
        <w:pStyle w:val="Normal"/>
        <w:tabs>
          <w:tab w:val="left" w:pos="720" w:leader="none"/>
        </w:tabs>
        <w:spacing w:lineRule="exact" w:line="264" w:before="0" w:after="80"/>
        <w:ind w:hanging="360" w:start="720"/>
        <w:rPr/>
      </w:pPr>
      <w:r>
        <w:rPr>
          <w:rFonts w:eastAsia="Arial" w:cs="Arial"/>
          <w:sz w:val="21"/>
          <w:szCs w:val="21"/>
        </w:rPr>
        <w:t>e. Provide referrals for needed services; for discharge to a non-institution location, document discharge instructions and give a copy to the resident or representative.</w:t>
      </w:r>
    </w:p>
    <w:p>
      <w:pPr>
        <w:pStyle w:val="Normal"/>
        <w:tabs>
          <w:tab w:val="left" w:pos="720" w:leader="none"/>
        </w:tabs>
        <w:spacing w:lineRule="exact" w:line="264" w:before="0" w:after="80"/>
        <w:ind w:hanging="360" w:start="720"/>
        <w:rPr/>
      </w:pPr>
      <w:r>
        <w:rPr>
          <w:rFonts w:eastAsia="Arial" w:cs="Arial"/>
          <w:sz w:val="21"/>
          <w:szCs w:val="21"/>
        </w:rPr>
        <w:t>f. Enter a discharge summary within 10 working days with required clinical content and possessions/funds/medication disposition, and offer a medication-dependent resident a written referral to detoxification or opioid treatment when applicable.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Discharge Plan</w:t>
      </w:r>
    </w:p>
    <w:p>
      <w:pPr>
        <w:pStyle w:val="ListParagraph"/>
        <w:numPr>
          <w:ilvl w:val="0"/>
          <w:numId w:val="1"/>
        </w:numPr>
        <w:spacing w:lineRule="exact" w:line="264" w:before="0" w:after="60"/>
        <w:rPr/>
      </w:pPr>
      <w:r>
        <w:rPr>
          <w:rFonts w:eastAsia="Arial" w:cs="Arial"/>
          <w:sz w:val="21"/>
          <w:szCs w:val="21"/>
        </w:rPr>
        <w:t>Discharge Order</w:t>
      </w:r>
    </w:p>
    <w:p>
      <w:pPr>
        <w:pStyle w:val="ListParagraph"/>
        <w:numPr>
          <w:ilvl w:val="0"/>
          <w:numId w:val="1"/>
        </w:numPr>
        <w:spacing w:lineRule="exact" w:line="264" w:before="0" w:after="60"/>
        <w:rPr/>
      </w:pPr>
      <w:r>
        <w:rPr>
          <w:rFonts w:eastAsia="Arial" w:cs="Arial"/>
          <w:sz w:val="21"/>
          <w:szCs w:val="21"/>
        </w:rPr>
        <w:t>Discharge Instructions</w:t>
      </w:r>
    </w:p>
    <w:p>
      <w:pPr>
        <w:pStyle w:val="ListParagraph"/>
        <w:numPr>
          <w:ilvl w:val="0"/>
          <w:numId w:val="1"/>
        </w:numPr>
        <w:spacing w:lineRule="exact" w:line="264" w:before="0" w:after="60"/>
        <w:rPr/>
      </w:pPr>
      <w:r>
        <w:rPr>
          <w:rFonts w:eastAsia="Arial" w:cs="Arial"/>
          <w:sz w:val="21"/>
          <w:szCs w:val="21"/>
        </w:rPr>
        <w:t>Discharge Summary</w:t>
      </w:r>
    </w:p>
    <w:p>
      <w:pPr>
        <w:pStyle w:val="ListParagraph"/>
        <w:numPr>
          <w:ilvl w:val="0"/>
          <w:numId w:val="1"/>
        </w:numPr>
        <w:spacing w:lineRule="exact" w:line="264" w:before="0" w:after="60"/>
        <w:rPr/>
      </w:pPr>
      <w:r>
        <w:rPr>
          <w:rFonts w:eastAsia="Arial" w:cs="Arial"/>
          <w:sz w:val="21"/>
          <w:szCs w:val="21"/>
        </w:rPr>
        <w:t>Detoxification / Opioid Treatment Referral</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4.09  Transport &amp; Transfer</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4.09  Transport &amp; Transfer</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Admission, Assessment &amp; Service Delivery</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R9-10-710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coordination, evaluation, communication, and documentation Article 7 requires when a resident is transported to another health care institution or transferred.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transports to and transfers between licensed health care institutions, with the exceptions listed in R9-10-710(B), and to the personnel who coordinate them.</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Except for the listed exceptions, a personnel member coordinates the transport and the services provided to the resident; an evaluation of the resident is conducted before and after the transport according to policy; information from the medical record is provided to a receiving health care institution; and a personnel member explains the risks and benefits of the transport to the resident or representative. Documentation in the medical record includes communication with the receiving institution, the date and time, the mode of transportation, and, if applicable, the accompanying personnel member.</w:t>
      </w:r>
    </w:p>
    <w:p>
      <w:pPr>
        <w:pStyle w:val="Normal"/>
        <w:spacing w:lineRule="exact" w:line="276" w:before="0" w:after="120"/>
        <w:rPr/>
      </w:pPr>
      <w:r>
        <w:rPr>
          <w:rFonts w:eastAsia="Arial" w:cs="Arial"/>
          <w:sz w:val="21"/>
          <w:szCs w:val="21"/>
        </w:rPr>
        <w:t>Except for an emergency transfer, a personnel member coordinates the transfer and services; an evaluation is conducted before the transfer; information from the medical record, including orders in effect at transfer, is provided to the receiving institution; and risks and benefits are explained to the resident or representative, with the same documentation requirements as for transport.</w:t>
      </w:r>
    </w:p>
    <w:p>
      <w:pPr>
        <w:pStyle w:val="Normal"/>
        <w:pBdr>
          <w:bottom w:val="single" w:sz="4" w:space="1" w:color="2E5E45"/>
        </w:pBdr>
        <w:spacing w:before="160" w:after="80"/>
        <w:rPr/>
      </w:pPr>
      <w:r>
        <w:rPr>
          <w:rFonts w:eastAsia="Arial" w:cs="Arial"/>
          <w:b/>
          <w:bCs/>
          <w:color w:val="1A4731"/>
          <w:sz w:val="20"/>
          <w:szCs w:val="20"/>
        </w:rPr>
        <w:t>PROCEDURE \U2014 TRANSPORT</w:t>
      </w:r>
    </w:p>
    <w:p>
      <w:pPr>
        <w:pStyle w:val="Normal"/>
        <w:tabs>
          <w:tab w:val="left" w:pos="720" w:leader="none"/>
        </w:tabs>
        <w:spacing w:lineRule="exact" w:line="264" w:before="0" w:after="80"/>
        <w:ind w:hanging="360" w:start="720"/>
        <w:rPr/>
      </w:pPr>
      <w:r>
        <w:rPr>
          <w:rFonts w:eastAsia="Arial" w:cs="Arial"/>
          <w:sz w:val="21"/>
          <w:szCs w:val="21"/>
        </w:rPr>
        <w:t>a. Assign a personnel member to coordinate the transport and services, conduct pre- and post-transport evaluations per policy, and provide medical-record information to the receiving institution.</w:t>
      </w:r>
    </w:p>
    <w:p>
      <w:pPr>
        <w:pStyle w:val="Normal"/>
        <w:tabs>
          <w:tab w:val="left" w:pos="720" w:leader="none"/>
        </w:tabs>
        <w:spacing w:lineRule="exact" w:line="264" w:before="0" w:after="80"/>
        <w:ind w:hanging="360" w:start="720"/>
        <w:rPr/>
      </w:pPr>
      <w:r>
        <w:rPr>
          <w:rFonts w:eastAsia="Arial" w:cs="Arial"/>
          <w:sz w:val="21"/>
          <w:szCs w:val="21"/>
        </w:rPr>
        <w:t>b. Explain transport risks and benefits to the resident or representative.</w:t>
      </w:r>
    </w:p>
    <w:p>
      <w:pPr>
        <w:pStyle w:val="Normal"/>
        <w:tabs>
          <w:tab w:val="left" w:pos="720" w:leader="none"/>
        </w:tabs>
        <w:spacing w:lineRule="exact" w:line="264" w:before="0" w:after="80"/>
        <w:ind w:hanging="360" w:start="720"/>
        <w:rPr/>
      </w:pPr>
      <w:r>
        <w:rPr>
          <w:rFonts w:eastAsia="Arial" w:cs="Arial"/>
          <w:sz w:val="21"/>
          <w:szCs w:val="21"/>
        </w:rPr>
        <w:t>c. Document communication with the receiving institution, date and time, mode of transportation, and accompanying personnel member.</w:t>
      </w:r>
    </w:p>
    <w:p>
      <w:pPr>
        <w:pStyle w:val="Normal"/>
        <w:pBdr>
          <w:bottom w:val="single" w:sz="4" w:space="1" w:color="2E5E45"/>
        </w:pBdr>
        <w:spacing w:before="160" w:after="80"/>
        <w:rPr/>
      </w:pPr>
      <w:r>
        <w:rPr>
          <w:rFonts w:eastAsia="Arial" w:cs="Arial"/>
          <w:b/>
          <w:bCs/>
          <w:color w:val="1A4731"/>
          <w:sz w:val="20"/>
          <w:szCs w:val="20"/>
        </w:rPr>
        <w:t>PROCEDURE \U2014 TRANSFER</w:t>
      </w:r>
    </w:p>
    <w:p>
      <w:pPr>
        <w:pStyle w:val="Normal"/>
        <w:tabs>
          <w:tab w:val="left" w:pos="720" w:leader="none"/>
        </w:tabs>
        <w:spacing w:lineRule="exact" w:line="264" w:before="0" w:after="80"/>
        <w:ind w:hanging="360" w:start="720"/>
        <w:rPr/>
      </w:pPr>
      <w:r>
        <w:rPr>
          <w:rFonts w:eastAsia="Arial" w:cs="Arial"/>
          <w:sz w:val="21"/>
          <w:szCs w:val="21"/>
        </w:rPr>
        <w:t>d. Except in an emergency, assign a personnel member to coordinate the transfer, conduct a pre-transfer evaluation, and provide medical-record information including current orders to the receiving institution.</w:t>
      </w:r>
    </w:p>
    <w:p>
      <w:pPr>
        <w:pStyle w:val="Normal"/>
        <w:tabs>
          <w:tab w:val="left" w:pos="720" w:leader="none"/>
        </w:tabs>
        <w:spacing w:lineRule="exact" w:line="264" w:before="0" w:after="80"/>
        <w:ind w:hanging="360" w:start="720"/>
        <w:rPr/>
      </w:pPr>
      <w:r>
        <w:rPr>
          <w:rFonts w:eastAsia="Arial" w:cs="Arial"/>
          <w:sz w:val="21"/>
          <w:szCs w:val="21"/>
        </w:rPr>
        <w:t>e. Explain transfer risks and benefits to the resident or representative.</w:t>
      </w:r>
    </w:p>
    <w:p>
      <w:pPr>
        <w:pStyle w:val="Normal"/>
        <w:tabs>
          <w:tab w:val="left" w:pos="720" w:leader="none"/>
        </w:tabs>
        <w:spacing w:lineRule="exact" w:line="264" w:before="0" w:after="80"/>
        <w:ind w:hanging="360" w:start="720"/>
        <w:rPr/>
      </w:pPr>
      <w:r>
        <w:rPr>
          <w:rFonts w:eastAsia="Arial" w:cs="Arial"/>
          <w:sz w:val="21"/>
          <w:szCs w:val="21"/>
        </w:rPr>
        <w:t>f. Document communication, date and time, mode of transportation, and accompanying personnel member.</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Transport Coordination &amp; Evaluation Record</w:t>
      </w:r>
    </w:p>
    <w:p>
      <w:pPr>
        <w:pStyle w:val="ListParagraph"/>
        <w:numPr>
          <w:ilvl w:val="0"/>
          <w:numId w:val="1"/>
        </w:numPr>
        <w:spacing w:lineRule="exact" w:line="264" w:before="0" w:after="60"/>
        <w:rPr/>
      </w:pPr>
      <w:r>
        <w:rPr>
          <w:rFonts w:eastAsia="Arial" w:cs="Arial"/>
          <w:sz w:val="21"/>
          <w:szCs w:val="21"/>
        </w:rPr>
        <w:t>Transfer Coordination &amp; Evaluation Record</w:t>
      </w:r>
    </w:p>
    <w:p>
      <w:pPr>
        <w:pStyle w:val="ListParagraph"/>
        <w:numPr>
          <w:ilvl w:val="0"/>
          <w:numId w:val="1"/>
        </w:numPr>
        <w:spacing w:lineRule="exact" w:line="264" w:before="0" w:after="60"/>
        <w:rPr/>
      </w:pPr>
      <w:r>
        <w:rPr>
          <w:rFonts w:eastAsia="Arial" w:cs="Arial"/>
          <w:sz w:val="21"/>
          <w:szCs w:val="21"/>
        </w:rPr>
        <w:t>Receiving-Institution Communication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4.10  Care Coordination &amp; Referrals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4.10  Care Coordination &amp; Referrals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Admission, Assessment &amp; Service Delivery</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R9-10-709(E), (H); R9-10-706(K)(6); R9-10-707(A)(11); R9-10-711(E)(9)</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residents are referred and connected to services the facility cannot provide, so that care is coordinated across the resident\u2019s treatment episode.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referrals and care coordination throughout admission, treatment, and discharge, and to all clinical staff.</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 resident receives a referral to another health care institution if the facility is not authorized or not able to provide physical or behavioral health services the resident needs. A resident who needs services the facility cannot provide is arranged for transport to a hospital or another institution where the services can be provided. At discharge, a resident receives referrals for treatment or ancillary services needed after discharge, and a medication-dependent resident is offered a written referral to detoxification or opioid treatment when a facility medical practitioner will not prescribe at or after discharge.</w:t>
      </w:r>
    </w:p>
    <w:p>
      <w:pPr>
        <w:pStyle w:val="Normal"/>
        <w:spacing w:lineRule="exact" w:line="276" w:before="0" w:after="120"/>
        <w:rPr/>
      </w:pPr>
      <w:r>
        <w:rPr>
          <w:rFonts w:eastAsia="Arial" w:cs="Arial"/>
          <w:sz w:val="21"/>
          <w:szCs w:val="21"/>
        </w:rPr>
        <w:t>The facility coordinates with outpatient providers, medical practitioners, payers including AHCCCS where applicable, and community resources to support continuity of care, and documents referrals and coordination in the medical record.</w:t>
      </w:r>
    </w:p>
    <w:p>
      <w:pPr>
        <w:pStyle w:val="Normal"/>
        <w:pBdr>
          <w:bottom w:val="single" w:sz="4" w:space="1" w:color="2E5E45"/>
        </w:pBdr>
        <w:spacing w:before="160" w:after="80"/>
        <w:rPr/>
      </w:pPr>
      <w:r>
        <w:rPr>
          <w:rFonts w:eastAsia="Arial" w:cs="Arial"/>
          <w:b/>
          <w:bCs/>
          <w:color w:val="1A4731"/>
          <w:sz w:val="20"/>
          <w:szCs w:val="20"/>
        </w:rPr>
        <w:t>PROCEDURE \U2014 REFERRALS</w:t>
      </w:r>
    </w:p>
    <w:p>
      <w:pPr>
        <w:pStyle w:val="Normal"/>
        <w:tabs>
          <w:tab w:val="left" w:pos="720" w:leader="none"/>
        </w:tabs>
        <w:spacing w:lineRule="exact" w:line="264" w:before="0" w:after="80"/>
        <w:ind w:hanging="360" w:start="720"/>
        <w:rPr/>
      </w:pPr>
      <w:r>
        <w:rPr>
          <w:rFonts w:eastAsia="Arial" w:cs="Arial"/>
          <w:sz w:val="21"/>
          <w:szCs w:val="21"/>
        </w:rPr>
        <w:t>a. Refer a resident to another institution when the facility cannot provide a needed service, and arrange transport where the resident needs services the facility cannot provide.</w:t>
      </w:r>
    </w:p>
    <w:p>
      <w:pPr>
        <w:pStyle w:val="Normal"/>
        <w:tabs>
          <w:tab w:val="left" w:pos="720" w:leader="none"/>
        </w:tabs>
        <w:spacing w:lineRule="exact" w:line="264" w:before="0" w:after="80"/>
        <w:ind w:hanging="360" w:start="720"/>
        <w:rPr/>
      </w:pPr>
      <w:r>
        <w:rPr>
          <w:rFonts w:eastAsia="Arial" w:cs="Arial"/>
          <w:sz w:val="21"/>
          <w:szCs w:val="21"/>
        </w:rPr>
        <w:t>b. Provide discharge referrals for needed post-discharge services and, where applicable, a written detoxification or opioid-treatment referral for a medication-dependent resident.</w:t>
      </w:r>
    </w:p>
    <w:p>
      <w:pPr>
        <w:pStyle w:val="Normal"/>
        <w:tabs>
          <w:tab w:val="left" w:pos="720" w:leader="none"/>
        </w:tabs>
        <w:spacing w:lineRule="exact" w:line="264" w:before="0" w:after="80"/>
        <w:ind w:hanging="360" w:start="720"/>
        <w:rPr/>
      </w:pPr>
      <w:r>
        <w:rPr>
          <w:rFonts w:eastAsia="Arial" w:cs="Arial"/>
          <w:sz w:val="21"/>
          <w:szCs w:val="21"/>
        </w:rPr>
        <w:t>c. Document referrals and outcomes in the medical record.</w:t>
      </w:r>
    </w:p>
    <w:p>
      <w:pPr>
        <w:pStyle w:val="Normal"/>
        <w:pBdr>
          <w:bottom w:val="single" w:sz="4" w:space="1" w:color="2E5E45"/>
        </w:pBdr>
        <w:spacing w:before="160" w:after="80"/>
        <w:rPr/>
      </w:pPr>
      <w:r>
        <w:rPr>
          <w:rFonts w:eastAsia="Arial" w:cs="Arial"/>
          <w:b/>
          <w:bCs/>
          <w:color w:val="1A4731"/>
          <w:sz w:val="20"/>
          <w:szCs w:val="20"/>
        </w:rPr>
        <w:t>PROCEDURE \U2014 COORDINATION</w:t>
      </w:r>
    </w:p>
    <w:p>
      <w:pPr>
        <w:pStyle w:val="Normal"/>
        <w:tabs>
          <w:tab w:val="left" w:pos="720" w:leader="none"/>
        </w:tabs>
        <w:spacing w:lineRule="exact" w:line="264" w:before="0" w:after="80"/>
        <w:ind w:hanging="360" w:start="720"/>
        <w:rPr/>
      </w:pPr>
      <w:r>
        <w:rPr>
          <w:rFonts w:eastAsia="Arial" w:cs="Arial"/>
          <w:sz w:val="21"/>
          <w:szCs w:val="21"/>
        </w:rPr>
        <w:t>d. Coordinate with outpatient providers, medical practitioners, payers, and community resources across the treatment episode.</w:t>
      </w:r>
    </w:p>
    <w:p>
      <w:pPr>
        <w:pStyle w:val="Normal"/>
        <w:tabs>
          <w:tab w:val="left" w:pos="720" w:leader="none"/>
        </w:tabs>
        <w:spacing w:lineRule="exact" w:line="264" w:before="0" w:after="80"/>
        <w:ind w:hanging="360" w:start="720"/>
        <w:rPr/>
      </w:pPr>
      <w:r>
        <w:rPr>
          <w:rFonts w:eastAsia="Arial" w:cs="Arial"/>
          <w:sz w:val="21"/>
          <w:szCs w:val="21"/>
        </w:rPr>
        <w:t>e. Communicate relevant information consistent with the confidentiality and release-of-information policies.</w:t>
      </w:r>
    </w:p>
    <w:p>
      <w:pPr>
        <w:pStyle w:val="Normal"/>
        <w:tabs>
          <w:tab w:val="left" w:pos="720" w:leader="none"/>
        </w:tabs>
        <w:spacing w:lineRule="exact" w:line="264" w:before="0" w:after="80"/>
        <w:ind w:hanging="360" w:start="720"/>
        <w:rPr/>
      </w:pPr>
      <w:r>
        <w:rPr>
          <w:rFonts w:eastAsia="Arial" w:cs="Arial"/>
          <w:sz w:val="21"/>
          <w:szCs w:val="21"/>
        </w:rPr>
        <w:t>f. Track coordination activities and address gaps through the quality management program.</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Referral Record</w:t>
      </w:r>
    </w:p>
    <w:p>
      <w:pPr>
        <w:pStyle w:val="ListParagraph"/>
        <w:numPr>
          <w:ilvl w:val="0"/>
          <w:numId w:val="1"/>
        </w:numPr>
        <w:spacing w:lineRule="exact" w:line="264" w:before="0" w:after="60"/>
        <w:rPr/>
      </w:pPr>
      <w:r>
        <w:rPr>
          <w:rFonts w:eastAsia="Arial" w:cs="Arial"/>
          <w:sz w:val="21"/>
          <w:szCs w:val="21"/>
        </w:rPr>
        <w:t>Care Coordination Note</w:t>
      </w:r>
    </w:p>
    <w:p>
      <w:pPr>
        <w:pStyle w:val="ListParagraph"/>
        <w:numPr>
          <w:ilvl w:val="0"/>
          <w:numId w:val="1"/>
        </w:numPr>
        <w:spacing w:lineRule="exact" w:line="264" w:before="0" w:after="60"/>
        <w:rPr/>
      </w:pPr>
      <w:r>
        <w:rPr>
          <w:rFonts w:eastAsia="Arial" w:cs="Arial"/>
          <w:sz w:val="21"/>
          <w:szCs w:val="21"/>
        </w:rPr>
        <w:t>Community Resource &amp; Provider Directory (facility-specific)</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E</w:t>
      </w:r>
    </w:p>
    <w:p>
      <w:pPr>
        <w:pStyle w:val="Normal"/>
        <w:pBdr>
          <w:bottom w:val="single" w:sz="12" w:space="4" w:color="1A4731"/>
        </w:pBdr>
        <w:spacing w:before="0" w:after="240"/>
        <w:jc w:val="start"/>
        <w:rPr/>
      </w:pPr>
      <w:r>
        <w:rPr>
          <w:rFonts w:eastAsia="Arial" w:cs="Arial"/>
          <w:b/>
          <w:bCs/>
          <w:color w:val="222222"/>
          <w:sz w:val="40"/>
          <w:szCs w:val="40"/>
        </w:rPr>
        <w:t>Records, Medication &amp; Health Services</w:t>
      </w:r>
    </w:p>
    <w:p>
      <w:pPr>
        <w:pStyle w:val="Normal"/>
        <w:spacing w:lineRule="exact" w:line="288" w:before="0" w:after="240"/>
        <w:rPr/>
      </w:pPr>
      <w:r>
        <w:rPr>
          <w:rFonts w:eastAsia="Arial" w:cs="Arial"/>
          <w:color w:val="444444"/>
          <w:sz w:val="22"/>
          <w:szCs w:val="22"/>
        </w:rPr>
        <w:t>This section governs information, medication and health services \u2014 medical records and documentation; electronic records and information security; confidentiality and release of information under HIPAA and 42 CFR Part 2; medication administration, self-administration and storage; controlled substances, inventory control and diversion prevention; medication errors and adverse reactions; personal care and physical health services; and infection prevention and control.</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5.00  Medical Records &amp; Documentation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5.01  Electronic Records &amp; Information Security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5.02  Confidentiality &amp; Release of Information (HIPAA and 42 CFR Part 2)</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5.03  Medication Services: Administration, Self-Administration &amp; Storage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5.04  Controlled Substances, Inventory Control &amp; Diversion Prevention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5.05  Medication Errors &amp; Adverse Reactions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5.06  Personal Care &amp; Physical Health Services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5.07  Infection Prevention &amp; Control</w:t>
      </w:r>
    </w:p>
    <w:p>
      <w:pPr>
        <w:pStyle w:val="Normal"/>
        <w:rPr/>
      </w:pPr>
      <w:r>
        <w:rPr/>
      </w:r>
      <w:r>
        <w:br w:type="page"/>
      </w:r>
    </w:p>
    <w:p>
      <w:pPr>
        <w:pStyle w:val="Heading2"/>
        <w:spacing w:before="0" w:after="120"/>
        <w:rPr/>
      </w:pPr>
      <w:r>
        <w:rPr>
          <w:rFonts w:eastAsia="Arial" w:cs="Arial" w:ascii="Arial" w:hAnsi="Arial"/>
          <w:b/>
          <w:bCs/>
          <w:color w:val="1A4731"/>
          <w:sz w:val="26"/>
          <w:szCs w:val="26"/>
        </w:rPr>
        <w:t>5.00  Medical Records &amp; Documentation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5.00  Medical Records &amp; Documentation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Records, Medication &amp; Health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R9-10-712(A), (C); A.R.S. Title 12, Ch. 13, Art. 7.1</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a complete, accurate, and secure medical record is established and maintained for each resident, containing the content Article 7 requires.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resident medical records and to every individual authorized to make or access entries.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 medical record is established and maintained for each resident according to A.R.S. Title 12, Chapter 13, Article 7.1. An entry is recorded only by a personnel member authorized by policy; is dated, legible, and authenticated; and is not changed to make the initial entry illegible. An order is dated and timed when entered, authenticated by a medical practitioner or behavioral health professional according to policy, and, if verbal, authenticated by the practitioner or professional issuing it; where a rubber-stamp or electronic signature authenticates an order, the individual it represents is accountable for its use. A resident\u2019s medical record is available to an authorized individual, to an unauthorized individual only with the written consent of the resident or representative or as permitted by law, and is protected from loss, damage, or unauthorized use. Policies specify the maximum time to retrieve a record on request.</w:t>
      </w:r>
    </w:p>
    <w:p>
      <w:pPr>
        <w:pStyle w:val="Normal"/>
        <w:spacing w:lineRule="exact" w:line="276" w:before="0" w:after="120"/>
        <w:rPr/>
      </w:pPr>
      <w:r>
        <w:rPr>
          <w:rFonts w:eastAsia="Arial" w:cs="Arial"/>
          <w:sz w:val="21"/>
          <w:szCs w:val="21"/>
        </w:rPr>
        <w:t>The medical record contains resident identifying information and known allergies; the admitting practitioner or professional; the admitting diagnosis or presenting issues; admission and, if applicable, discharge dates; representative information and supporting documents where applicable; documented general and informed consent where applicable; medical history and physical examination results; a health care directive if applicable; orders; the assessment; treatment plans; interval and progress notes; documentation of services provided; documentation of any emergency safety response and any time-out; TB evidence except where the respite exception applies; the disposition after discharge; the discharge plan; the discharge summary if applicable; laboratory, radiologic, diagnostic, and consultation reports if applicable; and documentation of each medication administered with the required detail, including pre-administration assessments for pain and psychotropic medications and any adverse reaction.</w:t>
      </w:r>
    </w:p>
    <w:p>
      <w:pPr>
        <w:pStyle w:val="Normal"/>
        <w:pBdr>
          <w:bottom w:val="single" w:sz="4" w:space="1" w:color="2E5E45"/>
        </w:pBdr>
        <w:spacing w:before="160" w:after="80"/>
        <w:rPr/>
      </w:pPr>
      <w:r>
        <w:rPr>
          <w:rFonts w:eastAsia="Arial" w:cs="Arial"/>
          <w:b/>
          <w:bCs/>
          <w:color w:val="1A4731"/>
          <w:sz w:val="20"/>
          <w:szCs w:val="20"/>
        </w:rPr>
        <w:t>PROCEDURE \U2014 ENTRIES, ORDERS &amp; AUTHENTICATION</w:t>
      </w:r>
    </w:p>
    <w:p>
      <w:pPr>
        <w:pStyle w:val="Normal"/>
        <w:tabs>
          <w:tab w:val="left" w:pos="720" w:leader="none"/>
        </w:tabs>
        <w:spacing w:lineRule="exact" w:line="264" w:before="0" w:after="80"/>
        <w:ind w:hanging="360" w:start="720"/>
        <w:rPr/>
      </w:pPr>
      <w:r>
        <w:rPr>
          <w:rFonts w:eastAsia="Arial" w:cs="Arial"/>
          <w:sz w:val="21"/>
          <w:szCs w:val="21"/>
        </w:rPr>
        <w:t>a. Restrict entries to authorized personnel and require every entry to be dated, legible, and authenticated, with initial entries never obscured.</w:t>
      </w:r>
    </w:p>
    <w:p>
      <w:pPr>
        <w:pStyle w:val="Normal"/>
        <w:tabs>
          <w:tab w:val="left" w:pos="720" w:leader="none"/>
        </w:tabs>
        <w:spacing w:lineRule="exact" w:line="264" w:before="0" w:after="80"/>
        <w:ind w:hanging="360" w:start="720"/>
        <w:rPr/>
      </w:pPr>
      <w:r>
        <w:rPr>
          <w:rFonts w:eastAsia="Arial" w:cs="Arial"/>
          <w:sz w:val="21"/>
          <w:szCs w:val="21"/>
        </w:rPr>
        <w:t>b. Date, time, and authenticate every order; authenticate verbal orders as required; and hold the represented individual accountable for any stamp or electronic signature.</w:t>
      </w:r>
    </w:p>
    <w:p>
      <w:pPr>
        <w:pStyle w:val="Normal"/>
        <w:tabs>
          <w:tab w:val="left" w:pos="720" w:leader="none"/>
        </w:tabs>
        <w:spacing w:lineRule="exact" w:line="264" w:before="0" w:after="80"/>
        <w:ind w:hanging="360" w:start="720"/>
        <w:rPr/>
      </w:pPr>
      <w:r>
        <w:rPr>
          <w:rFonts w:eastAsia="Arial" w:cs="Arial"/>
          <w:sz w:val="21"/>
          <w:szCs w:val="21"/>
        </w:rPr>
        <w:t>c. Define and follow the maximum record-retrieval timeframe on request by a practitioner, professional, or authorized personnel member.</w:t>
      </w:r>
    </w:p>
    <w:p>
      <w:pPr>
        <w:pStyle w:val="Normal"/>
        <w:pBdr>
          <w:bottom w:val="single" w:sz="4" w:space="1" w:color="2E5E45"/>
        </w:pBdr>
        <w:spacing w:before="160" w:after="80"/>
        <w:rPr/>
      </w:pPr>
      <w:r>
        <w:rPr>
          <w:rFonts w:eastAsia="Arial" w:cs="Arial"/>
          <w:b/>
          <w:bCs/>
          <w:color w:val="1A4731"/>
          <w:sz w:val="20"/>
          <w:szCs w:val="20"/>
        </w:rPr>
        <w:t>PROCEDURE \U2014 REQUIRED CONTENT &amp; PROTECTION</w:t>
      </w:r>
    </w:p>
    <w:p>
      <w:pPr>
        <w:pStyle w:val="Normal"/>
        <w:tabs>
          <w:tab w:val="left" w:pos="720" w:leader="none"/>
        </w:tabs>
        <w:spacing w:lineRule="exact" w:line="264" w:before="0" w:after="80"/>
        <w:ind w:hanging="360" w:start="720"/>
        <w:rPr/>
      </w:pPr>
      <w:r>
        <w:rPr>
          <w:rFonts w:eastAsia="Arial" w:cs="Arial"/>
          <w:sz w:val="21"/>
          <w:szCs w:val="21"/>
        </w:rPr>
        <w:t>d. Maintain all required content in each resident\u2019s record, including consents, assessments, treatment plans, notes, service documentation, emergency safety response and time-out records, and medication administration records.</w:t>
      </w:r>
    </w:p>
    <w:p>
      <w:pPr>
        <w:pStyle w:val="Normal"/>
        <w:tabs>
          <w:tab w:val="left" w:pos="720" w:leader="none"/>
        </w:tabs>
        <w:spacing w:lineRule="exact" w:line="264" w:before="0" w:after="80"/>
        <w:ind w:hanging="360" w:start="720"/>
        <w:rPr/>
      </w:pPr>
      <w:r>
        <w:rPr>
          <w:rFonts w:eastAsia="Arial" w:cs="Arial"/>
          <w:sz w:val="21"/>
          <w:szCs w:val="21"/>
        </w:rPr>
        <w:t>e. Release the record only to authorized individuals, with written consent, or as permitted by law, consistent with the confidentiality policy.</w:t>
      </w:r>
    </w:p>
    <w:p>
      <w:pPr>
        <w:pStyle w:val="Normal"/>
        <w:tabs>
          <w:tab w:val="left" w:pos="720" w:leader="none"/>
        </w:tabs>
        <w:spacing w:lineRule="exact" w:line="264" w:before="0" w:after="80"/>
        <w:ind w:hanging="360" w:start="720"/>
        <w:rPr/>
      </w:pPr>
      <w:r>
        <w:rPr>
          <w:rFonts w:eastAsia="Arial" w:cs="Arial"/>
          <w:sz w:val="21"/>
          <w:szCs w:val="21"/>
        </w:rPr>
        <w:t>f. Protect records against loss, damage, and unauthorized use.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Medical Record Chart Order / Index</w:t>
      </w:r>
    </w:p>
    <w:p>
      <w:pPr>
        <w:pStyle w:val="ListParagraph"/>
        <w:numPr>
          <w:ilvl w:val="0"/>
          <w:numId w:val="1"/>
        </w:numPr>
        <w:spacing w:lineRule="exact" w:line="264" w:before="0" w:after="60"/>
        <w:rPr/>
      </w:pPr>
      <w:r>
        <w:rPr>
          <w:rFonts w:eastAsia="Arial" w:cs="Arial"/>
          <w:sz w:val="21"/>
          <w:szCs w:val="21"/>
        </w:rPr>
        <w:t>Order Entry &amp; Authentication Log</w:t>
      </w:r>
    </w:p>
    <w:p>
      <w:pPr>
        <w:pStyle w:val="ListParagraph"/>
        <w:numPr>
          <w:ilvl w:val="0"/>
          <w:numId w:val="1"/>
        </w:numPr>
        <w:spacing w:lineRule="exact" w:line="264" w:before="0" w:after="60"/>
        <w:rPr/>
      </w:pPr>
      <w:r>
        <w:rPr>
          <w:rFonts w:eastAsia="Arial" w:cs="Arial"/>
          <w:sz w:val="21"/>
          <w:szCs w:val="21"/>
        </w:rPr>
        <w:t>Medication Administration Record (MAR)</w:t>
      </w:r>
    </w:p>
    <w:p>
      <w:pPr>
        <w:pStyle w:val="ListParagraph"/>
        <w:numPr>
          <w:ilvl w:val="0"/>
          <w:numId w:val="1"/>
        </w:numPr>
        <w:spacing w:lineRule="exact" w:line="264" w:before="0" w:after="60"/>
        <w:rPr/>
      </w:pPr>
      <w:r>
        <w:rPr>
          <w:rFonts w:eastAsia="Arial" w:cs="Arial"/>
          <w:sz w:val="21"/>
          <w:szCs w:val="21"/>
        </w:rPr>
        <w:t>Record Retrieval Request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5.01  Electronic Records &amp; Information Security</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5.01  Electronic Records &amp; Information Security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Records, Medication &amp; Health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R9-10-712(B); 45 CFR Part 164 (Security Rule)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safeguard resident information maintained electronically against unauthorized access and to ensure the integrity of electronic entries.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wherever the facility maintains residents\u2019 medical records electronically and to all staff and systems handling that information.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If the facility maintains residents\u2019 medical records electronically, safeguards exist to prevent unauthorized access, and the date and time of an entry are recorded by the computer\u2019s internal clock. The facility applies administrative, physical, and technical safeguards consistent with the HIPAA Security Rule, including access controls, unique user identification, audit capability, and backup, and applies the stricter 42 CFR Part 2 protections to substance use disorder records.</w:t>
      </w:r>
    </w:p>
    <w:p>
      <w:pPr>
        <w:pStyle w:val="Normal"/>
        <w:pBdr>
          <w:bottom w:val="single" w:sz="4" w:space="1" w:color="2E5E45"/>
        </w:pBdr>
        <w:spacing w:before="160" w:after="80"/>
        <w:rPr/>
      </w:pPr>
      <w:r>
        <w:rPr>
          <w:rFonts w:eastAsia="Arial" w:cs="Arial"/>
          <w:b/>
          <w:bCs/>
          <w:color w:val="1A4731"/>
          <w:sz w:val="20"/>
          <w:szCs w:val="20"/>
        </w:rPr>
        <w:t>PROCEDURE \U2014 ACCESS CONTROLS &amp; INTEGRITY</w:t>
      </w:r>
    </w:p>
    <w:p>
      <w:pPr>
        <w:pStyle w:val="Normal"/>
        <w:tabs>
          <w:tab w:val="left" w:pos="720" w:leader="none"/>
        </w:tabs>
        <w:spacing w:lineRule="exact" w:line="264" w:before="0" w:after="80"/>
        <w:ind w:hanging="360" w:start="720"/>
        <w:rPr/>
      </w:pPr>
      <w:r>
        <w:rPr>
          <w:rFonts w:eastAsia="Arial" w:cs="Arial"/>
          <w:sz w:val="21"/>
          <w:szCs w:val="21"/>
        </w:rPr>
        <w:t>a. Assign unique user credentials, limit access to the minimum necessary, and log and review access to electronic records.</w:t>
      </w:r>
    </w:p>
    <w:p>
      <w:pPr>
        <w:pStyle w:val="Normal"/>
        <w:tabs>
          <w:tab w:val="left" w:pos="720" w:leader="none"/>
        </w:tabs>
        <w:spacing w:lineRule="exact" w:line="264" w:before="0" w:after="80"/>
        <w:ind w:hanging="360" w:start="720"/>
        <w:rPr/>
      </w:pPr>
      <w:r>
        <w:rPr>
          <w:rFonts w:eastAsia="Arial" w:cs="Arial"/>
          <w:sz w:val="21"/>
          <w:szCs w:val="21"/>
        </w:rPr>
        <w:t>b. Ensure entries are time-stamped by the system clock and that entries cannot be altered to obscure the original.</w:t>
      </w:r>
    </w:p>
    <w:p>
      <w:pPr>
        <w:pStyle w:val="Normal"/>
        <w:tabs>
          <w:tab w:val="left" w:pos="720" w:leader="none"/>
        </w:tabs>
        <w:spacing w:lineRule="exact" w:line="264" w:before="0" w:after="80"/>
        <w:ind w:hanging="360" w:start="720"/>
        <w:rPr/>
      </w:pPr>
      <w:r>
        <w:rPr>
          <w:rFonts w:eastAsia="Arial" w:cs="Arial"/>
          <w:sz w:val="21"/>
          <w:szCs w:val="21"/>
        </w:rPr>
        <w:t>c. Maintain secure backups and a recovery plan, and encrypt or otherwise protect data as appropriate.</w:t>
      </w:r>
    </w:p>
    <w:p>
      <w:pPr>
        <w:pStyle w:val="Normal"/>
        <w:pBdr>
          <w:bottom w:val="single" w:sz="4" w:space="1" w:color="2E5E45"/>
        </w:pBdr>
        <w:spacing w:before="160" w:after="80"/>
        <w:rPr/>
      </w:pPr>
      <w:r>
        <w:rPr>
          <w:rFonts w:eastAsia="Arial" w:cs="Arial"/>
          <w:b/>
          <w:bCs/>
          <w:color w:val="1A4731"/>
          <w:sz w:val="20"/>
          <w:szCs w:val="20"/>
        </w:rPr>
        <w:t>PROCEDURE \U2014 SAFEGUARDS &amp; INCIDENT RESPONSE</w:t>
      </w:r>
    </w:p>
    <w:p>
      <w:pPr>
        <w:pStyle w:val="Normal"/>
        <w:tabs>
          <w:tab w:val="left" w:pos="720" w:leader="none"/>
        </w:tabs>
        <w:spacing w:lineRule="exact" w:line="264" w:before="0" w:after="80"/>
        <w:ind w:hanging="360" w:start="720"/>
        <w:rPr/>
      </w:pPr>
      <w:r>
        <w:rPr>
          <w:rFonts w:eastAsia="Arial" w:cs="Arial"/>
          <w:sz w:val="21"/>
          <w:szCs w:val="21"/>
        </w:rPr>
        <w:t>d. Apply HIPAA Security Rule safeguards and the additional 42 CFR Part 2 protections to substance use disorder records.</w:t>
      </w:r>
    </w:p>
    <w:p>
      <w:pPr>
        <w:pStyle w:val="Normal"/>
        <w:tabs>
          <w:tab w:val="left" w:pos="720" w:leader="none"/>
        </w:tabs>
        <w:spacing w:lineRule="exact" w:line="264" w:before="0" w:after="80"/>
        <w:ind w:hanging="360" w:start="720"/>
        <w:rPr/>
      </w:pPr>
      <w:r>
        <w:rPr>
          <w:rFonts w:eastAsia="Arial" w:cs="Arial"/>
          <w:sz w:val="21"/>
          <w:szCs w:val="21"/>
        </w:rPr>
        <w:t>e. Respond to suspected breaches under the facility\u2019s breach-response process and applicable law.</w:t>
      </w:r>
    </w:p>
    <w:p>
      <w:pPr>
        <w:pStyle w:val="Normal"/>
        <w:tabs>
          <w:tab w:val="left" w:pos="720" w:leader="none"/>
        </w:tabs>
        <w:spacing w:lineRule="exact" w:line="264" w:before="0" w:after="80"/>
        <w:ind w:hanging="360" w:start="720"/>
        <w:rPr/>
      </w:pPr>
      <w:r>
        <w:rPr>
          <w:rFonts w:eastAsia="Arial" w:cs="Arial"/>
          <w:sz w:val="21"/>
          <w:szCs w:val="21"/>
        </w:rPr>
        <w:t>f. Train staff on information security and monitor compliance through the quality management program.</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System Access Authorization Record</w:t>
      </w:r>
    </w:p>
    <w:p>
      <w:pPr>
        <w:pStyle w:val="ListParagraph"/>
        <w:numPr>
          <w:ilvl w:val="0"/>
          <w:numId w:val="1"/>
        </w:numPr>
        <w:spacing w:lineRule="exact" w:line="264" w:before="0" w:after="60"/>
        <w:rPr/>
      </w:pPr>
      <w:r>
        <w:rPr>
          <w:rFonts w:eastAsia="Arial" w:cs="Arial"/>
          <w:sz w:val="21"/>
          <w:szCs w:val="21"/>
        </w:rPr>
        <w:t>Audit-Log Review Record</w:t>
      </w:r>
    </w:p>
    <w:p>
      <w:pPr>
        <w:pStyle w:val="ListParagraph"/>
        <w:numPr>
          <w:ilvl w:val="0"/>
          <w:numId w:val="1"/>
        </w:numPr>
        <w:spacing w:lineRule="exact" w:line="264" w:before="0" w:after="60"/>
        <w:rPr/>
      </w:pPr>
      <w:r>
        <w:rPr>
          <w:rFonts w:eastAsia="Arial" w:cs="Arial"/>
          <w:sz w:val="21"/>
          <w:szCs w:val="21"/>
        </w:rPr>
        <w:t>Backup &amp; Recovery Verification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5.02  Confidentiality &amp; Release of Information (HIPAA and 42 CFR Part 2)</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5.02  Confidentiality &amp; Release of Information (HIPAA and 42 CFR Part 2)</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Records, Medication &amp; Health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R9-10-711(B)(4)(e), R9-10-712(A)(5); 45 CFR Parts 160, 164; 42 CFR Part 2; A.R.S. \u00a7\u00a7 12-2293\u201312-2294.01</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the confidentiality of resident information and to govern release of information under HIPAA, the stricter federal substance use disorder rule at 42 CFR Part 2, and Arizona law.</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resident information in any form and to every individual who creates, uses, or discloses it.</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42 CFR Part 2 \u2014 the federal regulation providing heightened confidentiality protection for records of the identity, diagnosis, prognosis, or treatment of a patient in a federally assisted substance use disorder program, generally requiring specific written consent for disclosure and limiting re-disclosure.</w:t>
      </w:r>
    </w:p>
    <w:p>
      <w:pPr>
        <w:pStyle w:val="Normal"/>
        <w:spacing w:lineRule="exact" w:line="276" w:before="0" w:after="120"/>
        <w:rPr/>
      </w:pPr>
      <w:r>
        <w:rPr>
          <w:rFonts w:eastAsia="Arial" w:cs="Arial"/>
          <w:sz w:val="21"/>
          <w:szCs w:val="21"/>
        </w:rPr>
        <w:t>Protected Health Information (PHI) \u2014 individually identifiable health information protected by HIPAA (45 CFR Parts 160 and 164).</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Except as otherwise permitted by law, a resident or representative provides written consent to the release of information in the resident\u2019s medical record or financial records, and a resident\u2019s medical record is available to an unauthorized individual only with written consent or as permitted by law. The facility protects PHI under HIPAA and applies the stricter 42 CFR Part 2 protections to substance use disorder treatment records, which generally require specific written consent for disclosure and limit re-disclosure.</w:t>
      </w:r>
    </w:p>
    <w:p>
      <w:pPr>
        <w:pStyle w:val="Normal"/>
        <w:spacing w:lineRule="exact" w:line="276" w:before="0" w:after="120"/>
        <w:rPr/>
      </w:pPr>
      <w:r>
        <w:rPr>
          <w:rFonts w:eastAsia="Arial" w:cs="Arial"/>
          <w:sz w:val="21"/>
          <w:szCs w:val="21"/>
        </w:rPr>
        <w:t>A resident has the right to review the resident\u2019s own medical record on written request according to A.R.S. \u00a7\u00a7 12-2293, 12-2294, and 12-2294.01. The facility maintains a notice of privacy practices and honors residents\u2019 rights regarding their information.</w:t>
      </w:r>
    </w:p>
    <w:p>
      <w:pPr>
        <w:pStyle w:val="Normal"/>
        <w:pBdr>
          <w:bottom w:val="single" w:sz="4" w:space="1" w:color="2E5E45"/>
        </w:pBdr>
        <w:spacing w:before="160" w:after="80"/>
        <w:rPr/>
      </w:pPr>
      <w:r>
        <w:rPr>
          <w:rFonts w:eastAsia="Arial" w:cs="Arial"/>
          <w:b/>
          <w:bCs/>
          <w:color w:val="1A4731"/>
          <w:sz w:val="20"/>
          <w:szCs w:val="20"/>
        </w:rPr>
        <w:t>PROCEDURE \U2014 CONSENT &amp; RELEASE</w:t>
      </w:r>
    </w:p>
    <w:p>
      <w:pPr>
        <w:pStyle w:val="Normal"/>
        <w:tabs>
          <w:tab w:val="left" w:pos="720" w:leader="none"/>
        </w:tabs>
        <w:spacing w:lineRule="exact" w:line="264" w:before="0" w:after="80"/>
        <w:ind w:hanging="360" w:start="720"/>
        <w:rPr/>
      </w:pPr>
      <w:r>
        <w:rPr>
          <w:rFonts w:eastAsia="Arial" w:cs="Arial"/>
          <w:sz w:val="21"/>
          <w:szCs w:val="21"/>
        </w:rPr>
        <w:t>a. Obtain valid written consent before releasing information, applying the more protective 42 CFR Part 2 consent and re-disclosure rules to substance use disorder records.</w:t>
      </w:r>
    </w:p>
    <w:p>
      <w:pPr>
        <w:pStyle w:val="Normal"/>
        <w:tabs>
          <w:tab w:val="left" w:pos="720" w:leader="none"/>
        </w:tabs>
        <w:spacing w:lineRule="exact" w:line="264" w:before="0" w:after="80"/>
        <w:ind w:hanging="360" w:start="720"/>
        <w:rPr/>
      </w:pPr>
      <w:r>
        <w:rPr>
          <w:rFonts w:eastAsia="Arial" w:cs="Arial"/>
          <w:sz w:val="21"/>
          <w:szCs w:val="21"/>
        </w:rPr>
        <w:t>b. Release information without consent only as permitted by law, and document the legal basis.</w:t>
      </w:r>
    </w:p>
    <w:p>
      <w:pPr>
        <w:pStyle w:val="Normal"/>
        <w:tabs>
          <w:tab w:val="left" w:pos="720" w:leader="none"/>
        </w:tabs>
        <w:spacing w:lineRule="exact" w:line="264" w:before="0" w:after="80"/>
        <w:ind w:hanging="360" w:start="720"/>
        <w:rPr/>
      </w:pPr>
      <w:r>
        <w:rPr>
          <w:rFonts w:eastAsia="Arial" w:cs="Arial"/>
          <w:sz w:val="21"/>
          <w:szCs w:val="21"/>
        </w:rPr>
        <w:t>c. Track releases and honor a resident\u2019s written request to review the resident\u2019s own record under Arizona law.</w:t>
      </w:r>
    </w:p>
    <w:p>
      <w:pPr>
        <w:pStyle w:val="Normal"/>
        <w:pBdr>
          <w:bottom w:val="single" w:sz="4" w:space="1" w:color="2E5E45"/>
        </w:pBdr>
        <w:spacing w:before="160" w:after="80"/>
        <w:rPr/>
      </w:pPr>
      <w:r>
        <w:rPr>
          <w:rFonts w:eastAsia="Arial" w:cs="Arial"/>
          <w:b/>
          <w:bCs/>
          <w:color w:val="1A4731"/>
          <w:sz w:val="20"/>
          <w:szCs w:val="20"/>
        </w:rPr>
        <w:t>PROCEDURE \U2014 SAFEGUARDS &amp; NOTICES</w:t>
      </w:r>
    </w:p>
    <w:p>
      <w:pPr>
        <w:pStyle w:val="Normal"/>
        <w:tabs>
          <w:tab w:val="left" w:pos="720" w:leader="none"/>
        </w:tabs>
        <w:spacing w:lineRule="exact" w:line="264" w:before="0" w:after="80"/>
        <w:ind w:hanging="360" w:start="720"/>
        <w:rPr/>
      </w:pPr>
      <w:r>
        <w:rPr>
          <w:rFonts w:eastAsia="Arial" w:cs="Arial"/>
          <w:sz w:val="21"/>
          <w:szCs w:val="21"/>
        </w:rPr>
        <w:t>d. Maintain and provide a notice of privacy practices and apply minimum-necessary and safeguarding standards.</w:t>
      </w:r>
    </w:p>
    <w:p>
      <w:pPr>
        <w:pStyle w:val="Normal"/>
        <w:tabs>
          <w:tab w:val="left" w:pos="720" w:leader="none"/>
        </w:tabs>
        <w:spacing w:lineRule="exact" w:line="264" w:before="0" w:after="80"/>
        <w:ind w:hanging="360" w:start="720"/>
        <w:rPr/>
      </w:pPr>
      <w:r>
        <w:rPr>
          <w:rFonts w:eastAsia="Arial" w:cs="Arial"/>
          <w:sz w:val="21"/>
          <w:szCs w:val="21"/>
        </w:rPr>
        <w:t>e. Train staff on HIPAA and 42 CFR Part 2 and on the distinction between them.</w:t>
      </w:r>
    </w:p>
    <w:p>
      <w:pPr>
        <w:pStyle w:val="Normal"/>
        <w:tabs>
          <w:tab w:val="left" w:pos="720" w:leader="none"/>
        </w:tabs>
        <w:spacing w:lineRule="exact" w:line="264" w:before="0" w:after="80"/>
        <w:ind w:hanging="360" w:start="720"/>
        <w:rPr/>
      </w:pPr>
      <w:r>
        <w:rPr>
          <w:rFonts w:eastAsia="Arial" w:cs="Arial"/>
          <w:sz w:val="21"/>
          <w:szCs w:val="21"/>
        </w:rPr>
        <w:t>f. Investigate and respond to suspected impermissible disclosures.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Authorization for Release of Information (HIPAA)</w:t>
      </w:r>
    </w:p>
    <w:p>
      <w:pPr>
        <w:pStyle w:val="ListParagraph"/>
        <w:numPr>
          <w:ilvl w:val="0"/>
          <w:numId w:val="1"/>
        </w:numPr>
        <w:spacing w:lineRule="exact" w:line="264" w:before="0" w:after="60"/>
        <w:rPr/>
      </w:pPr>
      <w:r>
        <w:rPr>
          <w:rFonts w:eastAsia="Arial" w:cs="Arial"/>
          <w:sz w:val="21"/>
          <w:szCs w:val="21"/>
        </w:rPr>
        <w:t>42 CFR Part 2 Consent to Disclosure</w:t>
      </w:r>
    </w:p>
    <w:p>
      <w:pPr>
        <w:pStyle w:val="ListParagraph"/>
        <w:numPr>
          <w:ilvl w:val="0"/>
          <w:numId w:val="1"/>
        </w:numPr>
        <w:spacing w:lineRule="exact" w:line="264" w:before="0" w:after="60"/>
        <w:rPr/>
      </w:pPr>
      <w:r>
        <w:rPr>
          <w:rFonts w:eastAsia="Arial" w:cs="Arial"/>
          <w:sz w:val="21"/>
          <w:szCs w:val="21"/>
        </w:rPr>
        <w:t>Release-of-Information Log</w:t>
      </w:r>
    </w:p>
    <w:p>
      <w:pPr>
        <w:pStyle w:val="ListParagraph"/>
        <w:numPr>
          <w:ilvl w:val="0"/>
          <w:numId w:val="1"/>
        </w:numPr>
        <w:spacing w:lineRule="exact" w:line="264" w:before="0" w:after="60"/>
        <w:rPr/>
      </w:pPr>
      <w:r>
        <w:rPr>
          <w:rFonts w:eastAsia="Arial" w:cs="Arial"/>
          <w:sz w:val="21"/>
          <w:szCs w:val="21"/>
        </w:rPr>
        <w:t>Notice of Privacy Practices</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5.03  Medication Services: Administration, Self-Administration &amp; Storage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5.03  Medication Services: Administration, Self-Administration &amp; Storage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Records, Medication &amp; Health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R9-10-718(A), (B), (C)</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medication services are delivered safely, that medication is administered only as ordered, and that residents who self-administer are supported and monitored.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medication administration, assistance in the self-administration of medication, storage, and disposal, and to all staff involved in medication services.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Facility policies and procedures for medication services include a process for informing a resident about a prescribed medication\u2019s anticipated results, potential adverse reactions and side effects, and the potential adverse reactions of not taking it as prescribed; procedures for preventing, responding to, and reporting a medication error, an adverse reaction, or an overdose; procedures to ensure a resident\u2019s medication regimen is reviewed by a medical practitioner; procedures for documenting administration and assistance in self-administration; a process for monitoring a resident who self-administers; procedures for assisting a resident in obtaining medication; and, if applicable, procedures for medication administration or assistance off the premises. Policies specify a process for reviewing medication administration errors and adverse reactions through the quality management program.</w:t>
      </w:r>
    </w:p>
    <w:p>
      <w:pPr>
        <w:pStyle w:val="Normal"/>
        <w:spacing w:lineRule="exact" w:line="276" w:before="0" w:after="120"/>
        <w:rPr/>
      </w:pPr>
      <w:r>
        <w:rPr>
          <w:rFonts w:eastAsia="Arial" w:cs="Arial"/>
          <w:sz w:val="21"/>
          <w:szCs w:val="21"/>
        </w:rPr>
        <w:t>If the facility provides medication administration, its policies are reviewed and approved by a medical practitioner and specify who may order and who may administer medication; medication is administered only as ordered and documented in the medical record; verbal orders are taken by a nurse unless otherwise provided by law; and a resident\u2019s refusal to take prescribed medication is documented. If the facility provides assistance in the self-administration of medication, the resident\u2019s medication is stored by the facility, and staff provide the specific assistance Article 7 lists \u2014 a reminder, opening the container, observing the resident remove the medication, and verifying the medication is taken as prescribed by confirming the resident\u2019s identity, dosage, and directions.</w:t>
      </w:r>
    </w:p>
    <w:p>
      <w:pPr>
        <w:pStyle w:val="Normal"/>
        <w:pBdr>
          <w:bottom w:val="single" w:sz="4" w:space="1" w:color="2E5E45"/>
        </w:pBdr>
        <w:spacing w:before="160" w:after="80"/>
        <w:rPr/>
      </w:pPr>
      <w:r>
        <w:rPr>
          <w:rFonts w:eastAsia="Arial" w:cs="Arial"/>
          <w:b/>
          <w:bCs/>
          <w:color w:val="1A4731"/>
          <w:sz w:val="20"/>
          <w:szCs w:val="20"/>
        </w:rPr>
        <w:t>PROCEDURE \U2014 ADMINISTRATION</w:t>
      </w:r>
    </w:p>
    <w:p>
      <w:pPr>
        <w:pStyle w:val="Normal"/>
        <w:tabs>
          <w:tab w:val="left" w:pos="720" w:leader="none"/>
        </w:tabs>
        <w:spacing w:lineRule="exact" w:line="264" w:before="0" w:after="80"/>
        <w:ind w:hanging="360" w:start="720"/>
        <w:rPr/>
      </w:pPr>
      <w:r>
        <w:rPr>
          <w:rFonts w:eastAsia="Arial" w:cs="Arial"/>
          <w:sz w:val="21"/>
          <w:szCs w:val="21"/>
        </w:rPr>
        <w:t>a. Follow medication-administration policies reviewed and approved by a medical practitioner, and administer medication only as ordered, documenting it in the record.</w:t>
      </w:r>
    </w:p>
    <w:p>
      <w:pPr>
        <w:pStyle w:val="Normal"/>
        <w:tabs>
          <w:tab w:val="left" w:pos="720" w:leader="none"/>
        </w:tabs>
        <w:spacing w:lineRule="exact" w:line="264" w:before="0" w:after="80"/>
        <w:ind w:hanging="360" w:start="720"/>
        <w:rPr/>
      </w:pPr>
      <w:r>
        <w:rPr>
          <w:rFonts w:eastAsia="Arial" w:cs="Arial"/>
          <w:sz w:val="21"/>
          <w:szCs w:val="21"/>
        </w:rPr>
        <w:t>b. Take verbal medication orders through a nurse unless otherwise provided by law, and document a resident\u2019s refusal to take a prescribed medication.</w:t>
      </w:r>
    </w:p>
    <w:p>
      <w:pPr>
        <w:pStyle w:val="Normal"/>
        <w:tabs>
          <w:tab w:val="left" w:pos="720" w:leader="none"/>
        </w:tabs>
        <w:spacing w:lineRule="exact" w:line="264" w:before="0" w:after="80"/>
        <w:ind w:hanging="360" w:start="720"/>
        <w:rPr/>
      </w:pPr>
      <w:r>
        <w:rPr>
          <w:rFonts w:eastAsia="Arial" w:cs="Arial"/>
          <w:sz w:val="21"/>
          <w:szCs w:val="21"/>
        </w:rPr>
        <w:t>c. Inform residents about prescribed medications\u2019 anticipated results, adverse reactions, side effects, and the risks of not taking them as prescribed.</w:t>
      </w:r>
    </w:p>
    <w:p>
      <w:pPr>
        <w:pStyle w:val="Normal"/>
        <w:pBdr>
          <w:bottom w:val="single" w:sz="4" w:space="1" w:color="2E5E45"/>
        </w:pBdr>
        <w:spacing w:before="160" w:after="80"/>
        <w:rPr/>
      </w:pPr>
      <w:r>
        <w:rPr>
          <w:rFonts w:eastAsia="Arial" w:cs="Arial"/>
          <w:b/>
          <w:bCs/>
          <w:color w:val="1A4731"/>
          <w:sz w:val="20"/>
          <w:szCs w:val="20"/>
        </w:rPr>
        <w:t>PROCEDURE \U2014 ASSISTANCE IN SELF-ADMINISTRATION &amp; STORAGE</w:t>
      </w:r>
    </w:p>
    <w:p>
      <w:pPr>
        <w:pStyle w:val="Normal"/>
        <w:tabs>
          <w:tab w:val="left" w:pos="720" w:leader="none"/>
        </w:tabs>
        <w:spacing w:lineRule="exact" w:line="264" w:before="0" w:after="80"/>
        <w:ind w:hanging="360" w:start="720"/>
        <w:rPr/>
      </w:pPr>
      <w:r>
        <w:rPr>
          <w:rFonts w:eastAsia="Arial" w:cs="Arial"/>
          <w:sz w:val="21"/>
          <w:szCs w:val="21"/>
        </w:rPr>
        <w:t>d. Store the resident\u2019s medication and provide reminders, container opening, observation, and verification of correct resident, dosage, and directions.</w:t>
      </w:r>
    </w:p>
    <w:p>
      <w:pPr>
        <w:pStyle w:val="Normal"/>
        <w:tabs>
          <w:tab w:val="left" w:pos="720" w:leader="none"/>
        </w:tabs>
        <w:spacing w:lineRule="exact" w:line="264" w:before="0" w:after="80"/>
        <w:ind w:hanging="360" w:start="720"/>
        <w:rPr/>
      </w:pPr>
      <w:r>
        <w:rPr>
          <w:rFonts w:eastAsia="Arial" w:cs="Arial"/>
          <w:sz w:val="21"/>
          <w:szCs w:val="21"/>
        </w:rPr>
        <w:t>e. Monitor residents who self-administer according to policy, and assist residents in obtaining medication.</w:t>
      </w:r>
    </w:p>
    <w:p>
      <w:pPr>
        <w:pStyle w:val="Normal"/>
        <w:tabs>
          <w:tab w:val="left" w:pos="720" w:leader="none"/>
        </w:tabs>
        <w:spacing w:lineRule="exact" w:line="264" w:before="0" w:after="80"/>
        <w:ind w:hanging="360" w:start="720"/>
        <w:rPr/>
      </w:pPr>
      <w:r>
        <w:rPr>
          <w:rFonts w:eastAsia="Arial" w:cs="Arial"/>
          <w:sz w:val="21"/>
          <w:szCs w:val="21"/>
        </w:rPr>
        <w:t>f. Store, inventory, and dispose of medication securely, and provide off-premises assistance only under policy where applicable.</w:t>
      </w:r>
    </w:p>
    <w:p>
      <w:pPr>
        <w:pStyle w:val="Normal"/>
        <w:pBdr>
          <w:bottom w:val="single" w:sz="4" w:space="1" w:color="2E5E45"/>
        </w:pBdr>
        <w:spacing w:before="160" w:after="80"/>
        <w:rPr/>
      </w:pPr>
      <w:r>
        <w:rPr>
          <w:rFonts w:eastAsia="Arial" w:cs="Arial"/>
          <w:b/>
          <w:bCs/>
          <w:color w:val="1A4731"/>
          <w:sz w:val="20"/>
          <w:szCs w:val="20"/>
        </w:rPr>
        <w:t>PROCEDURE \U2014 REGIMEN REVIEW</w:t>
      </w:r>
    </w:p>
    <w:p>
      <w:pPr>
        <w:pStyle w:val="Normal"/>
        <w:tabs>
          <w:tab w:val="left" w:pos="720" w:leader="none"/>
        </w:tabs>
        <w:spacing w:lineRule="exact" w:line="264" w:before="0" w:after="80"/>
        <w:ind w:hanging="360" w:start="720"/>
        <w:rPr/>
      </w:pPr>
      <w:r>
        <w:rPr>
          <w:rFonts w:eastAsia="Arial" w:cs="Arial"/>
          <w:sz w:val="21"/>
          <w:szCs w:val="21"/>
        </w:rPr>
        <w:t>g. Ensure a medical practitioner reviews each resident\u2019s medication regimen to confirm it meets the resident\u2019s needs.</w:t>
      </w:r>
    </w:p>
    <w:p>
      <w:pPr>
        <w:pStyle w:val="Normal"/>
        <w:tabs>
          <w:tab w:val="left" w:pos="720" w:leader="none"/>
        </w:tabs>
        <w:spacing w:lineRule="exact" w:line="264" w:before="0" w:after="80"/>
        <w:ind w:hanging="360" w:start="720"/>
        <w:rPr/>
      </w:pPr>
      <w:r>
        <w:rPr>
          <w:rFonts w:eastAsia="Arial" w:cs="Arial"/>
          <w:sz w:val="21"/>
          <w:szCs w:val="21"/>
        </w:rPr>
        <w:t>h. Document regimen reviews and any resulting changes in the medical record.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Medication Administration Record (MAR)</w:t>
      </w:r>
    </w:p>
    <w:p>
      <w:pPr>
        <w:pStyle w:val="ListParagraph"/>
        <w:numPr>
          <w:ilvl w:val="0"/>
          <w:numId w:val="1"/>
        </w:numPr>
        <w:spacing w:lineRule="exact" w:line="264" w:before="0" w:after="60"/>
        <w:rPr/>
      </w:pPr>
      <w:r>
        <w:rPr>
          <w:rFonts w:eastAsia="Arial" w:cs="Arial"/>
          <w:sz w:val="21"/>
          <w:szCs w:val="21"/>
        </w:rPr>
        <w:t>Self-Administration Assistance Log</w:t>
      </w:r>
    </w:p>
    <w:p>
      <w:pPr>
        <w:pStyle w:val="ListParagraph"/>
        <w:numPr>
          <w:ilvl w:val="0"/>
          <w:numId w:val="1"/>
        </w:numPr>
        <w:spacing w:lineRule="exact" w:line="264" w:before="0" w:after="60"/>
        <w:rPr/>
      </w:pPr>
      <w:r>
        <w:rPr>
          <w:rFonts w:eastAsia="Arial" w:cs="Arial"/>
          <w:sz w:val="21"/>
          <w:szCs w:val="21"/>
        </w:rPr>
        <w:t>Medication Refusal Documentation</w:t>
      </w:r>
    </w:p>
    <w:p>
      <w:pPr>
        <w:pStyle w:val="ListParagraph"/>
        <w:numPr>
          <w:ilvl w:val="0"/>
          <w:numId w:val="1"/>
        </w:numPr>
        <w:spacing w:lineRule="exact" w:line="264" w:before="0" w:after="60"/>
        <w:rPr/>
      </w:pPr>
      <w:r>
        <w:rPr>
          <w:rFonts w:eastAsia="Arial" w:cs="Arial"/>
          <w:sz w:val="21"/>
          <w:szCs w:val="21"/>
        </w:rPr>
        <w:t>Medication Regimen Review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5.04  Controlled Substances, Inventory Control &amp; Diversion Prevention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5.04  Controlled Substances, Inventory Control &amp; Diversion Prevention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Records, Medication &amp; Health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R9-10-703(C)(2)(f), (C)(2)(g); R9-10-718</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prevent diversion and misuse of controlled substances through inventory control, secure handling, and prescribing practices that minimize substance abuse by residents.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controlled substances handled by the facility and to all staff involved in medication services.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Facility policies and procedures for dispensing, administering, assisting in self-administration, and disposing of medication include provisions for inventory control and preventing diversion of controlled substances, and address prescribing a controlled substance in a way that minimizes substance abuse by a resident. The facility secures controlled substances, maintains counts and reconciliation, and investigates and reports discrepancies.</w:t>
      </w:r>
    </w:p>
    <w:p>
      <w:pPr>
        <w:pStyle w:val="Normal"/>
        <w:pBdr>
          <w:bottom w:val="single" w:sz="4" w:space="1" w:color="2E5E45"/>
        </w:pBdr>
        <w:spacing w:before="160" w:after="80"/>
        <w:rPr/>
      </w:pPr>
      <w:r>
        <w:rPr>
          <w:rFonts w:eastAsia="Arial" w:cs="Arial"/>
          <w:b/>
          <w:bCs/>
          <w:color w:val="1A4731"/>
          <w:sz w:val="20"/>
          <w:szCs w:val="20"/>
        </w:rPr>
        <w:t>PROCEDURE \U2014 INVENTORY CONTROL &amp; SECURITY</w:t>
      </w:r>
    </w:p>
    <w:p>
      <w:pPr>
        <w:pStyle w:val="Normal"/>
        <w:tabs>
          <w:tab w:val="left" w:pos="720" w:leader="none"/>
        </w:tabs>
        <w:spacing w:lineRule="exact" w:line="264" w:before="0" w:after="80"/>
        <w:ind w:hanging="360" w:start="720"/>
        <w:rPr/>
      </w:pPr>
      <w:r>
        <w:rPr>
          <w:rFonts w:eastAsia="Arial" w:cs="Arial"/>
          <w:sz w:val="21"/>
          <w:szCs w:val="21"/>
        </w:rPr>
        <w:t>a. Store controlled substances securely with access limited to authorized staff.</w:t>
      </w:r>
    </w:p>
    <w:p>
      <w:pPr>
        <w:pStyle w:val="Normal"/>
        <w:tabs>
          <w:tab w:val="left" w:pos="720" w:leader="none"/>
        </w:tabs>
        <w:spacing w:lineRule="exact" w:line="264" w:before="0" w:after="80"/>
        <w:ind w:hanging="360" w:start="720"/>
        <w:rPr/>
      </w:pPr>
      <w:r>
        <w:rPr>
          <w:rFonts w:eastAsia="Arial" w:cs="Arial"/>
          <w:sz w:val="21"/>
          <w:szCs w:val="21"/>
        </w:rPr>
        <w:t>b. Maintain perpetual inventory and reconcile counts on a defined schedule and at shift change where applicable.</w:t>
      </w:r>
    </w:p>
    <w:p>
      <w:pPr>
        <w:pStyle w:val="Normal"/>
        <w:tabs>
          <w:tab w:val="left" w:pos="720" w:leader="none"/>
        </w:tabs>
        <w:spacing w:lineRule="exact" w:line="264" w:before="0" w:after="80"/>
        <w:ind w:hanging="360" w:start="720"/>
        <w:rPr/>
      </w:pPr>
      <w:r>
        <w:rPr>
          <w:rFonts w:eastAsia="Arial" w:cs="Arial"/>
          <w:sz w:val="21"/>
          <w:szCs w:val="21"/>
        </w:rPr>
        <w:t>c. Investigate any discrepancy promptly, document it, and report as required.</w:t>
      </w:r>
    </w:p>
    <w:p>
      <w:pPr>
        <w:pStyle w:val="Normal"/>
        <w:pBdr>
          <w:bottom w:val="single" w:sz="4" w:space="1" w:color="2E5E45"/>
        </w:pBdr>
        <w:spacing w:before="160" w:after="80"/>
        <w:rPr/>
      </w:pPr>
      <w:r>
        <w:rPr>
          <w:rFonts w:eastAsia="Arial" w:cs="Arial"/>
          <w:b/>
          <w:bCs/>
          <w:color w:val="1A4731"/>
          <w:sz w:val="20"/>
          <w:szCs w:val="20"/>
        </w:rPr>
        <w:t>PROCEDURE \U2014 DIVERSION PREVENTION &amp; PRESCRIBING</w:t>
      </w:r>
    </w:p>
    <w:p>
      <w:pPr>
        <w:pStyle w:val="Normal"/>
        <w:tabs>
          <w:tab w:val="left" w:pos="720" w:leader="none"/>
        </w:tabs>
        <w:spacing w:lineRule="exact" w:line="264" w:before="0" w:after="80"/>
        <w:ind w:hanging="360" w:start="720"/>
        <w:rPr/>
      </w:pPr>
      <w:r>
        <w:rPr>
          <w:rFonts w:eastAsia="Arial" w:cs="Arial"/>
          <w:sz w:val="21"/>
          <w:szCs w:val="21"/>
        </w:rPr>
        <w:t>d. Apply controls to prevent diversion during dispensing, administration, self-administration assistance, and disposal.</w:t>
      </w:r>
    </w:p>
    <w:p>
      <w:pPr>
        <w:pStyle w:val="Normal"/>
        <w:tabs>
          <w:tab w:val="left" w:pos="720" w:leader="none"/>
        </w:tabs>
        <w:spacing w:lineRule="exact" w:line="264" w:before="0" w:after="80"/>
        <w:ind w:hanging="360" w:start="720"/>
        <w:rPr/>
      </w:pPr>
      <w:r>
        <w:rPr>
          <w:rFonts w:eastAsia="Arial" w:cs="Arial"/>
          <w:sz w:val="21"/>
          <w:szCs w:val="21"/>
        </w:rPr>
        <w:t>e. Support prescribing practices that minimize substance abuse by residents, consistent with orders and clinical judgment.</w:t>
      </w:r>
    </w:p>
    <w:p>
      <w:pPr>
        <w:pStyle w:val="Normal"/>
        <w:tabs>
          <w:tab w:val="left" w:pos="720" w:leader="none"/>
        </w:tabs>
        <w:spacing w:lineRule="exact" w:line="264" w:before="0" w:after="80"/>
        <w:ind w:hanging="360" w:start="720"/>
        <w:rPr/>
      </w:pPr>
      <w:r>
        <w:rPr>
          <w:rFonts w:eastAsia="Arial" w:cs="Arial"/>
          <w:sz w:val="21"/>
          <w:szCs w:val="21"/>
        </w:rPr>
        <w:t>f. Review controlled-substance handling and any diversion concerns through the quality management program.</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Controlled Substance Inventory &amp; Reconciliation Log</w:t>
      </w:r>
    </w:p>
    <w:p>
      <w:pPr>
        <w:pStyle w:val="ListParagraph"/>
        <w:numPr>
          <w:ilvl w:val="0"/>
          <w:numId w:val="1"/>
        </w:numPr>
        <w:spacing w:lineRule="exact" w:line="264" w:before="0" w:after="60"/>
        <w:rPr/>
      </w:pPr>
      <w:r>
        <w:rPr>
          <w:rFonts w:eastAsia="Arial" w:cs="Arial"/>
          <w:sz w:val="21"/>
          <w:szCs w:val="21"/>
        </w:rPr>
        <w:t>Controlled Substance Discrepancy Report</w:t>
      </w:r>
    </w:p>
    <w:p>
      <w:pPr>
        <w:pStyle w:val="ListParagraph"/>
        <w:numPr>
          <w:ilvl w:val="0"/>
          <w:numId w:val="1"/>
        </w:numPr>
        <w:spacing w:lineRule="exact" w:line="264" w:before="0" w:after="60"/>
        <w:rPr/>
      </w:pPr>
      <w:r>
        <w:rPr>
          <w:rFonts w:eastAsia="Arial" w:cs="Arial"/>
          <w:sz w:val="21"/>
          <w:szCs w:val="21"/>
        </w:rPr>
        <w:t>Medication Disposal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5.05  Medication Errors &amp; Adverse Reactions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5.05  Medication Errors &amp; Adverse Reactions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Records, Medication &amp; Health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R9-10-718(A)(1)(b), (A)(2)</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medication errors, adverse reactions, and overdoses are prevented where possible and, when they occur, are responded to, reported, documented, and reviewed.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medication services and to all staff involved in them.</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Facility procedures cover preventing, responding to, and reporting a medication error, an adverse reaction to a medication, and a medication overdose. The facility reviews medication administration errors and adverse reactions through the quality management program, and documents each event and the response in the resident\u2019s medical record, including any adverse reaction a resident has to a medication.</w:t>
      </w:r>
    </w:p>
    <w:p>
      <w:pPr>
        <w:pStyle w:val="Normal"/>
        <w:pBdr>
          <w:bottom w:val="single" w:sz="4" w:space="1" w:color="2E5E45"/>
        </w:pBdr>
        <w:spacing w:before="160" w:after="80"/>
        <w:rPr/>
      </w:pPr>
      <w:r>
        <w:rPr>
          <w:rFonts w:eastAsia="Arial" w:cs="Arial"/>
          <w:b/>
          <w:bCs/>
          <w:color w:val="1A4731"/>
          <w:sz w:val="20"/>
          <w:szCs w:val="20"/>
        </w:rPr>
        <w:t>PROCEDURE \U2014 RESPONSE &amp; REPORTING</w:t>
      </w:r>
    </w:p>
    <w:p>
      <w:pPr>
        <w:pStyle w:val="Normal"/>
        <w:tabs>
          <w:tab w:val="left" w:pos="720" w:leader="none"/>
        </w:tabs>
        <w:spacing w:lineRule="exact" w:line="264" w:before="0" w:after="80"/>
        <w:ind w:hanging="360" w:start="720"/>
        <w:rPr/>
      </w:pPr>
      <w:r>
        <w:rPr>
          <w:rFonts w:eastAsia="Arial" w:cs="Arial"/>
          <w:sz w:val="21"/>
          <w:szCs w:val="21"/>
        </w:rPr>
        <w:t>a. On a medication error, adverse reaction, or overdose, take immediate action to protect the resident and obtain medical intervention as needed.</w:t>
      </w:r>
    </w:p>
    <w:p>
      <w:pPr>
        <w:pStyle w:val="Normal"/>
        <w:tabs>
          <w:tab w:val="left" w:pos="720" w:leader="none"/>
        </w:tabs>
        <w:spacing w:lineRule="exact" w:line="264" w:before="0" w:after="80"/>
        <w:ind w:hanging="360" w:start="720"/>
        <w:rPr/>
      </w:pPr>
      <w:r>
        <w:rPr>
          <w:rFonts w:eastAsia="Arial" w:cs="Arial"/>
          <w:sz w:val="21"/>
          <w:szCs w:val="21"/>
        </w:rPr>
        <w:t>b. Report the event as policy requires and notify the prescriber or medical practitioner.</w:t>
      </w:r>
    </w:p>
    <w:p>
      <w:pPr>
        <w:pStyle w:val="Normal"/>
        <w:tabs>
          <w:tab w:val="left" w:pos="720" w:leader="none"/>
        </w:tabs>
        <w:spacing w:lineRule="exact" w:line="264" w:before="0" w:after="80"/>
        <w:ind w:hanging="360" w:start="720"/>
        <w:rPr/>
      </w:pPr>
      <w:r>
        <w:rPr>
          <w:rFonts w:eastAsia="Arial" w:cs="Arial"/>
          <w:sz w:val="21"/>
          <w:szCs w:val="21"/>
        </w:rPr>
        <w:t>c. Document the event, the resident\u2019s response, and the actions taken in the medical record.</w:t>
      </w:r>
    </w:p>
    <w:p>
      <w:pPr>
        <w:pStyle w:val="Normal"/>
        <w:pBdr>
          <w:bottom w:val="single" w:sz="4" w:space="1" w:color="2E5E45"/>
        </w:pBdr>
        <w:spacing w:before="160" w:after="80"/>
        <w:rPr/>
      </w:pPr>
      <w:r>
        <w:rPr>
          <w:rFonts w:eastAsia="Arial" w:cs="Arial"/>
          <w:b/>
          <w:bCs/>
          <w:color w:val="1A4731"/>
          <w:sz w:val="20"/>
          <w:szCs w:val="20"/>
        </w:rPr>
        <w:t>PROCEDURE \U2014 REVIEW &amp; PREVENTION</w:t>
      </w:r>
    </w:p>
    <w:p>
      <w:pPr>
        <w:pStyle w:val="Normal"/>
        <w:tabs>
          <w:tab w:val="left" w:pos="720" w:leader="none"/>
        </w:tabs>
        <w:spacing w:lineRule="exact" w:line="264" w:before="0" w:after="80"/>
        <w:ind w:hanging="360" w:start="720"/>
        <w:rPr/>
      </w:pPr>
      <w:r>
        <w:rPr>
          <w:rFonts w:eastAsia="Arial" w:cs="Arial"/>
          <w:sz w:val="21"/>
          <w:szCs w:val="21"/>
        </w:rPr>
        <w:t>d. Review medication administration errors and adverse reactions through the quality management program to identify causes and prevent recurrence.</w:t>
      </w:r>
    </w:p>
    <w:p>
      <w:pPr>
        <w:pStyle w:val="Normal"/>
        <w:tabs>
          <w:tab w:val="left" w:pos="720" w:leader="none"/>
        </w:tabs>
        <w:spacing w:lineRule="exact" w:line="264" w:before="0" w:after="80"/>
        <w:ind w:hanging="360" w:start="720"/>
        <w:rPr/>
      </w:pPr>
      <w:r>
        <w:rPr>
          <w:rFonts w:eastAsia="Arial" w:cs="Arial"/>
          <w:sz w:val="21"/>
          <w:szCs w:val="21"/>
        </w:rPr>
        <w:t>e. Implement corrective actions and verify their effectiveness.</w:t>
      </w:r>
    </w:p>
    <w:p>
      <w:pPr>
        <w:pStyle w:val="Normal"/>
        <w:tabs>
          <w:tab w:val="left" w:pos="720" w:leader="none"/>
        </w:tabs>
        <w:spacing w:lineRule="exact" w:line="264" w:before="0" w:after="80"/>
        <w:ind w:hanging="360" w:start="720"/>
        <w:rPr/>
      </w:pPr>
      <w:r>
        <w:rPr>
          <w:rFonts w:eastAsia="Arial" w:cs="Arial"/>
          <w:sz w:val="21"/>
          <w:szCs w:val="21"/>
        </w:rPr>
        <w:t>f. Incorporate lessons learned into staff training and medication procedures.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Medication Error / Adverse Reaction Report</w:t>
      </w:r>
    </w:p>
    <w:p>
      <w:pPr>
        <w:pStyle w:val="ListParagraph"/>
        <w:numPr>
          <w:ilvl w:val="0"/>
          <w:numId w:val="1"/>
        </w:numPr>
        <w:spacing w:lineRule="exact" w:line="264" w:before="0" w:after="60"/>
        <w:rPr/>
      </w:pPr>
      <w:r>
        <w:rPr>
          <w:rFonts w:eastAsia="Arial" w:cs="Arial"/>
          <w:sz w:val="21"/>
          <w:szCs w:val="21"/>
        </w:rPr>
        <w:t>Prescriber Notification Log</w:t>
      </w:r>
    </w:p>
    <w:p>
      <w:pPr>
        <w:pStyle w:val="ListParagraph"/>
        <w:numPr>
          <w:ilvl w:val="0"/>
          <w:numId w:val="1"/>
        </w:numPr>
        <w:spacing w:lineRule="exact" w:line="264" w:before="0" w:after="60"/>
        <w:rPr/>
      </w:pPr>
      <w:r>
        <w:rPr>
          <w:rFonts w:eastAsia="Arial" w:cs="Arial"/>
          <w:sz w:val="21"/>
          <w:szCs w:val="21"/>
        </w:rPr>
        <w:t>QM Medication Event Review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5.06  Personal Care &amp; Physical Health Services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5.06  Personal Care &amp; Physical Health Services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Records, Medication &amp; Health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R9-10-715; R9-10-814(A), (D), (E), (F); A.A.C. R4-33-702(A)(5)</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that a facility authorized to provide personal care services delivers them by trained staff and within the limits Article 7 sets.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facilities authorized to provide personal care services and to the staff who provide them.</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 facility authorized to provide personal care services ensures that personnel who provide personal care services have documentation of completion of a caregiver training program that complies with A.A.C. R4-33-702(A)(5); that residents receive personal care services according to the applicable requirements in R9-10-814(A), (D), (E), and (F); and that a resident who has a stage 3 or stage 4 pressure sore is not admitted to the facility.</w:t>
      </w:r>
    </w:p>
    <w:p>
      <w:pPr>
        <w:pStyle w:val="Normal"/>
        <w:pBdr>
          <w:bottom w:val="single" w:sz="4" w:space="1" w:color="2E5E45"/>
        </w:pBdr>
        <w:spacing w:before="160" w:after="80"/>
        <w:rPr/>
      </w:pPr>
      <w:r>
        <w:rPr>
          <w:rFonts w:eastAsia="Arial" w:cs="Arial"/>
          <w:b/>
          <w:bCs/>
          <w:color w:val="1A4731"/>
          <w:sz w:val="20"/>
          <w:szCs w:val="20"/>
        </w:rPr>
        <w:t>PROCEDURE \U2014 DELIVERING PERSONAL CARE SERVICES</w:t>
      </w:r>
    </w:p>
    <w:p>
      <w:pPr>
        <w:pStyle w:val="Normal"/>
        <w:tabs>
          <w:tab w:val="left" w:pos="720" w:leader="none"/>
        </w:tabs>
        <w:spacing w:lineRule="exact" w:line="264" w:before="0" w:after="80"/>
        <w:ind w:hanging="360" w:start="720"/>
        <w:rPr/>
      </w:pPr>
      <w:r>
        <w:rPr>
          <w:rFonts w:eastAsia="Arial" w:cs="Arial"/>
          <w:sz w:val="21"/>
          <w:szCs w:val="21"/>
        </w:rPr>
        <w:t>a. Confirm the facility holds the personal care services authorization before providing them.</w:t>
      </w:r>
    </w:p>
    <w:p>
      <w:pPr>
        <w:pStyle w:val="Normal"/>
        <w:tabs>
          <w:tab w:val="left" w:pos="720" w:leader="none"/>
        </w:tabs>
        <w:spacing w:lineRule="exact" w:line="264" w:before="0" w:after="80"/>
        <w:ind w:hanging="360" w:start="720"/>
        <w:rPr/>
      </w:pPr>
      <w:r>
        <w:rPr>
          <w:rFonts w:eastAsia="Arial" w:cs="Arial"/>
          <w:sz w:val="21"/>
          <w:szCs w:val="21"/>
        </w:rPr>
        <w:t>b. Verify and document that personal-care staff completed a compliant caregiver training program.</w:t>
      </w:r>
    </w:p>
    <w:p>
      <w:pPr>
        <w:pStyle w:val="Normal"/>
        <w:tabs>
          <w:tab w:val="left" w:pos="720" w:leader="none"/>
        </w:tabs>
        <w:spacing w:lineRule="exact" w:line="264" w:before="0" w:after="80"/>
        <w:ind w:hanging="360" w:start="720"/>
        <w:rPr/>
      </w:pPr>
      <w:r>
        <w:rPr>
          <w:rFonts w:eastAsia="Arial" w:cs="Arial"/>
          <w:sz w:val="21"/>
          <w:szCs w:val="21"/>
        </w:rPr>
        <w:t>c. Provide personal care services according to the applicable R9-10-814 requirements and reflect them in the treatment plan.</w:t>
      </w:r>
    </w:p>
    <w:p>
      <w:pPr>
        <w:pStyle w:val="Normal"/>
        <w:pBdr>
          <w:bottom w:val="single" w:sz="4" w:space="1" w:color="2E5E45"/>
        </w:pBdr>
        <w:spacing w:before="160" w:after="80"/>
        <w:rPr/>
      </w:pPr>
      <w:r>
        <w:rPr>
          <w:rFonts w:eastAsia="Arial" w:cs="Arial"/>
          <w:b/>
          <w:bCs/>
          <w:color w:val="1A4731"/>
          <w:sz w:val="20"/>
          <w:szCs w:val="20"/>
        </w:rPr>
        <w:t>PROCEDURE \U2014 ADMISSION LIMITATION</w:t>
      </w:r>
    </w:p>
    <w:p>
      <w:pPr>
        <w:pStyle w:val="Normal"/>
        <w:tabs>
          <w:tab w:val="left" w:pos="720" w:leader="none"/>
        </w:tabs>
        <w:spacing w:lineRule="exact" w:line="264" w:before="0" w:after="80"/>
        <w:ind w:hanging="360" w:start="720"/>
        <w:rPr/>
      </w:pPr>
      <w:r>
        <w:rPr>
          <w:rFonts w:eastAsia="Arial" w:cs="Arial"/>
          <w:sz w:val="21"/>
          <w:szCs w:val="21"/>
        </w:rPr>
        <w:t>d. Screen for stage 3 or stage 4 pressure sores at admission and do not admit a resident who has one.</w:t>
      </w:r>
    </w:p>
    <w:p>
      <w:pPr>
        <w:pStyle w:val="Normal"/>
        <w:tabs>
          <w:tab w:val="left" w:pos="720" w:leader="none"/>
        </w:tabs>
        <w:spacing w:lineRule="exact" w:line="264" w:before="0" w:after="80"/>
        <w:ind w:hanging="360" w:start="720"/>
        <w:rPr/>
      </w:pPr>
      <w:r>
        <w:rPr>
          <w:rFonts w:eastAsia="Arial" w:cs="Arial"/>
          <w:sz w:val="21"/>
          <w:szCs w:val="21"/>
        </w:rPr>
        <w:t>e. Refer such an individual to an appropriate level of care and document the referral.</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Caregiver Training Verification</w:t>
      </w:r>
    </w:p>
    <w:p>
      <w:pPr>
        <w:pStyle w:val="ListParagraph"/>
        <w:numPr>
          <w:ilvl w:val="0"/>
          <w:numId w:val="1"/>
        </w:numPr>
        <w:spacing w:lineRule="exact" w:line="264" w:before="0" w:after="60"/>
        <w:rPr/>
      </w:pPr>
      <w:r>
        <w:rPr>
          <w:rFonts w:eastAsia="Arial" w:cs="Arial"/>
          <w:sz w:val="21"/>
          <w:szCs w:val="21"/>
        </w:rPr>
        <w:t>Personal Care Service Plan &amp; Log</w:t>
      </w:r>
    </w:p>
    <w:p>
      <w:pPr>
        <w:pStyle w:val="ListParagraph"/>
        <w:numPr>
          <w:ilvl w:val="0"/>
          <w:numId w:val="1"/>
        </w:numPr>
        <w:spacing w:lineRule="exact" w:line="264" w:before="0" w:after="60"/>
        <w:rPr/>
      </w:pPr>
      <w:r>
        <w:rPr>
          <w:rFonts w:eastAsia="Arial" w:cs="Arial"/>
          <w:sz w:val="21"/>
          <w:szCs w:val="21"/>
        </w:rPr>
        <w:t>Pressure-Sore Admission Screening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5.07  Infection Prevention &amp; Control</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5.07  Infection Prevention &amp; Control</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Records, Medication &amp; Health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R9-10-703(C)(2)(j); R9-10-113; R9-10-706(F)</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reduce the risk of infection to residents and staff through documented infection-control practices.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staff, residents, and areas of the facility.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Facility policies and procedures cover infection control. The facility applies standard precautions, hand hygiene, cleaning and disinfection, safe handling of linens and waste, and communicable-disease measures, and ensures TB-screening requirements for staff (R9-10-706(F)) and residents (R9-10-707(A)(12)) are met as specified in R9-10-113.</w:t>
      </w:r>
    </w:p>
    <w:p>
      <w:pPr>
        <w:pStyle w:val="Normal"/>
        <w:pBdr>
          <w:bottom w:val="single" w:sz="4" w:space="1" w:color="2E5E45"/>
        </w:pBdr>
        <w:spacing w:before="160" w:after="80"/>
        <w:rPr/>
      </w:pPr>
      <w:r>
        <w:rPr>
          <w:rFonts w:eastAsia="Arial" w:cs="Arial"/>
          <w:b/>
          <w:bCs/>
          <w:color w:val="1A4731"/>
          <w:sz w:val="20"/>
          <w:szCs w:val="20"/>
        </w:rPr>
        <w:t>PROCEDURE \U2014 INFECTION-CONTROL PRACTICES</w:t>
      </w:r>
    </w:p>
    <w:p>
      <w:pPr>
        <w:pStyle w:val="Normal"/>
        <w:tabs>
          <w:tab w:val="left" w:pos="720" w:leader="none"/>
        </w:tabs>
        <w:spacing w:lineRule="exact" w:line="264" w:before="0" w:after="80"/>
        <w:ind w:hanging="360" w:start="720"/>
        <w:rPr/>
      </w:pPr>
      <w:r>
        <w:rPr>
          <w:rFonts w:eastAsia="Arial" w:cs="Arial"/>
          <w:sz w:val="21"/>
          <w:szCs w:val="21"/>
        </w:rPr>
        <w:t>a. Apply standard precautions and hand hygiene, and maintain cleaning and disinfection appropriate to the setting.</w:t>
      </w:r>
    </w:p>
    <w:p>
      <w:pPr>
        <w:pStyle w:val="Normal"/>
        <w:tabs>
          <w:tab w:val="left" w:pos="720" w:leader="none"/>
        </w:tabs>
        <w:spacing w:lineRule="exact" w:line="264" w:before="0" w:after="80"/>
        <w:ind w:hanging="360" w:start="720"/>
        <w:rPr/>
      </w:pPr>
      <w:r>
        <w:rPr>
          <w:rFonts w:eastAsia="Arial" w:cs="Arial"/>
          <w:sz w:val="21"/>
          <w:szCs w:val="21"/>
        </w:rPr>
        <w:t>b. Handle linens, waste, and potentially infectious materials safely.</w:t>
      </w:r>
    </w:p>
    <w:p>
      <w:pPr>
        <w:pStyle w:val="Normal"/>
        <w:tabs>
          <w:tab w:val="left" w:pos="720" w:leader="none"/>
        </w:tabs>
        <w:spacing w:lineRule="exact" w:line="264" w:before="0" w:after="80"/>
        <w:ind w:hanging="360" w:start="720"/>
        <w:rPr/>
      </w:pPr>
      <w:r>
        <w:rPr>
          <w:rFonts w:eastAsia="Arial" w:cs="Arial"/>
          <w:sz w:val="21"/>
          <w:szCs w:val="21"/>
        </w:rPr>
        <w:t>c. Meet staff and resident TB-screening requirements and respond to suspected communicable disease.</w:t>
      </w:r>
    </w:p>
    <w:p>
      <w:pPr>
        <w:pStyle w:val="Normal"/>
        <w:pBdr>
          <w:bottom w:val="single" w:sz="4" w:space="1" w:color="2E5E45"/>
        </w:pBdr>
        <w:spacing w:before="160" w:after="80"/>
        <w:rPr/>
      </w:pPr>
      <w:r>
        <w:rPr>
          <w:rFonts w:eastAsia="Arial" w:cs="Arial"/>
          <w:b/>
          <w:bCs/>
          <w:color w:val="1A4731"/>
          <w:sz w:val="20"/>
          <w:szCs w:val="20"/>
        </w:rPr>
        <w:t>PROCEDURE \U2014 OVERSIGHT</w:t>
      </w:r>
    </w:p>
    <w:p>
      <w:pPr>
        <w:pStyle w:val="Normal"/>
        <w:tabs>
          <w:tab w:val="left" w:pos="720" w:leader="none"/>
        </w:tabs>
        <w:spacing w:lineRule="exact" w:line="264" w:before="0" w:after="80"/>
        <w:ind w:hanging="360" w:start="720"/>
        <w:rPr/>
      </w:pPr>
      <w:r>
        <w:rPr>
          <w:rFonts w:eastAsia="Arial" w:cs="Arial"/>
          <w:sz w:val="21"/>
          <w:szCs w:val="21"/>
        </w:rPr>
        <w:t>d. Monitor infection-control practices and any infection trends through the quality management program.</w:t>
      </w:r>
    </w:p>
    <w:p>
      <w:pPr>
        <w:pStyle w:val="Normal"/>
        <w:tabs>
          <w:tab w:val="left" w:pos="720" w:leader="none"/>
        </w:tabs>
        <w:spacing w:lineRule="exact" w:line="264" w:before="0" w:after="80"/>
        <w:ind w:hanging="360" w:start="720"/>
        <w:rPr/>
      </w:pPr>
      <w:r>
        <w:rPr>
          <w:rFonts w:eastAsia="Arial" w:cs="Arial"/>
          <w:sz w:val="21"/>
          <w:szCs w:val="21"/>
        </w:rPr>
        <w:t>e. Train staff on infection control at orientation and in in-service.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Infection-Control Plan</w:t>
      </w:r>
    </w:p>
    <w:p>
      <w:pPr>
        <w:pStyle w:val="ListParagraph"/>
        <w:numPr>
          <w:ilvl w:val="0"/>
          <w:numId w:val="1"/>
        </w:numPr>
        <w:spacing w:lineRule="exact" w:line="264" w:before="0" w:after="60"/>
        <w:rPr/>
      </w:pPr>
      <w:r>
        <w:rPr>
          <w:rFonts w:eastAsia="Arial" w:cs="Arial"/>
          <w:sz w:val="21"/>
          <w:szCs w:val="21"/>
        </w:rPr>
        <w:t>Cleaning &amp; Disinfection Log</w:t>
      </w:r>
    </w:p>
    <w:p>
      <w:pPr>
        <w:pStyle w:val="ListParagraph"/>
        <w:numPr>
          <w:ilvl w:val="0"/>
          <w:numId w:val="1"/>
        </w:numPr>
        <w:spacing w:lineRule="exact" w:line="264" w:before="0" w:after="60"/>
        <w:rPr/>
      </w:pPr>
      <w:r>
        <w:rPr>
          <w:rFonts w:eastAsia="Arial" w:cs="Arial"/>
          <w:sz w:val="21"/>
          <w:szCs w:val="21"/>
        </w:rPr>
        <w:t>Communicable Disease Response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F</w:t>
      </w:r>
    </w:p>
    <w:p>
      <w:pPr>
        <w:pStyle w:val="Normal"/>
        <w:pBdr>
          <w:bottom w:val="single" w:sz="12" w:space="4" w:color="1A4731"/>
        </w:pBdr>
        <w:spacing w:before="0" w:after="240"/>
        <w:jc w:val="start"/>
        <w:rPr/>
      </w:pPr>
      <w:r>
        <w:rPr>
          <w:rFonts w:eastAsia="Arial" w:cs="Arial"/>
          <w:b/>
          <w:bCs/>
          <w:color w:val="222222"/>
          <w:sz w:val="40"/>
          <w:szCs w:val="40"/>
        </w:rPr>
        <w:t>Safety, Environment &amp; Operations</w:t>
      </w:r>
    </w:p>
    <w:p>
      <w:pPr>
        <w:pStyle w:val="Normal"/>
        <w:spacing w:lineRule="exact" w:line="288" w:before="0" w:after="240"/>
        <w:rPr/>
      </w:pPr>
      <w:r>
        <w:rPr>
          <w:rFonts w:eastAsia="Arial" w:cs="Arial"/>
          <w:color w:val="444444"/>
          <w:sz w:val="22"/>
          <w:szCs w:val="22"/>
        </w:rPr>
        <w:t>This section keeps services safe and accountable \u2014 emergency safety responses and crisis intervention; resident time-out; unauthorized absences and elopement; critical incidents and Department notifications; the quality management program; emergency and safety standards and disaster preparedness; environmental standards and physical plant; food services and nutrition; transportation and resident outings; and resident belongings and personal property.</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6.00  Emergency Safety Responses &amp; Crisis Intervention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6.01  Resident Time-Out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6.02  Unauthorized Absences &amp; Elopement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6.03  Critical Incidents &amp; Department Notifications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6.04  Quality Management Program</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6.05  Emergency &amp; Safety Standards; Disaster Preparedness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6.06  Environmental Standards &amp; Physical Plant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6.07  Food Services &amp; Nutrition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6.08  Transportation &amp; Resident Outings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6.09  Resident Belongings &amp; Personal Property</w:t>
      </w:r>
    </w:p>
    <w:p>
      <w:pPr>
        <w:pStyle w:val="Normal"/>
        <w:rPr/>
      </w:pPr>
      <w:r>
        <w:rPr/>
      </w:r>
      <w:r>
        <w:br w:type="page"/>
      </w:r>
    </w:p>
    <w:p>
      <w:pPr>
        <w:pStyle w:val="Heading2"/>
        <w:spacing w:before="0" w:after="120"/>
        <w:rPr/>
      </w:pPr>
      <w:r>
        <w:rPr>
          <w:rFonts w:eastAsia="Arial" w:cs="Arial" w:ascii="Arial" w:hAnsi="Arial"/>
          <w:b/>
          <w:bCs/>
          <w:color w:val="1A4731"/>
          <w:sz w:val="26"/>
          <w:szCs w:val="26"/>
        </w:rPr>
        <w:t>6.00  Emergency Safety Responses &amp; Crisis Intervention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6.00  Emergency Safety Responses &amp; Crisis Intervention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Safety, Environment &amp; Operations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R9-10-716(E), (F); R9-10-701 (definition); R9-10-703(C)(2)(t)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that any physical management of a resident\u2019s violent or self-destructive behavior is limited to a defined emergency safety response used only as a last resort, by trained staff, for the shortest time necessary, and fully documented and reviewed.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whenever a resident\u2019s sudden, intense, or out-of-control behavior may require physical intervention, and to all staff whose duties include the ability to use an emergency safety response.</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Emergency Safety Response \u2014 physically holding a resident to manage the resident\u2019s sudden, intense, or out-of-control behavior to prevent harm to the resident or another individual (R9-10-701). Seclusion and mechanical restraint are prohibited by the resident-rights rule and are not emergency safety responses.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An emergency safety response is used only by a personnel member trained to use it, only for the management of a resident\u2019s violent or self-destructive behavior, and only when less restrictive interventions have been determined to be ineffective; it is discontinued at the earliest possible time and no longer than five minutes after it is initiated. Facility policy covers how the facility responds to a resident\u2019s sudden, intense, or out-of-control behavior to prevent harm.</w:t>
      </w:r>
    </w:p>
    <w:p>
      <w:pPr>
        <w:pStyle w:val="Normal"/>
        <w:spacing w:lineRule="exact" w:line="276" w:before="0" w:after="120"/>
        <w:rPr/>
      </w:pPr>
      <w:r>
        <w:rPr>
          <w:rFonts w:eastAsia="Arial" w:cs="Arial"/>
          <w:sz w:val="21"/>
          <w:szCs w:val="21"/>
        </w:rPr>
        <w:t>Within 24 hours after an emergency safety response is used, the facility enters into the resident\u2019s medical record the date and time, the name of each personnel member who used it, the specific response used, the behavior, event, or environmental factor that caused the need, and any resulting injury. Within 10 working days, the administrator or clinical director reviews that information, and afterward the record documents actions taken or planned to prevent future need, a determination of whether the resident is appropriately placed at the facility, and whether the treatment plan was or needs to be reviewed and amended.</w:t>
      </w:r>
    </w:p>
    <w:p>
      <w:pPr>
        <w:pStyle w:val="Normal"/>
        <w:spacing w:lineRule="exact" w:line="276" w:before="0" w:after="120"/>
        <w:rPr/>
      </w:pPr>
      <w:r>
        <w:rPr>
          <w:rFonts w:eastAsia="Arial" w:cs="Arial"/>
          <w:sz w:val="21"/>
          <w:szCs w:val="21"/>
        </w:rPr>
        <w:t>A personnel member whose job description includes the ability to use an emergency safety response completes crisis-intervention training \u2014 covering trigger identification, nonphysical de-escalation and conflict-resolution skills, and the safe use of an emergency safety response including recognizing and responding to physical distress \u2014 before providing behavioral health services and at least every 12 months, documented with the trainer\u2019s name and credentials, the date, and verification of ability; training materials are retained for at least 12 months after each trained member stops providing services.</w:t>
      </w:r>
    </w:p>
    <w:p>
      <w:pPr>
        <w:pStyle w:val="Normal"/>
        <w:pBdr>
          <w:bottom w:val="single" w:sz="4" w:space="1" w:color="2E5E45"/>
        </w:pBdr>
        <w:spacing w:before="160" w:after="80"/>
        <w:rPr/>
      </w:pPr>
      <w:r>
        <w:rPr>
          <w:rFonts w:eastAsia="Arial" w:cs="Arial"/>
          <w:b/>
          <w:bCs/>
          <w:color w:val="1A4731"/>
          <w:sz w:val="20"/>
          <w:szCs w:val="20"/>
        </w:rPr>
        <w:t>PROCEDURE \U2014 USING AN EMERGENCY SAFETY RESPONSE</w:t>
      </w:r>
    </w:p>
    <w:p>
      <w:pPr>
        <w:pStyle w:val="Normal"/>
        <w:tabs>
          <w:tab w:val="left" w:pos="720" w:leader="none"/>
        </w:tabs>
        <w:spacing w:lineRule="exact" w:line="264" w:before="0" w:after="80"/>
        <w:ind w:hanging="360" w:start="720"/>
        <w:rPr/>
      </w:pPr>
      <w:r>
        <w:rPr>
          <w:rFonts w:eastAsia="Arial" w:cs="Arial"/>
          <w:sz w:val="21"/>
          <w:szCs w:val="21"/>
        </w:rPr>
        <w:t>a. Attempt less restrictive interventions first and use an emergency safety response only when they have been determined ineffective and only to manage violent or self-destructive behavior.</w:t>
      </w:r>
    </w:p>
    <w:p>
      <w:pPr>
        <w:pStyle w:val="Normal"/>
        <w:tabs>
          <w:tab w:val="left" w:pos="720" w:leader="none"/>
        </w:tabs>
        <w:spacing w:lineRule="exact" w:line="264" w:before="0" w:after="80"/>
        <w:ind w:hanging="360" w:start="720"/>
        <w:rPr/>
      </w:pPr>
      <w:r>
        <w:rPr>
          <w:rFonts w:eastAsia="Arial" w:cs="Arial"/>
          <w:sz w:val="21"/>
          <w:szCs w:val="21"/>
        </w:rPr>
        <w:t>b. Ensure only staff trained in crisis intervention use the response, and monitor the resident for physical distress throughout.</w:t>
      </w:r>
    </w:p>
    <w:p>
      <w:pPr>
        <w:pStyle w:val="Normal"/>
        <w:tabs>
          <w:tab w:val="left" w:pos="720" w:leader="none"/>
        </w:tabs>
        <w:spacing w:lineRule="exact" w:line="264" w:before="0" w:after="80"/>
        <w:ind w:hanging="360" w:start="720"/>
        <w:rPr/>
      </w:pPr>
      <w:r>
        <w:rPr>
          <w:rFonts w:eastAsia="Arial" w:cs="Arial"/>
          <w:sz w:val="21"/>
          <w:szCs w:val="21"/>
        </w:rPr>
        <w:t>c. Discontinue the response at the earliest possible time and no later than five minutes after it is initiated.</w:t>
      </w:r>
    </w:p>
    <w:p>
      <w:pPr>
        <w:pStyle w:val="Normal"/>
        <w:pBdr>
          <w:bottom w:val="single" w:sz="4" w:space="1" w:color="2E5E45"/>
        </w:pBdr>
        <w:spacing w:before="160" w:after="80"/>
        <w:rPr/>
      </w:pPr>
      <w:r>
        <w:rPr>
          <w:rFonts w:eastAsia="Arial" w:cs="Arial"/>
          <w:b/>
          <w:bCs/>
          <w:color w:val="1A4731"/>
          <w:sz w:val="20"/>
          <w:szCs w:val="20"/>
        </w:rPr>
        <w:t>PROCEDURE \U2014 DOCUMENTATION &amp; REVIEW</w:t>
      </w:r>
    </w:p>
    <w:p>
      <w:pPr>
        <w:pStyle w:val="Normal"/>
        <w:tabs>
          <w:tab w:val="left" w:pos="720" w:leader="none"/>
        </w:tabs>
        <w:spacing w:lineRule="exact" w:line="264" w:before="0" w:after="80"/>
        <w:ind w:hanging="360" w:start="720"/>
        <w:rPr/>
      </w:pPr>
      <w:r>
        <w:rPr>
          <w:rFonts w:eastAsia="Arial" w:cs="Arial"/>
          <w:sz w:val="21"/>
          <w:szCs w:val="21"/>
        </w:rPr>
        <w:t>d. Within 24 hours, document the date and time, staff involved, the specific response, the cause, and any injury in the medical record.</w:t>
      </w:r>
    </w:p>
    <w:p>
      <w:pPr>
        <w:pStyle w:val="Normal"/>
        <w:tabs>
          <w:tab w:val="left" w:pos="720" w:leader="none"/>
        </w:tabs>
        <w:spacing w:lineRule="exact" w:line="264" w:before="0" w:after="80"/>
        <w:ind w:hanging="360" w:start="720"/>
        <w:rPr/>
      </w:pPr>
      <w:r>
        <w:rPr>
          <w:rFonts w:eastAsia="Arial" w:cs="Arial"/>
          <w:sz w:val="21"/>
          <w:szCs w:val="21"/>
        </w:rPr>
        <w:t>e. Within 10 working days, have the administrator or clinical director review that information.</w:t>
      </w:r>
    </w:p>
    <w:p>
      <w:pPr>
        <w:pStyle w:val="Normal"/>
        <w:tabs>
          <w:tab w:val="left" w:pos="720" w:leader="none"/>
        </w:tabs>
        <w:spacing w:lineRule="exact" w:line="264" w:before="0" w:after="80"/>
        <w:ind w:hanging="360" w:start="720"/>
        <w:rPr/>
      </w:pPr>
      <w:r>
        <w:rPr>
          <w:rFonts w:eastAsia="Arial" w:cs="Arial"/>
          <w:sz w:val="21"/>
          <w:szCs w:val="21"/>
        </w:rPr>
        <w:t>f. After review, document prevention actions, a placement-appropriateness determination, and whether the treatment plan was or needs to be reviewed and amended.</w:t>
      </w:r>
    </w:p>
    <w:p>
      <w:pPr>
        <w:pStyle w:val="Normal"/>
        <w:pBdr>
          <w:bottom w:val="single" w:sz="4" w:space="1" w:color="2E5E45"/>
        </w:pBdr>
        <w:spacing w:before="160" w:after="80"/>
        <w:rPr/>
      </w:pPr>
      <w:r>
        <w:rPr>
          <w:rFonts w:eastAsia="Arial" w:cs="Arial"/>
          <w:b/>
          <w:bCs/>
          <w:color w:val="1A4731"/>
          <w:sz w:val="20"/>
          <w:szCs w:val="20"/>
        </w:rPr>
        <w:t>PROCEDURE \U2014 TRAINING</w:t>
      </w:r>
    </w:p>
    <w:p>
      <w:pPr>
        <w:pStyle w:val="Normal"/>
        <w:tabs>
          <w:tab w:val="left" w:pos="720" w:leader="none"/>
        </w:tabs>
        <w:spacing w:lineRule="exact" w:line="264" w:before="0" w:after="80"/>
        <w:ind w:hanging="360" w:start="720"/>
        <w:rPr/>
      </w:pPr>
      <w:r>
        <w:rPr>
          <w:rFonts w:eastAsia="Arial" w:cs="Arial"/>
          <w:sz w:val="21"/>
          <w:szCs w:val="21"/>
        </w:rPr>
        <w:t>g. Require crisis-intervention training before behavioral health services and at least every 12 months for staff who may use an emergency safety response.</w:t>
      </w:r>
    </w:p>
    <w:p>
      <w:pPr>
        <w:pStyle w:val="Normal"/>
        <w:tabs>
          <w:tab w:val="left" w:pos="720" w:leader="none"/>
        </w:tabs>
        <w:spacing w:lineRule="exact" w:line="264" w:before="0" w:after="80"/>
        <w:ind w:hanging="360" w:start="720"/>
        <w:rPr/>
      </w:pPr>
      <w:r>
        <w:rPr>
          <w:rFonts w:eastAsia="Arial" w:cs="Arial"/>
          <w:sz w:val="21"/>
          <w:szCs w:val="21"/>
        </w:rPr>
        <w:t>h. Document training with trainer name and credentials, date, and verification of ability, and retain training materials for at least 12 months after each trained member departs.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Emergency Safety Response Documentation</w:t>
      </w:r>
    </w:p>
    <w:p>
      <w:pPr>
        <w:pStyle w:val="ListParagraph"/>
        <w:numPr>
          <w:ilvl w:val="0"/>
          <w:numId w:val="1"/>
        </w:numPr>
        <w:spacing w:lineRule="exact" w:line="264" w:before="0" w:after="60"/>
        <w:rPr/>
      </w:pPr>
      <w:r>
        <w:rPr>
          <w:rFonts w:eastAsia="Arial" w:cs="Arial"/>
          <w:sz w:val="21"/>
          <w:szCs w:val="21"/>
        </w:rPr>
        <w:t>Emergency Safety Response Review Record</w:t>
      </w:r>
    </w:p>
    <w:p>
      <w:pPr>
        <w:pStyle w:val="ListParagraph"/>
        <w:numPr>
          <w:ilvl w:val="0"/>
          <w:numId w:val="1"/>
        </w:numPr>
        <w:spacing w:lineRule="exact" w:line="264" w:before="0" w:after="60"/>
        <w:rPr/>
      </w:pPr>
      <w:r>
        <w:rPr>
          <w:rFonts w:eastAsia="Arial" w:cs="Arial"/>
          <w:sz w:val="21"/>
          <w:szCs w:val="21"/>
        </w:rPr>
        <w:t>Crisis-Intervention Training Record (cross-ref 2.04)</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6.01  Resident Time-Out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6.01  Resident Time-Out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Safety, Environment &amp; Operations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R9-10-714</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any time-out is voluntary, safe, time-limited, monitored, and documented as Article 7 requires \u2014 distinct from prohibited seclusion.</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use of time-out and to all direct-care staff.</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 time-out is provided to a resident who voluntarily decides to go in a time-out; takes place in an area that is unlocked, lighted, quiet, and private; is time-limited and does not exceed the amount of time determined by the resident; does not result in the resident missing a meal if the resident is in time-out at mealtime; includes monitoring by a personnel member at least once every 15 minutes to ensure health and safety and to discuss whether the resident is ready to leave; and is documented in the medical record, including the date, the reason, the duration, and the action planned and taken to prevent future use of time-out.</w:t>
      </w:r>
    </w:p>
    <w:p>
      <w:pPr>
        <w:pStyle w:val="Normal"/>
        <w:pBdr>
          <w:bottom w:val="single" w:sz="4" w:space="1" w:color="2E5E45"/>
        </w:pBdr>
        <w:spacing w:before="160" w:after="80"/>
        <w:rPr/>
      </w:pPr>
      <w:r>
        <w:rPr>
          <w:rFonts w:eastAsia="Arial" w:cs="Arial"/>
          <w:b/>
          <w:bCs/>
          <w:color w:val="1A4731"/>
          <w:sz w:val="20"/>
          <w:szCs w:val="20"/>
        </w:rPr>
        <w:t>PROCEDURE \U2014 CONDUCTING A TIME-OUT</w:t>
      </w:r>
    </w:p>
    <w:p>
      <w:pPr>
        <w:pStyle w:val="Normal"/>
        <w:tabs>
          <w:tab w:val="left" w:pos="720" w:leader="none"/>
        </w:tabs>
        <w:spacing w:lineRule="exact" w:line="264" w:before="0" w:after="80"/>
        <w:ind w:hanging="360" w:start="720"/>
        <w:rPr/>
      </w:pPr>
      <w:r>
        <w:rPr>
          <w:rFonts w:eastAsia="Arial" w:cs="Arial"/>
          <w:sz w:val="21"/>
          <w:szCs w:val="21"/>
        </w:rPr>
        <w:t>a. Confirm the time-out is voluntary and use an unlocked, lighted, quiet, private area.</w:t>
      </w:r>
    </w:p>
    <w:p>
      <w:pPr>
        <w:pStyle w:val="Normal"/>
        <w:tabs>
          <w:tab w:val="left" w:pos="720" w:leader="none"/>
        </w:tabs>
        <w:spacing w:lineRule="exact" w:line="264" w:before="0" w:after="80"/>
        <w:ind w:hanging="360" w:start="720"/>
        <w:rPr/>
      </w:pPr>
      <w:r>
        <w:rPr>
          <w:rFonts w:eastAsia="Arial" w:cs="Arial"/>
          <w:sz w:val="21"/>
          <w:szCs w:val="21"/>
        </w:rPr>
        <w:t>b. Limit the time-out to the duration the resident determines and ensure the resident does not miss a meal because of it.</w:t>
      </w:r>
    </w:p>
    <w:p>
      <w:pPr>
        <w:pStyle w:val="Normal"/>
        <w:tabs>
          <w:tab w:val="left" w:pos="720" w:leader="none"/>
        </w:tabs>
        <w:spacing w:lineRule="exact" w:line="264" w:before="0" w:after="80"/>
        <w:ind w:hanging="360" w:start="720"/>
        <w:rPr/>
      </w:pPr>
      <w:r>
        <w:rPr>
          <w:rFonts w:eastAsia="Arial" w:cs="Arial"/>
          <w:sz w:val="21"/>
          <w:szCs w:val="21"/>
        </w:rPr>
        <w:t>c. Monitor the resident at least every 15 minutes and check readiness to leave.</w:t>
      </w:r>
    </w:p>
    <w:p>
      <w:pPr>
        <w:pStyle w:val="Normal"/>
        <w:pBdr>
          <w:bottom w:val="single" w:sz="4" w:space="1" w:color="2E5E45"/>
        </w:pBdr>
        <w:spacing w:before="160" w:after="80"/>
        <w:rPr/>
      </w:pPr>
      <w:r>
        <w:rPr>
          <w:rFonts w:eastAsia="Arial" w:cs="Arial"/>
          <w:b/>
          <w:bCs/>
          <w:color w:val="1A4731"/>
          <w:sz w:val="20"/>
          <w:szCs w:val="20"/>
        </w:rPr>
        <w:t>PROCEDURE \U2014 DOCUMENTATION</w:t>
      </w:r>
    </w:p>
    <w:p>
      <w:pPr>
        <w:pStyle w:val="Normal"/>
        <w:tabs>
          <w:tab w:val="left" w:pos="720" w:leader="none"/>
        </w:tabs>
        <w:spacing w:lineRule="exact" w:line="264" w:before="0" w:after="80"/>
        <w:ind w:hanging="360" w:start="720"/>
        <w:rPr/>
      </w:pPr>
      <w:r>
        <w:rPr>
          <w:rFonts w:eastAsia="Arial" w:cs="Arial"/>
          <w:sz w:val="21"/>
          <w:szCs w:val="21"/>
        </w:rPr>
        <w:t>d. Document the date, reason, and duration of the time-out in the medical record.</w:t>
      </w:r>
    </w:p>
    <w:p>
      <w:pPr>
        <w:pStyle w:val="Normal"/>
        <w:tabs>
          <w:tab w:val="left" w:pos="720" w:leader="none"/>
        </w:tabs>
        <w:spacing w:lineRule="exact" w:line="264" w:before="0" w:after="80"/>
        <w:ind w:hanging="360" w:start="720"/>
        <w:rPr/>
      </w:pPr>
      <w:r>
        <w:rPr>
          <w:rFonts w:eastAsia="Arial" w:cs="Arial"/>
          <w:sz w:val="21"/>
          <w:szCs w:val="21"/>
        </w:rPr>
        <w:t>e. Document the action planned and taken to prevent future use of time-out.</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Time-Out Documentation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6.02  Unauthorized Absences &amp; Elopement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6.02  Unauthorized Absences &amp; Elopement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Safety, Environment &amp; Operations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R9-10-703(I)(4)\u2013(8)</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define when a resident\u2019s absence is unauthorized, to respond quickly and notify the right parties, and to learn from each event.</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residents, with attention to residents admitted under court jurisdiction, residents leaving against medical advice, and residents under 18, and to all staff.</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administrator establishes and documents the process for responding to a resident\u2019s need for immediate and unscheduled services, and the criteria for determining when a resident\u2019s absence is unauthorized \u2014 including criteria for a resident admitted under A.R.S. Title 36, Chapter 5, Articles 3, 4, or 5; a resident absent against medical advice; and a resident under 18. If a resident\u2019s absence is unauthorized, within one hour after determining it is unauthorized the facility notifies, for a resident under 18, the resident\u2019s parent or legal guardian, and, for a resident under a court\u2019s jurisdiction, the appropriate court.</w:t>
      </w:r>
    </w:p>
    <w:p>
      <w:pPr>
        <w:pStyle w:val="Normal"/>
        <w:spacing w:lineRule="exact" w:line="276" w:before="0" w:after="120"/>
        <w:rPr/>
      </w:pPr>
      <w:r>
        <w:rPr>
          <w:rFonts w:eastAsia="Arial" w:cs="Arial"/>
          <w:sz w:val="21"/>
          <w:szCs w:val="21"/>
        </w:rPr>
        <w:t>The facility maintains a written log of unauthorized absences for at least 12 months after the date of an absence, including the name of the absent resident, the name of the individual to whom notification was made, and the date of the report, and evaluates and takes action related to unauthorized absences under the quality management program.</w:t>
      </w:r>
    </w:p>
    <w:p>
      <w:pPr>
        <w:pStyle w:val="Normal"/>
        <w:pBdr>
          <w:bottom w:val="single" w:sz="4" w:space="1" w:color="2E5E45"/>
        </w:pBdr>
        <w:spacing w:before="160" w:after="80"/>
        <w:rPr/>
      </w:pPr>
      <w:r>
        <w:rPr>
          <w:rFonts w:eastAsia="Arial" w:cs="Arial"/>
          <w:b/>
          <w:bCs/>
          <w:color w:val="1A4731"/>
          <w:sz w:val="20"/>
          <w:szCs w:val="20"/>
        </w:rPr>
        <w:t>PROCEDURE \U2014 DETERMINING &amp; RESPONDING TO AN UNAUTHORIZED ABSENCE</w:t>
      </w:r>
    </w:p>
    <w:p>
      <w:pPr>
        <w:pStyle w:val="Normal"/>
        <w:tabs>
          <w:tab w:val="left" w:pos="720" w:leader="none"/>
        </w:tabs>
        <w:spacing w:lineRule="exact" w:line="264" w:before="0" w:after="80"/>
        <w:ind w:hanging="360" w:start="720"/>
        <w:rPr/>
      </w:pPr>
      <w:r>
        <w:rPr>
          <w:rFonts w:eastAsia="Arial" w:cs="Arial"/>
          <w:sz w:val="21"/>
          <w:szCs w:val="21"/>
        </w:rPr>
        <w:t>a. Apply the facility\u2019s documented criteria to determine whether an absence is unauthorized.</w:t>
      </w:r>
    </w:p>
    <w:p>
      <w:pPr>
        <w:pStyle w:val="Normal"/>
        <w:tabs>
          <w:tab w:val="left" w:pos="720" w:leader="none"/>
        </w:tabs>
        <w:spacing w:lineRule="exact" w:line="264" w:before="0" w:after="80"/>
        <w:ind w:hanging="360" w:start="720"/>
        <w:rPr/>
      </w:pPr>
      <w:r>
        <w:rPr>
          <w:rFonts w:eastAsia="Arial" w:cs="Arial"/>
          <w:sz w:val="21"/>
          <w:szCs w:val="21"/>
        </w:rPr>
        <w:t>b. Within one hour of that determination, notify a parent or legal guardian for a resident under 18, and the appropriate court for a resident under court jurisdiction.</w:t>
      </w:r>
    </w:p>
    <w:p>
      <w:pPr>
        <w:pStyle w:val="Normal"/>
        <w:tabs>
          <w:tab w:val="left" w:pos="720" w:leader="none"/>
        </w:tabs>
        <w:spacing w:lineRule="exact" w:line="264" w:before="0" w:after="80"/>
        <w:ind w:hanging="360" w:start="720"/>
        <w:rPr/>
      </w:pPr>
      <w:r>
        <w:rPr>
          <w:rFonts w:eastAsia="Arial" w:cs="Arial"/>
          <w:sz w:val="21"/>
          <w:szCs w:val="21"/>
        </w:rPr>
        <w:t>c. Take steps to locate the resident and ensure safety, and address any immediate or unscheduled service needs on the resident\u2019s return.</w:t>
      </w:r>
    </w:p>
    <w:p>
      <w:pPr>
        <w:pStyle w:val="Normal"/>
        <w:pBdr>
          <w:bottom w:val="single" w:sz="4" w:space="1" w:color="2E5E45"/>
        </w:pBdr>
        <w:spacing w:before="160" w:after="80"/>
        <w:rPr/>
      </w:pPr>
      <w:r>
        <w:rPr>
          <w:rFonts w:eastAsia="Arial" w:cs="Arial"/>
          <w:b/>
          <w:bCs/>
          <w:color w:val="1A4731"/>
          <w:sz w:val="20"/>
          <w:szCs w:val="20"/>
        </w:rPr>
        <w:t>PROCEDURE \U2014 LOGGING &amp; REVIEW</w:t>
      </w:r>
    </w:p>
    <w:p>
      <w:pPr>
        <w:pStyle w:val="Normal"/>
        <w:tabs>
          <w:tab w:val="left" w:pos="720" w:leader="none"/>
        </w:tabs>
        <w:spacing w:lineRule="exact" w:line="264" w:before="0" w:after="80"/>
        <w:ind w:hanging="360" w:start="720"/>
        <w:rPr/>
      </w:pPr>
      <w:r>
        <w:rPr>
          <w:rFonts w:eastAsia="Arial" w:cs="Arial"/>
          <w:sz w:val="21"/>
          <w:szCs w:val="21"/>
        </w:rPr>
        <w:t>d. Record each unauthorized absence in the log with the resident\u2019s name, the person notified, and the date of the report, and retain it for at least 12 months.</w:t>
      </w:r>
    </w:p>
    <w:p>
      <w:pPr>
        <w:pStyle w:val="Normal"/>
        <w:tabs>
          <w:tab w:val="left" w:pos="720" w:leader="none"/>
        </w:tabs>
        <w:spacing w:lineRule="exact" w:line="264" w:before="0" w:after="80"/>
        <w:ind w:hanging="360" w:start="720"/>
        <w:rPr/>
      </w:pPr>
      <w:r>
        <w:rPr>
          <w:rFonts w:eastAsia="Arial" w:cs="Arial"/>
          <w:sz w:val="21"/>
          <w:szCs w:val="21"/>
        </w:rPr>
        <w:t>e. Evaluate unauthorized absences and take corrective action through the quality management program.</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Unauthorized Absence Criteria &amp; Response Procedure</w:t>
      </w:r>
    </w:p>
    <w:p>
      <w:pPr>
        <w:pStyle w:val="ListParagraph"/>
        <w:numPr>
          <w:ilvl w:val="0"/>
          <w:numId w:val="1"/>
        </w:numPr>
        <w:spacing w:lineRule="exact" w:line="264" w:before="0" w:after="60"/>
        <w:rPr/>
      </w:pPr>
      <w:r>
        <w:rPr>
          <w:rFonts w:eastAsia="Arial" w:cs="Arial"/>
          <w:sz w:val="21"/>
          <w:szCs w:val="21"/>
        </w:rPr>
        <w:t>Unauthorized Absence Log</w:t>
      </w:r>
    </w:p>
    <w:p>
      <w:pPr>
        <w:pStyle w:val="ListParagraph"/>
        <w:numPr>
          <w:ilvl w:val="0"/>
          <w:numId w:val="1"/>
        </w:numPr>
        <w:spacing w:lineRule="exact" w:line="264" w:before="0" w:after="60"/>
        <w:rPr/>
      </w:pPr>
      <w:r>
        <w:rPr>
          <w:rFonts w:eastAsia="Arial" w:cs="Arial"/>
          <w:sz w:val="21"/>
          <w:szCs w:val="21"/>
        </w:rPr>
        <w:t>Notification Record (parent/guardian/court)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6.03  Critical Incidents &amp; Department Notifications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6.03  Critical Incidents &amp; Department Notifications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Safety, Environment &amp; Operations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R9-10-703(F); R9-10-704(1)(a); A.R.S. \u00a7 11-593</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incidents are identified, documented, reported, and evaluated, and that required Department notifications are made within Article 7 timeframes.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incidents affecting residents and to the administrator and staff responsible for reporting and review.</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facility\u2019s quality management program includes a method to identify, document, and evaluate incidents. The administrator provides written notification to ADHS of a reportable resident death within one working day and of a resident\u2019s self-injury or an accident requiring immediate EMS intervention within two working days. Suspected abuse, neglect, or exploitation is reported and investigated under the ANE policy, and required documentation is retained.</w:t>
      </w:r>
    </w:p>
    <w:p>
      <w:pPr>
        <w:pStyle w:val="Normal"/>
        <w:spacing w:lineRule="exact" w:line="276" w:before="0" w:after="120"/>
        <w:rPr/>
      </w:pPr>
      <w:r>
        <w:rPr>
          <w:rFonts w:eastAsia="Arial" w:cs="Arial"/>
          <w:sz w:val="21"/>
          <w:szCs w:val="21"/>
        </w:rPr>
        <w:t>Incidents are reviewed to identify contributing factors and prevent recurrence, and incident data feeds the quality management program.</w:t>
      </w:r>
    </w:p>
    <w:p>
      <w:pPr>
        <w:pStyle w:val="Normal"/>
        <w:pBdr>
          <w:bottom w:val="single" w:sz="4" w:space="1" w:color="2E5E45"/>
        </w:pBdr>
        <w:spacing w:before="160" w:after="80"/>
        <w:rPr/>
      </w:pPr>
      <w:r>
        <w:rPr>
          <w:rFonts w:eastAsia="Arial" w:cs="Arial"/>
          <w:b/>
          <w:bCs/>
          <w:color w:val="1A4731"/>
          <w:sz w:val="20"/>
          <w:szCs w:val="20"/>
        </w:rPr>
        <w:t>PROCEDURE \U2014 IDENTIFICATION, DOCUMENTATION &amp; NOTIFICATION</w:t>
      </w:r>
    </w:p>
    <w:p>
      <w:pPr>
        <w:pStyle w:val="Normal"/>
        <w:tabs>
          <w:tab w:val="left" w:pos="720" w:leader="none"/>
        </w:tabs>
        <w:spacing w:lineRule="exact" w:line="264" w:before="0" w:after="80"/>
        <w:ind w:hanging="360" w:start="720"/>
        <w:rPr/>
      </w:pPr>
      <w:r>
        <w:rPr>
          <w:rFonts w:eastAsia="Arial" w:cs="Arial"/>
          <w:sz w:val="21"/>
          <w:szCs w:val="21"/>
        </w:rPr>
        <w:t>a. Identify and document incidents affecting residents, including injuries, deaths, self-injuries, and other reportable events.</w:t>
      </w:r>
    </w:p>
    <w:p>
      <w:pPr>
        <w:pStyle w:val="Normal"/>
        <w:tabs>
          <w:tab w:val="left" w:pos="720" w:leader="none"/>
        </w:tabs>
        <w:spacing w:lineRule="exact" w:line="264" w:before="0" w:after="80"/>
        <w:ind w:hanging="360" w:start="720"/>
        <w:rPr/>
      </w:pPr>
      <w:r>
        <w:rPr>
          <w:rFonts w:eastAsia="Arial" w:cs="Arial"/>
          <w:sz w:val="21"/>
          <w:szCs w:val="21"/>
        </w:rPr>
        <w:t>b. Notify ADHS of a reportable resident death within one working day and of a resident\u2019s self-injury or EMS-requiring accident within two working days.</w:t>
      </w:r>
    </w:p>
    <w:p>
      <w:pPr>
        <w:pStyle w:val="Normal"/>
        <w:tabs>
          <w:tab w:val="left" w:pos="720" w:leader="none"/>
        </w:tabs>
        <w:spacing w:lineRule="exact" w:line="264" w:before="0" w:after="80"/>
        <w:ind w:hanging="360" w:start="720"/>
        <w:rPr/>
      </w:pPr>
      <w:r>
        <w:rPr>
          <w:rFonts w:eastAsia="Arial" w:cs="Arial"/>
          <w:sz w:val="21"/>
          <w:szCs w:val="21"/>
        </w:rPr>
        <w:t>c. Report suspected ANE under the ANE policy and retain required documentation.</w:t>
      </w:r>
    </w:p>
    <w:p>
      <w:pPr>
        <w:pStyle w:val="Normal"/>
        <w:pBdr>
          <w:bottom w:val="single" w:sz="4" w:space="1" w:color="2E5E45"/>
        </w:pBdr>
        <w:spacing w:before="160" w:after="80"/>
        <w:rPr/>
      </w:pPr>
      <w:r>
        <w:rPr>
          <w:rFonts w:eastAsia="Arial" w:cs="Arial"/>
          <w:b/>
          <w:bCs/>
          <w:color w:val="1A4731"/>
          <w:sz w:val="20"/>
          <w:szCs w:val="20"/>
        </w:rPr>
        <w:t>PROCEDURE \U2014 REVIEW &amp; PREVENTION</w:t>
      </w:r>
    </w:p>
    <w:p>
      <w:pPr>
        <w:pStyle w:val="Normal"/>
        <w:tabs>
          <w:tab w:val="left" w:pos="720" w:leader="none"/>
        </w:tabs>
        <w:spacing w:lineRule="exact" w:line="264" w:before="0" w:after="80"/>
        <w:ind w:hanging="360" w:start="720"/>
        <w:rPr/>
      </w:pPr>
      <w:r>
        <w:rPr>
          <w:rFonts w:eastAsia="Arial" w:cs="Arial"/>
          <w:sz w:val="21"/>
          <w:szCs w:val="21"/>
        </w:rPr>
        <w:t>d. Review incidents to identify causes and trends and implement corrective actions.</w:t>
      </w:r>
    </w:p>
    <w:p>
      <w:pPr>
        <w:pStyle w:val="Normal"/>
        <w:tabs>
          <w:tab w:val="left" w:pos="720" w:leader="none"/>
        </w:tabs>
        <w:spacing w:lineRule="exact" w:line="264" w:before="0" w:after="80"/>
        <w:ind w:hanging="360" w:start="720"/>
        <w:rPr/>
      </w:pPr>
      <w:r>
        <w:rPr>
          <w:rFonts w:eastAsia="Arial" w:cs="Arial"/>
          <w:sz w:val="21"/>
          <w:szCs w:val="21"/>
        </w:rPr>
        <w:t>e. Feed incident data into the quality management program and verify that corrective actions are effective.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Incident Report</w:t>
      </w:r>
    </w:p>
    <w:p>
      <w:pPr>
        <w:pStyle w:val="ListParagraph"/>
        <w:numPr>
          <w:ilvl w:val="0"/>
          <w:numId w:val="1"/>
        </w:numPr>
        <w:spacing w:lineRule="exact" w:line="264" w:before="0" w:after="60"/>
        <w:rPr/>
      </w:pPr>
      <w:r>
        <w:rPr>
          <w:rFonts w:eastAsia="Arial" w:cs="Arial"/>
          <w:sz w:val="21"/>
          <w:szCs w:val="21"/>
        </w:rPr>
        <w:t>Department Notification Log (cross-ref 1.06)</w:t>
      </w:r>
    </w:p>
    <w:p>
      <w:pPr>
        <w:pStyle w:val="ListParagraph"/>
        <w:numPr>
          <w:ilvl w:val="0"/>
          <w:numId w:val="1"/>
        </w:numPr>
        <w:spacing w:lineRule="exact" w:line="264" w:before="0" w:after="60"/>
        <w:rPr/>
      </w:pPr>
      <w:r>
        <w:rPr>
          <w:rFonts w:eastAsia="Arial" w:cs="Arial"/>
          <w:sz w:val="21"/>
          <w:szCs w:val="21"/>
        </w:rPr>
        <w:t>Incident Review &amp; Corrective Action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6.04  Quality Management Program</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6.04  Quality Management Program</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Safety, Environment &amp; Operations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R9-10-704; R9-10-703(A)(4), (A)(5)</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operate an ongoing quality management program that identifies and addresses concerns about the delivery of services related to resident care, as Article 7 requires.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governing authority, the administrator, and all staff who contribute data or corrective actions.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administrator ensures that a plan is established, documented, and implemented for an ongoing quality management program that includes a method to identify, document, and evaluate incidents; a method to collect data to evaluate services provided to residents; a method to evaluate the data to identify a concern about the delivery of services related to resident care; a method to make changes or take action as a result; and the frequency for submitting a documented report to the governing authority.</w:t>
      </w:r>
    </w:p>
    <w:p>
      <w:pPr>
        <w:pStyle w:val="Normal"/>
        <w:spacing w:lineRule="exact" w:line="276" w:before="0" w:after="120"/>
        <w:rPr/>
      </w:pPr>
      <w:r>
        <w:rPr>
          <w:rFonts w:eastAsia="Arial" w:cs="Arial"/>
          <w:sz w:val="21"/>
          <w:szCs w:val="21"/>
        </w:rPr>
        <w:t>A documented report is submitted to the governing authority that identifies each concern about the delivery of services related to resident care and any change made or action taken as a result. The report and its supporting documentation are maintained for at least 12 months after the report is submitted, and the governing authority reviews and evaluates the effectiveness of the quality management program at least once every 12 months.</w:t>
      </w:r>
    </w:p>
    <w:p>
      <w:pPr>
        <w:pStyle w:val="Normal"/>
        <w:pBdr>
          <w:bottom w:val="single" w:sz="4" w:space="1" w:color="2E5E45"/>
        </w:pBdr>
        <w:spacing w:before="160" w:after="80"/>
        <w:rPr/>
      </w:pPr>
      <w:r>
        <w:rPr>
          <w:rFonts w:eastAsia="Arial" w:cs="Arial"/>
          <w:b/>
          <w:bCs/>
          <w:color w:val="1A4731"/>
          <w:sz w:val="20"/>
          <w:szCs w:val="20"/>
        </w:rPr>
        <w:t>PROCEDURE \U2014 DATA, EVALUATION &amp; ACTION</w:t>
      </w:r>
    </w:p>
    <w:p>
      <w:pPr>
        <w:pStyle w:val="Normal"/>
        <w:tabs>
          <w:tab w:val="left" w:pos="720" w:leader="none"/>
        </w:tabs>
        <w:spacing w:lineRule="exact" w:line="264" w:before="0" w:after="80"/>
        <w:ind w:hanging="360" w:start="720"/>
        <w:rPr/>
      </w:pPr>
      <w:r>
        <w:rPr>
          <w:rFonts w:eastAsia="Arial" w:cs="Arial"/>
          <w:sz w:val="21"/>
          <w:szCs w:val="21"/>
        </w:rPr>
        <w:t>a. Identify, document, and evaluate incidents, and collect data to evaluate services provided to residents.</w:t>
      </w:r>
    </w:p>
    <w:p>
      <w:pPr>
        <w:pStyle w:val="Normal"/>
        <w:tabs>
          <w:tab w:val="left" w:pos="720" w:leader="none"/>
        </w:tabs>
        <w:spacing w:lineRule="exact" w:line="264" w:before="0" w:after="80"/>
        <w:ind w:hanging="360" w:start="720"/>
        <w:rPr/>
      </w:pPr>
      <w:r>
        <w:rPr>
          <w:rFonts w:eastAsia="Arial" w:cs="Arial"/>
          <w:sz w:val="21"/>
          <w:szCs w:val="21"/>
        </w:rPr>
        <w:t>b. Evaluate the data to identify concerns about service delivery related to resident care, and make changes or take action in response.</w:t>
      </w:r>
    </w:p>
    <w:p>
      <w:pPr>
        <w:pStyle w:val="Normal"/>
        <w:tabs>
          <w:tab w:val="left" w:pos="720" w:leader="none"/>
        </w:tabs>
        <w:spacing w:lineRule="exact" w:line="264" w:before="0" w:after="80"/>
        <w:ind w:hanging="360" w:start="720"/>
        <w:rPr/>
      </w:pPr>
      <w:r>
        <w:rPr>
          <w:rFonts w:eastAsia="Arial" w:cs="Arial"/>
          <w:sz w:val="21"/>
          <w:szCs w:val="21"/>
        </w:rPr>
        <w:t>c. Verify that actions taken are effective and adjust as needed.</w:t>
      </w:r>
    </w:p>
    <w:p>
      <w:pPr>
        <w:pStyle w:val="Normal"/>
        <w:pBdr>
          <w:bottom w:val="single" w:sz="4" w:space="1" w:color="2E5E45"/>
        </w:pBdr>
        <w:spacing w:before="160" w:after="80"/>
        <w:rPr/>
      </w:pPr>
      <w:r>
        <w:rPr>
          <w:rFonts w:eastAsia="Arial" w:cs="Arial"/>
          <w:b/>
          <w:bCs/>
          <w:color w:val="1A4731"/>
          <w:sz w:val="20"/>
          <w:szCs w:val="20"/>
        </w:rPr>
        <w:t>PROCEDURE \U2014 REPORTING &amp; GOVERNANCE REVIEW</w:t>
      </w:r>
    </w:p>
    <w:p>
      <w:pPr>
        <w:pStyle w:val="Normal"/>
        <w:tabs>
          <w:tab w:val="left" w:pos="720" w:leader="none"/>
        </w:tabs>
        <w:spacing w:lineRule="exact" w:line="264" w:before="0" w:after="80"/>
        <w:ind w:hanging="360" w:start="720"/>
        <w:rPr/>
      </w:pPr>
      <w:r>
        <w:rPr>
          <w:rFonts w:eastAsia="Arial" w:cs="Arial"/>
          <w:sz w:val="21"/>
          <w:szCs w:val="21"/>
        </w:rPr>
        <w:t>d. Submit a documented report to the governing authority at the defined frequency, identifying each concern and each change or action taken.</w:t>
      </w:r>
    </w:p>
    <w:p>
      <w:pPr>
        <w:pStyle w:val="Normal"/>
        <w:tabs>
          <w:tab w:val="left" w:pos="720" w:leader="none"/>
        </w:tabs>
        <w:spacing w:lineRule="exact" w:line="264" w:before="0" w:after="80"/>
        <w:ind w:hanging="360" w:start="720"/>
        <w:rPr/>
      </w:pPr>
      <w:r>
        <w:rPr>
          <w:rFonts w:eastAsia="Arial" w:cs="Arial"/>
          <w:sz w:val="21"/>
          <w:szCs w:val="21"/>
        </w:rPr>
        <w:t>e. Maintain the report and supporting documentation for at least 12 months after submission.</w:t>
      </w:r>
    </w:p>
    <w:p>
      <w:pPr>
        <w:pStyle w:val="Normal"/>
        <w:tabs>
          <w:tab w:val="left" w:pos="720" w:leader="none"/>
        </w:tabs>
        <w:spacing w:lineRule="exact" w:line="264" w:before="0" w:after="80"/>
        <w:ind w:hanging="360" w:start="720"/>
        <w:rPr/>
      </w:pPr>
      <w:r>
        <w:rPr>
          <w:rFonts w:eastAsia="Arial" w:cs="Arial"/>
          <w:sz w:val="21"/>
          <w:szCs w:val="21"/>
        </w:rPr>
        <w:t>f. Ensure the governing authority reviews and evaluates the program\u2019s effectiveness at least every 12 months.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Quality Management Plan</w:t>
      </w:r>
    </w:p>
    <w:p>
      <w:pPr>
        <w:pStyle w:val="ListParagraph"/>
        <w:numPr>
          <w:ilvl w:val="0"/>
          <w:numId w:val="1"/>
        </w:numPr>
        <w:spacing w:lineRule="exact" w:line="264" w:before="0" w:after="60"/>
        <w:rPr/>
      </w:pPr>
      <w:r>
        <w:rPr>
          <w:rFonts w:eastAsia="Arial" w:cs="Arial"/>
          <w:sz w:val="21"/>
          <w:szCs w:val="21"/>
        </w:rPr>
        <w:t>QM Data Collection &amp; Analysis Tools</w:t>
      </w:r>
    </w:p>
    <w:p>
      <w:pPr>
        <w:pStyle w:val="ListParagraph"/>
        <w:numPr>
          <w:ilvl w:val="0"/>
          <w:numId w:val="1"/>
        </w:numPr>
        <w:spacing w:lineRule="exact" w:line="264" w:before="0" w:after="60"/>
        <w:rPr/>
      </w:pPr>
      <w:r>
        <w:rPr>
          <w:rFonts w:eastAsia="Arial" w:cs="Arial"/>
          <w:sz w:val="21"/>
          <w:szCs w:val="21"/>
        </w:rPr>
        <w:t>QM Report to Governing Authority</w:t>
      </w:r>
    </w:p>
    <w:p>
      <w:pPr>
        <w:pStyle w:val="ListParagraph"/>
        <w:numPr>
          <w:ilvl w:val="0"/>
          <w:numId w:val="1"/>
        </w:numPr>
        <w:spacing w:lineRule="exact" w:line="264" w:before="0" w:after="60"/>
        <w:rPr/>
      </w:pPr>
      <w:r>
        <w:rPr>
          <w:rFonts w:eastAsia="Arial" w:cs="Arial"/>
          <w:sz w:val="21"/>
          <w:szCs w:val="21"/>
        </w:rPr>
        <w:t>Annual QM Effectiveness Review</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6.05  Emergency &amp; Safety Standards; Disaster Preparedness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6.05  Emergency &amp; Safety Standards; Disaster Preparedness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Safety, Environment &amp; Operations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R9-10-720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residents and staff through emergency and safety standards, including planning and drills, fire safety, and required inspection availability.</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whole facility and all persons on the premises.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maintains emergency and safety standards consistent with R9-10-720, including a documented plan for responding to emergencies and disasters, staff training and drills, means of summoning emergency assistance, fire-safety measures, and the availability of required inspection reports for review. The facility posts the location at which inspection reports are available and maintains them as required.</w:t>
      </w:r>
    </w:p>
    <w:p>
      <w:pPr>
        <w:pStyle w:val="Normal"/>
        <w:spacing w:lineRule="exact" w:line="276" w:before="0" w:after="120"/>
        <w:rPr/>
      </w:pPr>
      <w:r>
        <w:rPr>
          <w:rFonts w:eastAsia="Arial" w:cs="Arial"/>
          <w:sz w:val="21"/>
          <w:szCs w:val="21"/>
        </w:rPr>
        <w:t>The facility reviews and updates its emergency plan on a regular schedule and after any event that reveals a gap, and coordinates with local emergency services as appropriate.</w:t>
      </w:r>
    </w:p>
    <w:p>
      <w:pPr>
        <w:pStyle w:val="Normal"/>
        <w:pBdr>
          <w:bottom w:val="single" w:sz="4" w:space="1" w:color="2E5E45"/>
        </w:pBdr>
        <w:spacing w:before="160" w:after="80"/>
        <w:rPr/>
      </w:pPr>
      <w:r>
        <w:rPr>
          <w:rFonts w:eastAsia="Arial" w:cs="Arial"/>
          <w:b/>
          <w:bCs/>
          <w:color w:val="1A4731"/>
          <w:sz w:val="20"/>
          <w:szCs w:val="20"/>
        </w:rPr>
        <w:t>PROCEDURE \U2014 EMERGENCY PLANNING &amp; DRILLS</w:t>
      </w:r>
    </w:p>
    <w:p>
      <w:pPr>
        <w:pStyle w:val="Normal"/>
        <w:tabs>
          <w:tab w:val="left" w:pos="720" w:leader="none"/>
        </w:tabs>
        <w:spacing w:lineRule="exact" w:line="264" w:before="0" w:after="80"/>
        <w:ind w:hanging="360" w:start="720"/>
        <w:rPr/>
      </w:pPr>
      <w:r>
        <w:rPr>
          <w:rFonts w:eastAsia="Arial" w:cs="Arial"/>
          <w:sz w:val="21"/>
          <w:szCs w:val="21"/>
        </w:rPr>
        <w:t>a. Maintain a documented emergency and disaster plan addressing evacuation, shelter, utility failure, severe weather, and medical emergencies.</w:t>
      </w:r>
    </w:p>
    <w:p>
      <w:pPr>
        <w:pStyle w:val="Normal"/>
        <w:tabs>
          <w:tab w:val="left" w:pos="720" w:leader="none"/>
        </w:tabs>
        <w:spacing w:lineRule="exact" w:line="264" w:before="0" w:after="80"/>
        <w:ind w:hanging="360" w:start="720"/>
        <w:rPr/>
      </w:pPr>
      <w:r>
        <w:rPr>
          <w:rFonts w:eastAsia="Arial" w:cs="Arial"/>
          <w:sz w:val="21"/>
          <w:szCs w:val="21"/>
        </w:rPr>
        <w:t>b. Train staff on the plan and conduct and document drills on a regular schedule.</w:t>
      </w:r>
    </w:p>
    <w:p>
      <w:pPr>
        <w:pStyle w:val="Normal"/>
        <w:tabs>
          <w:tab w:val="left" w:pos="720" w:leader="none"/>
        </w:tabs>
        <w:spacing w:lineRule="exact" w:line="264" w:before="0" w:after="80"/>
        <w:ind w:hanging="360" w:start="720"/>
        <w:rPr/>
      </w:pPr>
      <w:r>
        <w:rPr>
          <w:rFonts w:eastAsia="Arial" w:cs="Arial"/>
          <w:sz w:val="21"/>
          <w:szCs w:val="21"/>
        </w:rPr>
        <w:t>c. Ensure a means to summon emergency assistance and coordinate with local emergency services.</w:t>
      </w:r>
    </w:p>
    <w:p>
      <w:pPr>
        <w:pStyle w:val="Normal"/>
        <w:pBdr>
          <w:bottom w:val="single" w:sz="4" w:space="1" w:color="2E5E45"/>
        </w:pBdr>
        <w:spacing w:before="160" w:after="80"/>
        <w:rPr/>
      </w:pPr>
      <w:r>
        <w:rPr>
          <w:rFonts w:eastAsia="Arial" w:cs="Arial"/>
          <w:b/>
          <w:bCs/>
          <w:color w:val="1A4731"/>
          <w:sz w:val="20"/>
          <w:szCs w:val="20"/>
        </w:rPr>
        <w:t>PROCEDURE \U2014 FIRE SAFETY &amp; INSPECTIONS</w:t>
      </w:r>
    </w:p>
    <w:p>
      <w:pPr>
        <w:pStyle w:val="Normal"/>
        <w:tabs>
          <w:tab w:val="left" w:pos="720" w:leader="none"/>
        </w:tabs>
        <w:spacing w:lineRule="exact" w:line="264" w:before="0" w:after="80"/>
        <w:ind w:hanging="360" w:start="720"/>
        <w:rPr/>
      </w:pPr>
      <w:r>
        <w:rPr>
          <w:rFonts w:eastAsia="Arial" w:cs="Arial"/>
          <w:sz w:val="21"/>
          <w:szCs w:val="21"/>
        </w:rPr>
        <w:t>d. Maintain fire-safety measures and equipment consistent with applicable requirements.</w:t>
      </w:r>
    </w:p>
    <w:p>
      <w:pPr>
        <w:pStyle w:val="Normal"/>
        <w:tabs>
          <w:tab w:val="left" w:pos="720" w:leader="none"/>
        </w:tabs>
        <w:spacing w:lineRule="exact" w:line="264" w:before="0" w:after="80"/>
        <w:ind w:hanging="360" w:start="720"/>
        <w:rPr/>
      </w:pPr>
      <w:r>
        <w:rPr>
          <w:rFonts w:eastAsia="Arial" w:cs="Arial"/>
          <w:sz w:val="21"/>
          <w:szCs w:val="21"/>
        </w:rPr>
        <w:t>e. Maintain required inspection reports and post the location at which they are available for review.</w:t>
      </w:r>
    </w:p>
    <w:p>
      <w:pPr>
        <w:pStyle w:val="Normal"/>
        <w:tabs>
          <w:tab w:val="left" w:pos="720" w:leader="none"/>
        </w:tabs>
        <w:spacing w:lineRule="exact" w:line="264" w:before="0" w:after="80"/>
        <w:ind w:hanging="360" w:start="720"/>
        <w:rPr/>
      </w:pPr>
      <w:r>
        <w:rPr>
          <w:rFonts w:eastAsia="Arial" w:cs="Arial"/>
          <w:sz w:val="21"/>
          <w:szCs w:val="21"/>
        </w:rPr>
        <w:t>f. Correct identified hazards promptly and track corrections through the quality management program.</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Emergency &amp; Disaster Plan</w:t>
      </w:r>
    </w:p>
    <w:p>
      <w:pPr>
        <w:pStyle w:val="ListParagraph"/>
        <w:numPr>
          <w:ilvl w:val="0"/>
          <w:numId w:val="1"/>
        </w:numPr>
        <w:spacing w:lineRule="exact" w:line="264" w:before="0" w:after="60"/>
        <w:rPr/>
      </w:pPr>
      <w:r>
        <w:rPr>
          <w:rFonts w:eastAsia="Arial" w:cs="Arial"/>
          <w:sz w:val="21"/>
          <w:szCs w:val="21"/>
        </w:rPr>
        <w:t>Drill Log</w:t>
      </w:r>
    </w:p>
    <w:p>
      <w:pPr>
        <w:pStyle w:val="ListParagraph"/>
        <w:numPr>
          <w:ilvl w:val="0"/>
          <w:numId w:val="1"/>
        </w:numPr>
        <w:spacing w:lineRule="exact" w:line="264" w:before="0" w:after="60"/>
        <w:rPr/>
      </w:pPr>
      <w:r>
        <w:rPr>
          <w:rFonts w:eastAsia="Arial" w:cs="Arial"/>
          <w:sz w:val="21"/>
          <w:szCs w:val="21"/>
        </w:rPr>
        <w:t>Fire-Safety Inspection &amp; Equipment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6.06  Environmental Standards &amp; Physical Plant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6.06  Environmental Standards &amp; Physical Plant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Safety, Environment &amp; Operations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R9-10-721, R9-10-722; R9-10-703(C)(2)(m), (C)(2)(n), (C)(2)(o)</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maintain a clean, safe, and suitable physical environment that meets Article 7 environmental and physical-plant standards and protects resident health and safety.</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premises, furnishings, equipment, and environmental services, and to all staff responsible for them.</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maintains environmental standards consistent with R9-10-721 and physical-plant standards consistent with R9-10-722, including required common areas, sanitation, water and waste, lighting, and safe storage of hazardous materials. Facility policy covers environmental services that affect resident care; whether pets or other animals are allowed and procedures to ensure they do not endanger health or safety; and, if animals are used in a therapeutic program, inoculation/vaccination requirements and methods to minimize risks.</w:t>
      </w:r>
    </w:p>
    <w:p>
      <w:pPr>
        <w:pStyle w:val="Normal"/>
        <w:spacing w:lineRule="exact" w:line="276" w:before="0" w:after="120"/>
        <w:rPr/>
      </w:pPr>
      <w:r>
        <w:rPr>
          <w:rFonts w:eastAsia="Arial" w:cs="Arial"/>
          <w:sz w:val="21"/>
          <w:szCs w:val="21"/>
        </w:rPr>
        <w:t>The premises, furnishings, and equipment are kept in good repair and used for their intended purpose, and the facility maintains conditions that support resident dignity, comfort, and safety.</w:t>
      </w:r>
    </w:p>
    <w:p>
      <w:pPr>
        <w:pStyle w:val="Normal"/>
        <w:pBdr>
          <w:bottom w:val="single" w:sz="4" w:space="1" w:color="2E5E45"/>
        </w:pBdr>
        <w:spacing w:before="160" w:after="80"/>
        <w:rPr/>
      </w:pPr>
      <w:r>
        <w:rPr>
          <w:rFonts w:eastAsia="Arial" w:cs="Arial"/>
          <w:b/>
          <w:bCs/>
          <w:color w:val="1A4731"/>
          <w:sz w:val="20"/>
          <w:szCs w:val="20"/>
        </w:rPr>
        <w:t>PROCEDURE \U2014 ENVIRONMENTAL SERVICES &amp; MAINTENANCE</w:t>
      </w:r>
    </w:p>
    <w:p>
      <w:pPr>
        <w:pStyle w:val="Normal"/>
        <w:tabs>
          <w:tab w:val="left" w:pos="720" w:leader="none"/>
        </w:tabs>
        <w:spacing w:lineRule="exact" w:line="264" w:before="0" w:after="80"/>
        <w:ind w:hanging="360" w:start="720"/>
        <w:rPr/>
      </w:pPr>
      <w:r>
        <w:rPr>
          <w:rFonts w:eastAsia="Arial" w:cs="Arial"/>
          <w:sz w:val="21"/>
          <w:szCs w:val="21"/>
        </w:rPr>
        <w:t>a. Maintain sanitation, water, waste handling, lighting, and safe storage of poisonous, toxic, combustible, flammable, and hazardous materials away from residents and food.</w:t>
      </w:r>
    </w:p>
    <w:p>
      <w:pPr>
        <w:pStyle w:val="Normal"/>
        <w:tabs>
          <w:tab w:val="left" w:pos="720" w:leader="none"/>
        </w:tabs>
        <w:spacing w:lineRule="exact" w:line="264" w:before="0" w:after="80"/>
        <w:ind w:hanging="360" w:start="720"/>
        <w:rPr/>
      </w:pPr>
      <w:r>
        <w:rPr>
          <w:rFonts w:eastAsia="Arial" w:cs="Arial"/>
          <w:sz w:val="21"/>
          <w:szCs w:val="21"/>
        </w:rPr>
        <w:t>b. Keep the premises, furnishings, and equipment clean, safe, and in good repair and used for their intended purpose.</w:t>
      </w:r>
    </w:p>
    <w:p>
      <w:pPr>
        <w:pStyle w:val="Normal"/>
        <w:tabs>
          <w:tab w:val="left" w:pos="720" w:leader="none"/>
        </w:tabs>
        <w:spacing w:lineRule="exact" w:line="264" w:before="0" w:after="80"/>
        <w:ind w:hanging="360" w:start="720"/>
        <w:rPr/>
      </w:pPr>
      <w:r>
        <w:rPr>
          <w:rFonts w:eastAsia="Arial" w:cs="Arial"/>
          <w:sz w:val="21"/>
          <w:szCs w:val="21"/>
        </w:rPr>
        <w:t>c. Follow policy on environmental services affecting resident care and correct deficiencies promptly.</w:t>
      </w:r>
    </w:p>
    <w:p>
      <w:pPr>
        <w:pStyle w:val="Normal"/>
        <w:pBdr>
          <w:bottom w:val="single" w:sz="4" w:space="1" w:color="2E5E45"/>
        </w:pBdr>
        <w:spacing w:before="160" w:after="80"/>
        <w:rPr/>
      </w:pPr>
      <w:r>
        <w:rPr>
          <w:rFonts w:eastAsia="Arial" w:cs="Arial"/>
          <w:b/>
          <w:bCs/>
          <w:color w:val="1A4731"/>
          <w:sz w:val="20"/>
          <w:szCs w:val="20"/>
        </w:rPr>
        <w:t>PROCEDURE \U2014 ANIMALS ON THE PREMISES</w:t>
      </w:r>
    </w:p>
    <w:p>
      <w:pPr>
        <w:pStyle w:val="Normal"/>
        <w:tabs>
          <w:tab w:val="left" w:pos="720" w:leader="none"/>
        </w:tabs>
        <w:spacing w:lineRule="exact" w:line="264" w:before="0" w:after="80"/>
        <w:ind w:hanging="360" w:start="720"/>
        <w:rPr/>
      </w:pPr>
      <w:r>
        <w:rPr>
          <w:rFonts w:eastAsia="Arial" w:cs="Arial"/>
          <w:sz w:val="21"/>
          <w:szCs w:val="21"/>
        </w:rPr>
        <w:t>d. Apply policy on whether pets or other animals are allowed and ensure they do not endanger residents or the public.</w:t>
      </w:r>
    </w:p>
    <w:p>
      <w:pPr>
        <w:pStyle w:val="Normal"/>
        <w:tabs>
          <w:tab w:val="left" w:pos="720" w:leader="none"/>
        </w:tabs>
        <w:spacing w:lineRule="exact" w:line="264" w:before="0" w:after="80"/>
        <w:ind w:hanging="360" w:start="720"/>
        <w:rPr/>
      </w:pPr>
      <w:r>
        <w:rPr>
          <w:rFonts w:eastAsia="Arial" w:cs="Arial"/>
          <w:sz w:val="21"/>
          <w:szCs w:val="21"/>
        </w:rPr>
        <w:t>e. For therapeutic-program animals, meet inoculation/vaccination requirements and use methods to minimize risks to resident health and safety.</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Environmental Rounds &amp; Maintenance Log</w:t>
      </w:r>
    </w:p>
    <w:p>
      <w:pPr>
        <w:pStyle w:val="ListParagraph"/>
        <w:numPr>
          <w:ilvl w:val="0"/>
          <w:numId w:val="1"/>
        </w:numPr>
        <w:spacing w:lineRule="exact" w:line="264" w:before="0" w:after="60"/>
        <w:rPr/>
      </w:pPr>
      <w:r>
        <w:rPr>
          <w:rFonts w:eastAsia="Arial" w:cs="Arial"/>
          <w:sz w:val="21"/>
          <w:szCs w:val="21"/>
        </w:rPr>
        <w:t>Hazardous Materials Storage Checklist</w:t>
      </w:r>
    </w:p>
    <w:p>
      <w:pPr>
        <w:pStyle w:val="ListParagraph"/>
        <w:numPr>
          <w:ilvl w:val="0"/>
          <w:numId w:val="1"/>
        </w:numPr>
        <w:spacing w:lineRule="exact" w:line="264" w:before="0" w:after="60"/>
        <w:rPr/>
      </w:pPr>
      <w:r>
        <w:rPr>
          <w:rFonts w:eastAsia="Arial" w:cs="Arial"/>
          <w:sz w:val="21"/>
          <w:szCs w:val="21"/>
        </w:rPr>
        <w:t>Animal-on-Premises Policy &amp; Vaccination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6.07  Food Services &amp; Nutrition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6.07  Food Services &amp; Nutrition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Safety, Environment &amp; Operations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R9-10-719; R9-10-703(C)(2)(q)</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residents receive safe, nutritious food that meets their needs and any diet specified in the assessment or treatment plan.</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food preparation, service, and storage and to the staff responsible for food services.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provides food services consistent with R9-10-719, ensuring meals and snacks meet residents\u2019 nutritional needs, that food is safe and protected from contamination, and that a resident receives a diet meeting the resident\u2019s nutritional needs as specified in the assessment or treatment plan. Facility policy covers obtaining resident preferences for meals and snacks.</w:t>
      </w:r>
    </w:p>
    <w:p>
      <w:pPr>
        <w:pStyle w:val="Normal"/>
        <w:spacing w:lineRule="exact" w:line="276" w:before="0" w:after="120"/>
        <w:rPr/>
      </w:pPr>
      <w:r>
        <w:rPr>
          <w:rFonts w:eastAsia="Arial" w:cs="Arial"/>
          <w:sz w:val="21"/>
          <w:szCs w:val="21"/>
        </w:rPr>
        <w:t>Food is prepared using methods that conserve nutritional value, flavor, and appearance and in forms that meet residents\u2019 needs, and water is available and accessible to residents unless otherwise stated in a resident\u2019s treatment plan.</w:t>
      </w:r>
    </w:p>
    <w:p>
      <w:pPr>
        <w:pStyle w:val="Normal"/>
        <w:pBdr>
          <w:bottom w:val="single" w:sz="4" w:space="1" w:color="2E5E45"/>
        </w:pBdr>
        <w:spacing w:before="160" w:after="80"/>
        <w:rPr/>
      </w:pPr>
      <w:r>
        <w:rPr>
          <w:rFonts w:eastAsia="Arial" w:cs="Arial"/>
          <w:b/>
          <w:bCs/>
          <w:color w:val="1A4731"/>
          <w:sz w:val="20"/>
          <w:szCs w:val="20"/>
        </w:rPr>
        <w:t>PROCEDURE \U2014 MENUS, PREPARATION &amp; SAFETY</w:t>
      </w:r>
    </w:p>
    <w:p>
      <w:pPr>
        <w:pStyle w:val="Normal"/>
        <w:tabs>
          <w:tab w:val="left" w:pos="720" w:leader="none"/>
        </w:tabs>
        <w:spacing w:lineRule="exact" w:line="264" w:before="0" w:after="80"/>
        <w:ind w:hanging="360" w:start="720"/>
        <w:rPr/>
      </w:pPr>
      <w:r>
        <w:rPr>
          <w:rFonts w:eastAsia="Arial" w:cs="Arial"/>
          <w:sz w:val="21"/>
          <w:szCs w:val="21"/>
        </w:rPr>
        <w:t>a. Plan menus that meet residents\u2019 nutritional needs and honor documented dietary needs and reasonable preferences.</w:t>
      </w:r>
    </w:p>
    <w:p>
      <w:pPr>
        <w:pStyle w:val="Normal"/>
        <w:tabs>
          <w:tab w:val="left" w:pos="720" w:leader="none"/>
        </w:tabs>
        <w:spacing w:lineRule="exact" w:line="264" w:before="0" w:after="80"/>
        <w:ind w:hanging="360" w:start="720"/>
        <w:rPr/>
      </w:pPr>
      <w:r>
        <w:rPr>
          <w:rFonts w:eastAsia="Arial" w:cs="Arial"/>
          <w:sz w:val="21"/>
          <w:szCs w:val="21"/>
        </w:rPr>
        <w:t>b. Prepare food using methods that conserve nutrition, flavor, and appearance and in forms that meet resident needs.</w:t>
      </w:r>
    </w:p>
    <w:p>
      <w:pPr>
        <w:pStyle w:val="Normal"/>
        <w:tabs>
          <w:tab w:val="left" w:pos="720" w:leader="none"/>
        </w:tabs>
        <w:spacing w:lineRule="exact" w:line="264" w:before="0" w:after="80"/>
        <w:ind w:hanging="360" w:start="720"/>
        <w:rPr/>
      </w:pPr>
      <w:r>
        <w:rPr>
          <w:rFonts w:eastAsia="Arial" w:cs="Arial"/>
          <w:sz w:val="21"/>
          <w:szCs w:val="21"/>
        </w:rPr>
        <w:t>c. Store and handle food safely, protect it from contamination, and keep water available and accessible unless a treatment plan states otherwise.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Menu &amp; Nutrition Plan</w:t>
      </w:r>
    </w:p>
    <w:p>
      <w:pPr>
        <w:pStyle w:val="ListParagraph"/>
        <w:numPr>
          <w:ilvl w:val="0"/>
          <w:numId w:val="1"/>
        </w:numPr>
        <w:spacing w:lineRule="exact" w:line="264" w:before="0" w:after="60"/>
        <w:rPr/>
      </w:pPr>
      <w:r>
        <w:rPr>
          <w:rFonts w:eastAsia="Arial" w:cs="Arial"/>
          <w:sz w:val="21"/>
          <w:szCs w:val="21"/>
        </w:rPr>
        <w:t>Special Diet Order Record</w:t>
      </w:r>
    </w:p>
    <w:p>
      <w:pPr>
        <w:pStyle w:val="ListParagraph"/>
        <w:numPr>
          <w:ilvl w:val="0"/>
          <w:numId w:val="1"/>
        </w:numPr>
        <w:spacing w:lineRule="exact" w:line="264" w:before="0" w:after="60"/>
        <w:rPr/>
      </w:pPr>
      <w:r>
        <w:rPr>
          <w:rFonts w:eastAsia="Arial" w:cs="Arial"/>
          <w:sz w:val="21"/>
          <w:szCs w:val="21"/>
        </w:rPr>
        <w:t>Food Safety &amp; Storage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6.08  Transportation &amp; Resident Outings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6.08  Transportation &amp; Resident Outings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Safety, Environment &amp; Operations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R9-10-713; R9-10-703(C)(2)(l)</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resident transportation is safe and that outings are planned, staffed, and documented to protect resident health and safety.</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any vehicle owned or leased by the facility to transport residents and to all resident outings, and to the staff involved.</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For a facility that uses a vehicle it owns or leases to transport residents, the vehicle is safe and in good repair, contains a first aid kit, contains sufficient drinking water for each resident present, and has working heating and air conditioning; documentation of current insurance and maintenance/repair is maintained; the driver is 21 or older with a valid license, operates safely, does not leave certain residents unattended, and ensures safe loading and unloading; and each occupant is seated and belted while the vehicle is in motion, with each seat securely fastened and providing sufficient space.</w:t>
      </w:r>
    </w:p>
    <w:p>
      <w:pPr>
        <w:pStyle w:val="Normal"/>
        <w:spacing w:lineRule="exact" w:line="276" w:before="0" w:after="120"/>
        <w:rPr/>
      </w:pPr>
      <w:r>
        <w:rPr>
          <w:rFonts w:eastAsia="Arial" w:cs="Arial"/>
          <w:sz w:val="21"/>
          <w:szCs w:val="21"/>
        </w:rPr>
        <w:t>For outings, the outing is consistent with the age, developmental level, physical ability, medical condition, and treatment needs of each participating resident; at least two personnel members are present, plus additional staff sufficient to ensure each resident\u2019s health and safety; documentation is developed before the outing (participants, description, date, anticipated departure and return times, destination, and vehicle plate numbers) and updated with actual times and retained for at least 12 months; and emergency information for each participant is maintained by a staff member on the outing or in the vehicle, including the resident\u2019s name, medication information, allergies, and an emergency contact present on the premises.</w:t>
      </w:r>
    </w:p>
    <w:p>
      <w:pPr>
        <w:pStyle w:val="Normal"/>
        <w:pBdr>
          <w:bottom w:val="single" w:sz="4" w:space="1" w:color="2E5E45"/>
        </w:pBdr>
        <w:spacing w:before="160" w:after="80"/>
        <w:rPr/>
      </w:pPr>
      <w:r>
        <w:rPr>
          <w:rFonts w:eastAsia="Arial" w:cs="Arial"/>
          <w:b/>
          <w:bCs/>
          <w:color w:val="1A4731"/>
          <w:sz w:val="20"/>
          <w:szCs w:val="20"/>
        </w:rPr>
        <w:t>PROCEDURE \U2014 VEHICLE SAFETY</w:t>
      </w:r>
    </w:p>
    <w:p>
      <w:pPr>
        <w:pStyle w:val="Normal"/>
        <w:tabs>
          <w:tab w:val="left" w:pos="720" w:leader="none"/>
        </w:tabs>
        <w:spacing w:lineRule="exact" w:line="264" w:before="0" w:after="80"/>
        <w:ind w:hanging="360" w:start="720"/>
        <w:rPr/>
      </w:pPr>
      <w:r>
        <w:rPr>
          <w:rFonts w:eastAsia="Arial" w:cs="Arial"/>
          <w:sz w:val="21"/>
          <w:szCs w:val="21"/>
        </w:rPr>
        <w:t>a. Maintain vehicles in safe, good repair with a first aid kit, sufficient drinking water, and working climate control, and keep insurance and maintenance records.</w:t>
      </w:r>
    </w:p>
    <w:p>
      <w:pPr>
        <w:pStyle w:val="Normal"/>
        <w:tabs>
          <w:tab w:val="left" w:pos="720" w:leader="none"/>
        </w:tabs>
        <w:spacing w:lineRule="exact" w:line="264" w:before="0" w:after="80"/>
        <w:ind w:hanging="360" w:start="720"/>
        <w:rPr/>
      </w:pPr>
      <w:r>
        <w:rPr>
          <w:rFonts w:eastAsia="Arial" w:cs="Arial"/>
          <w:sz w:val="21"/>
          <w:szCs w:val="21"/>
        </w:rPr>
        <w:t>b. Use drivers who are 21 or older with a valid license who operate safely and never leave a child, an at-risk resident, or a resident unable to exit unattended in the vehicle.</w:t>
      </w:r>
    </w:p>
    <w:p>
      <w:pPr>
        <w:pStyle w:val="Normal"/>
        <w:tabs>
          <w:tab w:val="left" w:pos="720" w:leader="none"/>
        </w:tabs>
        <w:spacing w:lineRule="exact" w:line="264" w:before="0" w:after="80"/>
        <w:ind w:hanging="360" w:start="720"/>
        <w:rPr/>
      </w:pPr>
      <w:r>
        <w:rPr>
          <w:rFonts w:eastAsia="Arial" w:cs="Arial"/>
          <w:sz w:val="21"/>
          <w:szCs w:val="21"/>
        </w:rPr>
        <w:t>c. Ensure every occupant is seated and belted while moving, with securely fastened seats providing sufficient space.</w:t>
      </w:r>
    </w:p>
    <w:p>
      <w:pPr>
        <w:pStyle w:val="Normal"/>
        <w:pBdr>
          <w:bottom w:val="single" w:sz="4" w:space="1" w:color="2E5E45"/>
        </w:pBdr>
        <w:spacing w:before="160" w:after="80"/>
        <w:rPr/>
      </w:pPr>
      <w:r>
        <w:rPr>
          <w:rFonts w:eastAsia="Arial" w:cs="Arial"/>
          <w:b/>
          <w:bCs/>
          <w:color w:val="1A4731"/>
          <w:sz w:val="20"/>
          <w:szCs w:val="20"/>
        </w:rPr>
        <w:t>PROCEDURE \U2014 OUTINGS</w:t>
      </w:r>
    </w:p>
    <w:p>
      <w:pPr>
        <w:pStyle w:val="Normal"/>
        <w:tabs>
          <w:tab w:val="left" w:pos="720" w:leader="none"/>
        </w:tabs>
        <w:spacing w:lineRule="exact" w:line="264" w:before="0" w:after="80"/>
        <w:ind w:hanging="360" w:start="720"/>
        <w:rPr/>
      </w:pPr>
      <w:r>
        <w:rPr>
          <w:rFonts w:eastAsia="Arial" w:cs="Arial"/>
          <w:sz w:val="21"/>
          <w:szCs w:val="21"/>
        </w:rPr>
        <w:t>d. Plan each outing to fit each participant\u2019s age, developmental level, physical ability, medical condition, and treatment needs, with at least two staff plus sufficient additional staff.</w:t>
      </w:r>
    </w:p>
    <w:p>
      <w:pPr>
        <w:pStyle w:val="Normal"/>
        <w:tabs>
          <w:tab w:val="left" w:pos="720" w:leader="none"/>
        </w:tabs>
        <w:spacing w:lineRule="exact" w:line="264" w:before="0" w:after="80"/>
        <w:ind w:hanging="360" w:start="720"/>
        <w:rPr/>
      </w:pPr>
      <w:r>
        <w:rPr>
          <w:rFonts w:eastAsia="Arial" w:cs="Arial"/>
          <w:sz w:val="21"/>
          <w:szCs w:val="21"/>
        </w:rPr>
        <w:t>e. Prepare pre-outing documentation (participants, description, date, anticipated times, destination, vehicle plates), update it with actual times, and retain it for at least 12 months.</w:t>
      </w:r>
    </w:p>
    <w:p>
      <w:pPr>
        <w:pStyle w:val="Normal"/>
        <w:tabs>
          <w:tab w:val="left" w:pos="720" w:leader="none"/>
        </w:tabs>
        <w:spacing w:lineRule="exact" w:line="264" w:before="0" w:after="80"/>
        <w:ind w:hanging="360" w:start="720"/>
        <w:rPr/>
      </w:pPr>
      <w:r>
        <w:rPr>
          <w:rFonts w:eastAsia="Arial" w:cs="Arial"/>
          <w:sz w:val="21"/>
          <w:szCs w:val="21"/>
        </w:rPr>
        <w:t>f. Carry emergency information for each participant, including medications, allergies, and an on-premises emergency contact.</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Vehicle Safety &amp; Maintenance Record</w:t>
      </w:r>
    </w:p>
    <w:p>
      <w:pPr>
        <w:pStyle w:val="ListParagraph"/>
        <w:numPr>
          <w:ilvl w:val="0"/>
          <w:numId w:val="1"/>
        </w:numPr>
        <w:spacing w:lineRule="exact" w:line="264" w:before="0" w:after="60"/>
        <w:rPr/>
      </w:pPr>
      <w:r>
        <w:rPr>
          <w:rFonts w:eastAsia="Arial" w:cs="Arial"/>
          <w:sz w:val="21"/>
          <w:szCs w:val="21"/>
        </w:rPr>
        <w:t>Outing Plan &amp; Roster</w:t>
      </w:r>
    </w:p>
    <w:p>
      <w:pPr>
        <w:pStyle w:val="ListParagraph"/>
        <w:numPr>
          <w:ilvl w:val="0"/>
          <w:numId w:val="1"/>
        </w:numPr>
        <w:spacing w:lineRule="exact" w:line="264" w:before="0" w:after="60"/>
        <w:rPr/>
      </w:pPr>
      <w:r>
        <w:rPr>
          <w:rFonts w:eastAsia="Arial" w:cs="Arial"/>
          <w:sz w:val="21"/>
          <w:szCs w:val="21"/>
        </w:rPr>
        <w:t>Resident Outing Emergency Information Sheet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6.09  Resident Belongings &amp; Personal Property</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6.09  Resident Belongings &amp; Personal Property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Safety, Environment &amp; Operations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R9-10-711(E)(6); R9-10-703(C)(2)(r)</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residents\u2019 belongings and provide secure storage, consistent with resident rights and Article 7.</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residents\u2019 personal property allowed on the premises and to all staff.</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 resident is provided locked storage space for the resident\u2019s belongings while the resident receives treatment. Facility policies and procedures cover the security of a resident\u2019s possessions that are allowed on the premises. The disposition of a resident\u2019s possessions, funds, or medications is described in the discharge summary as required by the discharge policy.</w:t>
      </w:r>
    </w:p>
    <w:p>
      <w:pPr>
        <w:pStyle w:val="Normal"/>
        <w:pBdr>
          <w:bottom w:val="single" w:sz="4" w:space="1" w:color="2E5E45"/>
        </w:pBdr>
        <w:spacing w:before="160" w:after="80"/>
        <w:rPr/>
      </w:pPr>
      <w:r>
        <w:rPr>
          <w:rFonts w:eastAsia="Arial" w:cs="Arial"/>
          <w:b/>
          <w:bCs/>
          <w:color w:val="1A4731"/>
          <w:sz w:val="20"/>
          <w:szCs w:val="20"/>
        </w:rPr>
        <w:t>PROCEDURE \U2014 SECURING BELONGINGS</w:t>
      </w:r>
    </w:p>
    <w:p>
      <w:pPr>
        <w:pStyle w:val="Normal"/>
        <w:tabs>
          <w:tab w:val="left" w:pos="720" w:leader="none"/>
        </w:tabs>
        <w:spacing w:lineRule="exact" w:line="264" w:before="0" w:after="80"/>
        <w:ind w:hanging="360" w:start="720"/>
        <w:rPr/>
      </w:pPr>
      <w:r>
        <w:rPr>
          <w:rFonts w:eastAsia="Arial" w:cs="Arial"/>
          <w:sz w:val="21"/>
          <w:szCs w:val="21"/>
        </w:rPr>
        <w:t>a. Provide each resident locked storage for belongings during treatment.</w:t>
      </w:r>
    </w:p>
    <w:p>
      <w:pPr>
        <w:pStyle w:val="Normal"/>
        <w:tabs>
          <w:tab w:val="left" w:pos="720" w:leader="none"/>
        </w:tabs>
        <w:spacing w:lineRule="exact" w:line="264" w:before="0" w:after="80"/>
        <w:ind w:hanging="360" w:start="720"/>
        <w:rPr/>
      </w:pPr>
      <w:r>
        <w:rPr>
          <w:rFonts w:eastAsia="Arial" w:cs="Arial"/>
          <w:sz w:val="21"/>
          <w:szCs w:val="21"/>
        </w:rPr>
        <w:t>b. Follow policy on the security of possessions allowed on the premises and document any facility handling of resident property.</w:t>
      </w:r>
    </w:p>
    <w:p>
      <w:pPr>
        <w:pStyle w:val="Normal"/>
        <w:tabs>
          <w:tab w:val="left" w:pos="720" w:leader="none"/>
        </w:tabs>
        <w:spacing w:lineRule="exact" w:line="264" w:before="0" w:after="80"/>
        <w:ind w:hanging="360" w:start="720"/>
        <w:rPr/>
      </w:pPr>
      <w:r>
        <w:rPr>
          <w:rFonts w:eastAsia="Arial" w:cs="Arial"/>
          <w:sz w:val="21"/>
          <w:szCs w:val="21"/>
        </w:rPr>
        <w:t>c. Describe the disposition of possessions, funds, and medications at discharge in the discharge summary.</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Resident Belongings Inventory</w:t>
      </w:r>
    </w:p>
    <w:p>
      <w:pPr>
        <w:pStyle w:val="ListParagraph"/>
        <w:numPr>
          <w:ilvl w:val="0"/>
          <w:numId w:val="1"/>
        </w:numPr>
        <w:spacing w:lineRule="exact" w:line="264" w:before="0" w:after="60"/>
        <w:rPr/>
      </w:pPr>
      <w:r>
        <w:rPr>
          <w:rFonts w:eastAsia="Arial" w:cs="Arial"/>
          <w:sz w:val="21"/>
          <w:szCs w:val="21"/>
        </w:rPr>
        <w:t>Locked Storage Assignment Record</w:t>
      </w:r>
    </w:p>
    <w:p>
      <w:pPr>
        <w:pStyle w:val="ListParagraph"/>
        <w:numPr>
          <w:ilvl w:val="0"/>
          <w:numId w:val="1"/>
        </w:numPr>
        <w:spacing w:lineRule="exact" w:line="264" w:before="0" w:after="60"/>
        <w:rPr/>
      </w:pPr>
      <w:r>
        <w:rPr>
          <w:rFonts w:eastAsia="Arial" w:cs="Arial"/>
          <w:sz w:val="21"/>
          <w:szCs w:val="21"/>
        </w:rPr>
        <w:t>Property Disposition at Discharge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G</w:t>
      </w:r>
    </w:p>
    <w:p>
      <w:pPr>
        <w:pStyle w:val="Normal"/>
        <w:pBdr>
          <w:bottom w:val="single" w:sz="12" w:space="4" w:color="1A4731"/>
        </w:pBdr>
        <w:spacing w:before="0" w:after="240"/>
        <w:jc w:val="start"/>
        <w:rPr/>
      </w:pPr>
      <w:r>
        <w:rPr>
          <w:rFonts w:eastAsia="Arial" w:cs="Arial"/>
          <w:b/>
          <w:bCs/>
          <w:color w:val="222222"/>
          <w:sz w:val="40"/>
          <w:szCs w:val="40"/>
        </w:rPr>
        <w:t>Authorization-Specific Services</w:t>
      </w:r>
    </w:p>
    <w:p>
      <w:pPr>
        <w:pStyle w:val="Normal"/>
        <w:spacing w:lineRule="exact" w:line="288" w:before="0" w:after="240"/>
        <w:rPr/>
      </w:pPr>
      <w:r>
        <w:rPr>
          <w:rFonts w:eastAsia="Arial" w:cs="Arial"/>
          <w:color w:val="444444"/>
          <w:sz w:val="22"/>
          <w:szCs w:val="22"/>
        </w:rPr>
        <w:t>This section applies only to the additional service authorizations a facility may hold on its BHRF license. Adopt each policy only if the facility holds that authorization \u2014 an outdoor behavioral health care program, recidivism reduction services as an adult residential care institution, and respite services \u2014 each of which carries additional Article 7 requirements.</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7.00  Outdoor Behavioral Health Care Programs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7.01  Recidivism Reduction Services (Adult Residential Care Institution)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7.02  Respite Services</w:t>
      </w:r>
    </w:p>
    <w:p>
      <w:pPr>
        <w:pStyle w:val="Normal"/>
        <w:rPr/>
      </w:pPr>
      <w:r>
        <w:rPr/>
      </w:r>
      <w:r>
        <w:br w:type="page"/>
      </w:r>
    </w:p>
    <w:p>
      <w:pPr>
        <w:pStyle w:val="Heading2"/>
        <w:spacing w:before="0" w:after="120"/>
        <w:rPr/>
      </w:pPr>
      <w:r>
        <w:rPr>
          <w:rFonts w:eastAsia="Arial" w:cs="Arial" w:ascii="Arial" w:hAnsi="Arial"/>
          <w:b/>
          <w:bCs/>
          <w:color w:val="1A4731"/>
          <w:sz w:val="26"/>
          <w:szCs w:val="26"/>
        </w:rPr>
        <w:t>7.00  Outdoor Behavioral Health Care Programs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7.00  Outdoor Behavioral Health Care Programs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Authorization-Specific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R9-10-717; R9-10-702(A)(2), (A)(6), (B)</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meet the additional Article 7 requirements that apply when a facility is authorized to provide an outdoor behavioral health care program, protecting residents in an outdoor setting.</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only to facilities authorized to provide an outdoor behavioral health care program and to the staff who operate it.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 facility authorized to provide an outdoor behavioral health care program ensures that behavioral health services are provided consistent with each resident\u2019s age, developmental level, physical ability, medical condition, and treatment needs; that continuous protective oversight is provided; that transportation is provided between the program\u2019s administrative office and the program location; and that communication is available between program personnel and a behavioral health professional, a registered nurse, an emergency medical response team, and the administrative office. The facility maintains the program\u2019s current accreditation report and submits a copy to ADHS with the relevant fees.</w:t>
      </w:r>
    </w:p>
    <w:p>
      <w:pPr>
        <w:pStyle w:val="Normal"/>
        <w:spacing w:lineRule="exact" w:line="276" w:before="0" w:after="120"/>
        <w:rPr/>
      </w:pPr>
      <w:r>
        <w:rPr>
          <w:rFonts w:eastAsia="Arial" w:cs="Arial"/>
          <w:sz w:val="21"/>
          <w:szCs w:val="21"/>
        </w:rPr>
        <w:t>The facility meets the outdoor-program food, water, sanitation, environmental, and safety requirements in R9-10-717, including preparing food by methods that conserve nutrition and in forms that meet resident needs; planning menus and serving meals and snacks with required timing and options; providing a diet meeting each resident\u2019s nutritional needs; keeping food safe and protected from contamination; maintaining accessible water; providing suitable location and equipment; managing garbage and refuse; lighting common areas; providing sufficient hot and cold water; storing soiled clothing, poisonous or toxic materials, and combustible or flammable and hazardous materials safely and away from residents; testing an unregulated water source at least every 12 months and taking corrective action as needed; and limiting smoking or tobacco use to areas away from residents.</w:t>
      </w:r>
    </w:p>
    <w:p>
      <w:pPr>
        <w:pStyle w:val="Normal"/>
        <w:pBdr>
          <w:bottom w:val="single" w:sz="4" w:space="1" w:color="2E5E45"/>
        </w:pBdr>
        <w:spacing w:before="160" w:after="80"/>
        <w:rPr/>
      </w:pPr>
      <w:r>
        <w:rPr>
          <w:rFonts w:eastAsia="Arial" w:cs="Arial"/>
          <w:b/>
          <w:bCs/>
          <w:color w:val="1A4731"/>
          <w:sz w:val="20"/>
          <w:szCs w:val="20"/>
        </w:rPr>
        <w:t>PROCEDURE \U2014 PROGRAM OPERATION &amp; OVERSIGHT</w:t>
      </w:r>
    </w:p>
    <w:p>
      <w:pPr>
        <w:pStyle w:val="Normal"/>
        <w:tabs>
          <w:tab w:val="left" w:pos="720" w:leader="none"/>
        </w:tabs>
        <w:spacing w:lineRule="exact" w:line="264" w:before="0" w:after="80"/>
        <w:ind w:hanging="360" w:start="720"/>
        <w:rPr/>
      </w:pPr>
      <w:r>
        <w:rPr>
          <w:rFonts w:eastAsia="Arial" w:cs="Arial"/>
          <w:sz w:val="21"/>
          <w:szCs w:val="21"/>
        </w:rPr>
        <w:t>a. Provide services consistent with each resident\u2019s age, developmental level, ability, medical condition, and treatment needs, with continuous protective oversight.</w:t>
      </w:r>
    </w:p>
    <w:p>
      <w:pPr>
        <w:pStyle w:val="Normal"/>
        <w:tabs>
          <w:tab w:val="left" w:pos="720" w:leader="none"/>
        </w:tabs>
        <w:spacing w:lineRule="exact" w:line="264" w:before="0" w:after="80"/>
        <w:ind w:hanging="360" w:start="720"/>
        <w:rPr/>
      </w:pPr>
      <w:r>
        <w:rPr>
          <w:rFonts w:eastAsia="Arial" w:cs="Arial"/>
          <w:sz w:val="21"/>
          <w:szCs w:val="21"/>
        </w:rPr>
        <w:t>b. Provide transportation between the administrative office and the program location, and ensure communication with a behavioral health professional, a registered nurse, EMS, and the administrative office.</w:t>
      </w:r>
    </w:p>
    <w:p>
      <w:pPr>
        <w:pStyle w:val="Normal"/>
        <w:tabs>
          <w:tab w:val="left" w:pos="720" w:leader="none"/>
        </w:tabs>
        <w:spacing w:lineRule="exact" w:line="264" w:before="0" w:after="80"/>
        <w:ind w:hanging="360" w:start="720"/>
        <w:rPr/>
      </w:pPr>
      <w:r>
        <w:rPr>
          <w:rFonts w:eastAsia="Arial" w:cs="Arial"/>
          <w:sz w:val="21"/>
          <w:szCs w:val="21"/>
        </w:rPr>
        <w:t>c. Maintain the program\u2019s current accreditation report and submit a copy to ADHS with the relevant fees.</w:t>
      </w:r>
    </w:p>
    <w:p>
      <w:pPr>
        <w:pStyle w:val="Normal"/>
        <w:pBdr>
          <w:bottom w:val="single" w:sz="4" w:space="1" w:color="2E5E45"/>
        </w:pBdr>
        <w:spacing w:before="160" w:after="80"/>
        <w:rPr/>
      </w:pPr>
      <w:r>
        <w:rPr>
          <w:rFonts w:eastAsia="Arial" w:cs="Arial"/>
          <w:b/>
          <w:bCs/>
          <w:color w:val="1A4731"/>
          <w:sz w:val="20"/>
          <w:szCs w:val="20"/>
        </w:rPr>
        <w:t>PROCEDURE \U2014 FOOD, WATER, SANITATION &amp; SAFETY</w:t>
      </w:r>
    </w:p>
    <w:p>
      <w:pPr>
        <w:pStyle w:val="Normal"/>
        <w:tabs>
          <w:tab w:val="left" w:pos="720" w:leader="none"/>
        </w:tabs>
        <w:spacing w:lineRule="exact" w:line="264" w:before="0" w:after="80"/>
        <w:ind w:hanging="360" w:start="720"/>
        <w:rPr/>
      </w:pPr>
      <w:r>
        <w:rPr>
          <w:rFonts w:eastAsia="Arial" w:cs="Arial"/>
          <w:sz w:val="21"/>
          <w:szCs w:val="21"/>
        </w:rPr>
        <w:t>d. Prepare and serve food safely with required timing, options, and diets, and keep water available and accessible.</w:t>
      </w:r>
    </w:p>
    <w:p>
      <w:pPr>
        <w:pStyle w:val="Normal"/>
        <w:tabs>
          <w:tab w:val="left" w:pos="720" w:leader="none"/>
        </w:tabs>
        <w:spacing w:lineRule="exact" w:line="264" w:before="0" w:after="80"/>
        <w:ind w:hanging="360" w:start="720"/>
        <w:rPr/>
      </w:pPr>
      <w:r>
        <w:rPr>
          <w:rFonts w:eastAsia="Arial" w:cs="Arial"/>
          <w:sz w:val="21"/>
          <w:szCs w:val="21"/>
        </w:rPr>
        <w:t>e. Maintain suitable location and equipment, manage garbage and refuse, light common areas, and provide sufficient hot and cold water.</w:t>
      </w:r>
    </w:p>
    <w:p>
      <w:pPr>
        <w:pStyle w:val="Normal"/>
        <w:tabs>
          <w:tab w:val="left" w:pos="720" w:leader="none"/>
        </w:tabs>
        <w:spacing w:lineRule="exact" w:line="264" w:before="0" w:after="80"/>
        <w:ind w:hanging="360" w:start="720"/>
        <w:rPr/>
      </w:pPr>
      <w:r>
        <w:rPr>
          <w:rFonts w:eastAsia="Arial" w:cs="Arial"/>
          <w:sz w:val="21"/>
          <w:szCs w:val="21"/>
        </w:rPr>
        <w:t>f. Store soiled clothing, toxic, combustible, flammable, and hazardous materials safely and away from residents; test any unregulated water source at least every 12 months and take corrective action; and limit smoking or tobacco to areas away from residents.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Outdoor Program Accreditation Record</w:t>
      </w:r>
    </w:p>
    <w:p>
      <w:pPr>
        <w:pStyle w:val="ListParagraph"/>
        <w:numPr>
          <w:ilvl w:val="0"/>
          <w:numId w:val="1"/>
        </w:numPr>
        <w:spacing w:lineRule="exact" w:line="264" w:before="0" w:after="60"/>
        <w:rPr/>
      </w:pPr>
      <w:r>
        <w:rPr>
          <w:rFonts w:eastAsia="Arial" w:cs="Arial"/>
          <w:sz w:val="21"/>
          <w:szCs w:val="21"/>
        </w:rPr>
        <w:t>Outdoor Program Communication &amp; Oversight Plan</w:t>
      </w:r>
    </w:p>
    <w:p>
      <w:pPr>
        <w:pStyle w:val="ListParagraph"/>
        <w:numPr>
          <w:ilvl w:val="0"/>
          <w:numId w:val="1"/>
        </w:numPr>
        <w:spacing w:lineRule="exact" w:line="264" w:before="0" w:after="60"/>
        <w:rPr/>
      </w:pPr>
      <w:r>
        <w:rPr>
          <w:rFonts w:eastAsia="Arial" w:cs="Arial"/>
          <w:sz w:val="21"/>
          <w:szCs w:val="21"/>
        </w:rPr>
        <w:t>Outdoor Program Food, Water &amp; Sanitation Log</w:t>
      </w:r>
    </w:p>
    <w:p>
      <w:pPr>
        <w:pStyle w:val="ListParagraph"/>
        <w:numPr>
          <w:ilvl w:val="0"/>
          <w:numId w:val="1"/>
        </w:numPr>
        <w:spacing w:lineRule="exact" w:line="264" w:before="0" w:after="60"/>
        <w:rPr/>
      </w:pPr>
      <w:r>
        <w:rPr>
          <w:rFonts w:eastAsia="Arial" w:cs="Arial"/>
          <w:sz w:val="21"/>
          <w:szCs w:val="21"/>
        </w:rPr>
        <w:t>Unregulated Water Source Testing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7.01  Recidivism Reduction Services (Adult Residential Care Institution)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7.01  Recidivism Reduction Services (Adult Residential Care Institution)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Authorization-Specific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R9-10-717.01; R9-10-706(I); A.R.S. \u00a7\u00a7 36-411, 36-411.01(D)</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meet the additional Article 7 requirements that apply when a facility is an adult residential care institution authorized to provide recidivism reduction services.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only to a facility authorized to provide recidivism reduction services and to the recidivism reduction staff who provide them.</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An administrator of a facility that is an adult residential care institution authorized to provide recidivism reduction services ensures that recidivism reduction staff do not provide behavioral health services other than recidivism reduction services and do not provide recidivism reduction services to a resident who has not been referred by a physician, behavioral health professional, or court of competent jurisdiction. The facility accepts an individual as a resident for these services only if the individual is at least 18 years of age and has documentation of a qualifying referral that complies with A.R.S. \u00a7 36-411.01(D), and the referral is included in the resident\u2019s medical record.</w:t>
      </w:r>
    </w:p>
    <w:p>
      <w:pPr>
        <w:pStyle w:val="Normal"/>
        <w:spacing w:lineRule="exact" w:line="276" w:before="0" w:after="120"/>
        <w:rPr/>
      </w:pPr>
      <w:r>
        <w:rPr>
          <w:rFonts w:eastAsia="Arial" w:cs="Arial"/>
          <w:sz w:val="21"/>
          <w:szCs w:val="21"/>
        </w:rPr>
        <w:t>Recidivism reduction services provided to a resident are consistent with the resident\u2019s age, developmental level, physical ability, medical condition, and treatment needs, and are provided by recidivism reduction staff whose experience is compatible with the experience of the resident. Recidivism reduction staff apply for a fingerprint clearance card under A.R.S. \u00a7 36-411; if denied, the staff member is evaluated under R9-10-706(I) before providing services, as addressed in the Background Checks &amp; Fingerprint Clearance policy.</w:t>
      </w:r>
    </w:p>
    <w:p>
      <w:pPr>
        <w:pStyle w:val="Normal"/>
        <w:pBdr>
          <w:bottom w:val="single" w:sz="4" w:space="1" w:color="2E5E45"/>
        </w:pBdr>
        <w:spacing w:before="160" w:after="80"/>
        <w:rPr/>
      </w:pPr>
      <w:r>
        <w:rPr>
          <w:rFonts w:eastAsia="Arial" w:cs="Arial"/>
          <w:b/>
          <w:bCs/>
          <w:color w:val="1A4731"/>
          <w:sz w:val="20"/>
          <w:szCs w:val="20"/>
        </w:rPr>
        <w:t>PROCEDURE \U2014 REFERRAL &amp; ELIGIBILITY</w:t>
      </w:r>
    </w:p>
    <w:p>
      <w:pPr>
        <w:pStyle w:val="Normal"/>
        <w:tabs>
          <w:tab w:val="left" w:pos="720" w:leader="none"/>
        </w:tabs>
        <w:spacing w:lineRule="exact" w:line="264" w:before="0" w:after="80"/>
        <w:ind w:hanging="360" w:start="720"/>
        <w:rPr/>
      </w:pPr>
      <w:r>
        <w:rPr>
          <w:rFonts w:eastAsia="Arial" w:cs="Arial"/>
          <w:sz w:val="21"/>
          <w:szCs w:val="21"/>
        </w:rPr>
        <w:t>a. Accept a resident for recidivism reduction services only if the individual is at least 18 and has a qualifying referral from a physician, behavioral health professional, or court that complies with A.R.S. \u00a7 36-411.01(D).</w:t>
      </w:r>
    </w:p>
    <w:p>
      <w:pPr>
        <w:pStyle w:val="Normal"/>
        <w:tabs>
          <w:tab w:val="left" w:pos="720" w:leader="none"/>
        </w:tabs>
        <w:spacing w:lineRule="exact" w:line="264" w:before="0" w:after="80"/>
        <w:ind w:hanging="360" w:start="720"/>
        <w:rPr/>
      </w:pPr>
      <w:r>
        <w:rPr>
          <w:rFonts w:eastAsia="Arial" w:cs="Arial"/>
          <w:sz w:val="21"/>
          <w:szCs w:val="21"/>
        </w:rPr>
        <w:t>b. Include the referral in the resident\u2019s medical record.</w:t>
      </w:r>
    </w:p>
    <w:p>
      <w:pPr>
        <w:pStyle w:val="Normal"/>
        <w:tabs>
          <w:tab w:val="left" w:pos="720" w:leader="none"/>
        </w:tabs>
        <w:spacing w:lineRule="exact" w:line="264" w:before="0" w:after="80"/>
        <w:ind w:hanging="360" w:start="720"/>
        <w:rPr/>
      </w:pPr>
      <w:r>
        <w:rPr>
          <w:rFonts w:eastAsia="Arial" w:cs="Arial"/>
          <w:sz w:val="21"/>
          <w:szCs w:val="21"/>
        </w:rPr>
        <w:t>c. Ensure recidivism reduction staff do not provide other behavioral health services and do not serve un-referred residents.</w:t>
      </w:r>
    </w:p>
    <w:p>
      <w:pPr>
        <w:pStyle w:val="Normal"/>
        <w:pBdr>
          <w:bottom w:val="single" w:sz="4" w:space="1" w:color="2E5E45"/>
        </w:pBdr>
        <w:spacing w:before="160" w:after="80"/>
        <w:rPr/>
      </w:pPr>
      <w:r>
        <w:rPr>
          <w:rFonts w:eastAsia="Arial" w:cs="Arial"/>
          <w:b/>
          <w:bCs/>
          <w:color w:val="1A4731"/>
          <w:sz w:val="20"/>
          <w:szCs w:val="20"/>
        </w:rPr>
        <w:t>PROCEDURE \U2014 SERVICE DELIVERY &amp; STAFFING</w:t>
      </w:r>
    </w:p>
    <w:p>
      <w:pPr>
        <w:pStyle w:val="Normal"/>
        <w:tabs>
          <w:tab w:val="left" w:pos="720" w:leader="none"/>
        </w:tabs>
        <w:spacing w:lineRule="exact" w:line="264" w:before="0" w:after="80"/>
        <w:ind w:hanging="360" w:start="720"/>
        <w:rPr/>
      </w:pPr>
      <w:r>
        <w:rPr>
          <w:rFonts w:eastAsia="Arial" w:cs="Arial"/>
          <w:sz w:val="21"/>
          <w:szCs w:val="21"/>
        </w:rPr>
        <w:t>d. Provide services consistent with the resident\u2019s age, developmental level, ability, medical condition, and treatment needs.</w:t>
      </w:r>
    </w:p>
    <w:p>
      <w:pPr>
        <w:pStyle w:val="Normal"/>
        <w:tabs>
          <w:tab w:val="left" w:pos="720" w:leader="none"/>
        </w:tabs>
        <w:spacing w:lineRule="exact" w:line="264" w:before="0" w:after="80"/>
        <w:ind w:hanging="360" w:start="720"/>
        <w:rPr/>
      </w:pPr>
      <w:r>
        <w:rPr>
          <w:rFonts w:eastAsia="Arial" w:cs="Arial"/>
          <w:sz w:val="21"/>
          <w:szCs w:val="21"/>
        </w:rPr>
        <w:t>e. Assign recidivism reduction staff whose experience is compatible with the resident\u2019s experience.</w:t>
      </w:r>
    </w:p>
    <w:p>
      <w:pPr>
        <w:pStyle w:val="Normal"/>
        <w:tabs>
          <w:tab w:val="left" w:pos="720" w:leader="none"/>
        </w:tabs>
        <w:spacing w:lineRule="exact" w:line="264" w:before="0" w:after="80"/>
        <w:ind w:hanging="360" w:start="720"/>
        <w:rPr/>
      </w:pPr>
      <w:r>
        <w:rPr>
          <w:rFonts w:eastAsia="Arial" w:cs="Arial"/>
          <w:sz w:val="21"/>
          <w:szCs w:val="21"/>
        </w:rPr>
        <w:t>f. Ensure fingerprint-clearance application and, where denied, the R9-10-706(I) evaluation is completed before the staff member provides services.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Recidivism Reduction Referral Record</w:t>
      </w:r>
    </w:p>
    <w:p>
      <w:pPr>
        <w:pStyle w:val="ListParagraph"/>
        <w:numPr>
          <w:ilvl w:val="0"/>
          <w:numId w:val="1"/>
        </w:numPr>
        <w:spacing w:lineRule="exact" w:line="264" w:before="0" w:after="60"/>
        <w:rPr/>
      </w:pPr>
      <w:r>
        <w:rPr>
          <w:rFonts w:eastAsia="Arial" w:cs="Arial"/>
          <w:sz w:val="21"/>
          <w:szCs w:val="21"/>
        </w:rPr>
        <w:t>Recidivism Reduction Eligibility Verification</w:t>
      </w:r>
    </w:p>
    <w:p>
      <w:pPr>
        <w:pStyle w:val="ListParagraph"/>
        <w:numPr>
          <w:ilvl w:val="0"/>
          <w:numId w:val="1"/>
        </w:numPr>
        <w:spacing w:lineRule="exact" w:line="264" w:before="0" w:after="60"/>
        <w:rPr/>
      </w:pPr>
      <w:r>
        <w:rPr>
          <w:rFonts w:eastAsia="Arial" w:cs="Arial"/>
          <w:sz w:val="21"/>
          <w:szCs w:val="21"/>
        </w:rPr>
        <w:t>Staff Experience-Compatibility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7.02  Respite Services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7.02  Respite Services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Authorization-Specific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R9-10-707(E), (F); R9-10-702(A)(5); R9-10-703(C)(2)(h)</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meet the additional Article 7 requirements that apply when a facility is authorized to provide respite services, including modified admission and physical-environment provisions.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only to a facility authorized to provide respite services and to the staff who provide them.</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 facility authorized to provide respite services follows the respite provisions in R9-10-707(E). Upon admission for respite services, a medical history and physical examination is performed, or, if dated within the previous 12 months, is available in the resident\u2019s medical record from a previous admission; a treatment plan meeting R9-10-708 is developed, or, if dated within the previous 12 months, is available and is reviewed, updated, and documented; and a resident is not required to provide TB evidence if the resident is not expected to be present more than seven consecutive days or 10 or more days in a 90-consecutive-day period. A medical history and physical examination is not required for a child admitted or expected to be admitted for less than 10 days in a 90-consecutive-day period.</w:t>
      </w:r>
    </w:p>
    <w:p>
      <w:pPr>
        <w:pStyle w:val="Normal"/>
        <w:spacing w:lineRule="exact" w:line="276" w:before="0" w:after="120"/>
        <w:rPr/>
      </w:pPr>
      <w:r>
        <w:rPr>
          <w:rFonts w:eastAsia="Arial" w:cs="Arial"/>
          <w:sz w:val="21"/>
          <w:szCs w:val="21"/>
        </w:rPr>
        <w:t>The facility applies the respite space and sanitation provisions, including at least 25 square feet per resident in the required common area (including residents who do not stay overnight) and the required numbers of working toilets and hand-washing sinks based on the number of residents. Facility policy covers respite services, including respite for residents admitted for up to 30 calendar days and for individuals admitted for respite who do not stay overnight.</w:t>
      </w:r>
    </w:p>
    <w:p>
      <w:pPr>
        <w:pStyle w:val="Normal"/>
        <w:pBdr>
          <w:bottom w:val="single" w:sz="4" w:space="1" w:color="2E5E45"/>
        </w:pBdr>
        <w:spacing w:before="160" w:after="80"/>
        <w:rPr/>
      </w:pPr>
      <w:r>
        <w:rPr>
          <w:rFonts w:eastAsia="Arial" w:cs="Arial"/>
          <w:b/>
          <w:bCs/>
          <w:color w:val="1A4731"/>
          <w:sz w:val="20"/>
          <w:szCs w:val="20"/>
        </w:rPr>
        <w:t>PROCEDURE \U2014 RESPITE ADMISSION</w:t>
      </w:r>
    </w:p>
    <w:p>
      <w:pPr>
        <w:pStyle w:val="Normal"/>
        <w:tabs>
          <w:tab w:val="left" w:pos="720" w:leader="none"/>
        </w:tabs>
        <w:spacing w:lineRule="exact" w:line="264" w:before="0" w:after="80"/>
        <w:ind w:hanging="360" w:start="720"/>
        <w:rPr/>
      </w:pPr>
      <w:r>
        <w:rPr>
          <w:rFonts w:eastAsia="Arial" w:cs="Arial"/>
          <w:sz w:val="21"/>
          <w:szCs w:val="21"/>
        </w:rPr>
        <w:t>a. On respite admission, perform a medical history and physical examination or use one dated within the previous 12 months from a prior admission.</w:t>
      </w:r>
    </w:p>
    <w:p>
      <w:pPr>
        <w:pStyle w:val="Normal"/>
        <w:tabs>
          <w:tab w:val="left" w:pos="720" w:leader="none"/>
        </w:tabs>
        <w:spacing w:lineRule="exact" w:line="264" w:before="0" w:after="80"/>
        <w:ind w:hanging="360" w:start="720"/>
        <w:rPr/>
      </w:pPr>
      <w:r>
        <w:rPr>
          <w:rFonts w:eastAsia="Arial" w:cs="Arial"/>
          <w:sz w:val="21"/>
          <w:szCs w:val="21"/>
        </w:rPr>
        <w:t>b. Develop a treatment plan meeting R9-10-708, or review, update, and document one dated within the previous 12 months.</w:t>
      </w:r>
    </w:p>
    <w:p>
      <w:pPr>
        <w:pStyle w:val="Normal"/>
        <w:tabs>
          <w:tab w:val="left" w:pos="720" w:leader="none"/>
        </w:tabs>
        <w:spacing w:lineRule="exact" w:line="264" w:before="0" w:after="80"/>
        <w:ind w:hanging="360" w:start="720"/>
        <w:rPr/>
      </w:pPr>
      <w:r>
        <w:rPr>
          <w:rFonts w:eastAsia="Arial" w:cs="Arial"/>
          <w:sz w:val="21"/>
          <w:szCs w:val="21"/>
        </w:rPr>
        <w:t>c. Apply the TB-evidence exception for short respite stays, and do not require a medical history and physical examination for a child admitted for less than 10 days in a 90-day period.</w:t>
      </w:r>
    </w:p>
    <w:p>
      <w:pPr>
        <w:pStyle w:val="Normal"/>
        <w:pBdr>
          <w:bottom w:val="single" w:sz="4" w:space="1" w:color="2E5E45"/>
        </w:pBdr>
        <w:spacing w:before="160" w:after="80"/>
        <w:rPr/>
      </w:pPr>
      <w:r>
        <w:rPr>
          <w:rFonts w:eastAsia="Arial" w:cs="Arial"/>
          <w:b/>
          <w:bCs/>
          <w:color w:val="1A4731"/>
          <w:sz w:val="20"/>
          <w:szCs w:val="20"/>
        </w:rPr>
        <w:t>PROCEDURE \U2014 RESPITE SPACE &amp; OPERATIONS</w:t>
      </w:r>
    </w:p>
    <w:p>
      <w:pPr>
        <w:pStyle w:val="Normal"/>
        <w:tabs>
          <w:tab w:val="left" w:pos="720" w:leader="none"/>
        </w:tabs>
        <w:spacing w:lineRule="exact" w:line="264" w:before="0" w:after="80"/>
        <w:ind w:hanging="360" w:start="720"/>
        <w:rPr/>
      </w:pPr>
      <w:r>
        <w:rPr>
          <w:rFonts w:eastAsia="Arial" w:cs="Arial"/>
          <w:sz w:val="21"/>
          <w:szCs w:val="21"/>
        </w:rPr>
        <w:t>d. Provide at least 25 square feet per resident in the required common area, counting residents who do not stay overnight.</w:t>
      </w:r>
    </w:p>
    <w:p>
      <w:pPr>
        <w:pStyle w:val="Normal"/>
        <w:tabs>
          <w:tab w:val="left" w:pos="720" w:leader="none"/>
        </w:tabs>
        <w:spacing w:lineRule="exact" w:line="264" w:before="0" w:after="80"/>
        <w:ind w:hanging="360" w:start="720"/>
        <w:rPr/>
      </w:pPr>
      <w:r>
        <w:rPr>
          <w:rFonts w:eastAsia="Arial" w:cs="Arial"/>
          <w:sz w:val="21"/>
          <w:szCs w:val="21"/>
        </w:rPr>
        <w:t>e. Provide the required numbers of working toilets and hand-washing sinks based on the number of residents.</w:t>
      </w:r>
    </w:p>
    <w:p>
      <w:pPr>
        <w:pStyle w:val="Normal"/>
        <w:tabs>
          <w:tab w:val="left" w:pos="720" w:leader="none"/>
        </w:tabs>
        <w:spacing w:lineRule="exact" w:line="264" w:before="0" w:after="80"/>
        <w:ind w:hanging="360" w:start="720"/>
        <w:rPr/>
      </w:pPr>
      <w:r>
        <w:rPr>
          <w:rFonts w:eastAsia="Arial" w:cs="Arial"/>
          <w:sz w:val="21"/>
          <w:szCs w:val="21"/>
        </w:rPr>
        <w:t>f. Follow facility policy for respite residents admitted up to 30 days and for respite individuals who do not stay overnight.</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Respite Admission Record</w:t>
      </w:r>
    </w:p>
    <w:p>
      <w:pPr>
        <w:pStyle w:val="ListParagraph"/>
        <w:numPr>
          <w:ilvl w:val="0"/>
          <w:numId w:val="1"/>
        </w:numPr>
        <w:spacing w:lineRule="exact" w:line="264" w:before="0" w:after="60"/>
        <w:rPr/>
      </w:pPr>
      <w:r>
        <w:rPr>
          <w:rFonts w:eastAsia="Arial" w:cs="Arial"/>
          <w:sz w:val="21"/>
          <w:szCs w:val="21"/>
        </w:rPr>
        <w:t>Respite Treatment Plan / Update</w:t>
      </w:r>
    </w:p>
    <w:p>
      <w:pPr>
        <w:pStyle w:val="ListParagraph"/>
        <w:numPr>
          <w:ilvl w:val="0"/>
          <w:numId w:val="1"/>
        </w:numPr>
        <w:spacing w:lineRule="exact" w:line="264" w:before="0" w:after="60"/>
        <w:rPr/>
      </w:pPr>
      <w:r>
        <w:rPr>
          <w:rFonts w:eastAsia="Arial" w:cs="Arial"/>
          <w:sz w:val="21"/>
          <w:szCs w:val="21"/>
        </w:rPr>
        <w:t>Respite Space &amp; Sanitation Verification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H</w:t>
      </w:r>
    </w:p>
    <w:p>
      <w:pPr>
        <w:pStyle w:val="Normal"/>
        <w:pBdr>
          <w:bottom w:val="single" w:sz="12" w:space="4" w:color="1A4731"/>
        </w:pBdr>
        <w:spacing w:before="0" w:after="240"/>
        <w:jc w:val="start"/>
        <w:rPr/>
      </w:pPr>
      <w:r>
        <w:rPr>
          <w:rFonts w:eastAsia="Arial" w:cs="Arial"/>
          <w:b/>
          <w:bCs/>
          <w:color w:val="222222"/>
          <w:sz w:val="40"/>
          <w:szCs w:val="40"/>
        </w:rPr>
        <w:t>Appendices</w:t>
      </w:r>
    </w:p>
    <w:p>
      <w:pPr>
        <w:pStyle w:val="Normal"/>
        <w:spacing w:lineRule="exact" w:line="288" w:before="0" w:after="240"/>
        <w:rPr/>
      </w:pPr>
      <w:r>
        <w:rPr>
          <w:rFonts w:eastAsia="Arial" w:cs="Arial"/>
          <w:color w:val="444444"/>
          <w:sz w:val="22"/>
          <w:szCs w:val="22"/>
        </w:rPr>
        <w:t>Supporting reference material for adopting and operating this manual \u2014 a required-forms checklist, a directory of Arizona agencies and resources, guidance on customizing the manual and matching it to the facility\u2019s authorizations, and a resident rights acknowledgment.</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A  Required Forms Checklist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B  Arizona Agency &amp; Resource Directory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C  How to Use This Manual</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D  Resident Rights Acknowledgment</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A \u2014 Required Forms Checklist</w:t>
      </w:r>
    </w:p>
    <w:p>
      <w:pPr>
        <w:pStyle w:val="Normal"/>
        <w:spacing w:lineRule="exact" w:line="276" w:before="0" w:after="120"/>
        <w:rPr/>
      </w:pPr>
      <w:r>
        <w:rPr>
          <w:rFonts w:eastAsia="Arial" w:cs="Arial"/>
          <w:sz w:val="21"/>
          <w:szCs w:val="21"/>
        </w:rPr>
        <w:t>The forms below are referenced throughout this manual, grouped by section. The facility should maintain a current copy of each and customize as needed. Where a form corresponds to an official ADHS form or checklist, use the current ADHS version.</w:t>
      </w:r>
    </w:p>
    <w:p>
      <w:pPr>
        <w:pStyle w:val="Normal"/>
        <w:spacing w:before="140" w:after="40"/>
        <w:rPr/>
      </w:pPr>
      <w:r>
        <w:rPr>
          <w:rFonts w:eastAsia="Arial" w:cs="Arial"/>
          <w:b/>
          <w:bCs/>
          <w:color w:val="333333"/>
          <w:sz w:val="21"/>
          <w:szCs w:val="21"/>
        </w:rPr>
        <w:t>Section A \u2014 Governance &amp; Administration</w:t>
      </w:r>
    </w:p>
    <w:p>
      <w:pPr>
        <w:pStyle w:val="ListParagraph"/>
        <w:numPr>
          <w:ilvl w:val="0"/>
          <w:numId w:val="1"/>
        </w:numPr>
        <w:spacing w:lineRule="exact" w:line="264" w:before="0" w:after="60"/>
        <w:rPr/>
      </w:pPr>
      <w:r>
        <w:rPr>
          <w:rFonts w:eastAsia="Arial" w:cs="Arial"/>
          <w:sz w:val="21"/>
          <w:szCs w:val="21"/>
        </w:rPr>
        <w:t>Governing Authority &amp; Scope of Services Description</w:t>
      </w:r>
    </w:p>
    <w:p>
      <w:pPr>
        <w:pStyle w:val="ListParagraph"/>
        <w:numPr>
          <w:ilvl w:val="0"/>
          <w:numId w:val="1"/>
        </w:numPr>
        <w:spacing w:lineRule="exact" w:line="264" w:before="0" w:after="60"/>
        <w:rPr/>
      </w:pPr>
      <w:r>
        <w:rPr>
          <w:rFonts w:eastAsia="Arial" w:cs="Arial"/>
          <w:sz w:val="21"/>
          <w:szCs w:val="21"/>
        </w:rPr>
        <w:t>Organizational Chart</w:t>
      </w:r>
    </w:p>
    <w:p>
      <w:pPr>
        <w:pStyle w:val="ListParagraph"/>
        <w:numPr>
          <w:ilvl w:val="0"/>
          <w:numId w:val="1"/>
        </w:numPr>
        <w:spacing w:lineRule="exact" w:line="264" w:before="0" w:after="60"/>
        <w:rPr/>
      </w:pPr>
      <w:r>
        <w:rPr>
          <w:rFonts w:eastAsia="Arial" w:cs="Arial"/>
          <w:sz w:val="21"/>
          <w:szCs w:val="21"/>
        </w:rPr>
        <w:t>Administrator Qualifications &amp; Designation Record</w:t>
      </w:r>
    </w:p>
    <w:p>
      <w:pPr>
        <w:pStyle w:val="ListParagraph"/>
        <w:numPr>
          <w:ilvl w:val="0"/>
          <w:numId w:val="1"/>
        </w:numPr>
        <w:spacing w:lineRule="exact" w:line="264" w:before="0" w:after="60"/>
        <w:rPr/>
      </w:pPr>
      <w:r>
        <w:rPr>
          <w:rFonts w:eastAsia="Arial" w:cs="Arial"/>
          <w:sz w:val="21"/>
          <w:szCs w:val="21"/>
        </w:rPr>
        <w:t>On-Premises Accountability Designation</w:t>
      </w:r>
    </w:p>
    <w:p>
      <w:pPr>
        <w:pStyle w:val="ListParagraph"/>
        <w:numPr>
          <w:ilvl w:val="0"/>
          <w:numId w:val="1"/>
        </w:numPr>
        <w:spacing w:lineRule="exact" w:line="264" w:before="0" w:after="60"/>
        <w:rPr/>
      </w:pPr>
      <w:r>
        <w:rPr>
          <w:rFonts w:eastAsia="Arial" w:cs="Arial"/>
          <w:sz w:val="21"/>
          <w:szCs w:val="21"/>
        </w:rPr>
        <w:t>Acting Administrator Designation</w:t>
      </w:r>
    </w:p>
    <w:p>
      <w:pPr>
        <w:pStyle w:val="ListParagraph"/>
        <w:numPr>
          <w:ilvl w:val="0"/>
          <w:numId w:val="1"/>
        </w:numPr>
        <w:spacing w:lineRule="exact" w:line="264" w:before="0" w:after="60"/>
        <w:rPr/>
      </w:pPr>
      <w:r>
        <w:rPr>
          <w:rFonts w:eastAsia="Arial" w:cs="Arial"/>
          <w:sz w:val="21"/>
          <w:szCs w:val="21"/>
        </w:rPr>
        <w:t>Governing Authority Oversight Log</w:t>
      </w:r>
    </w:p>
    <w:p>
      <w:pPr>
        <w:pStyle w:val="ListParagraph"/>
        <w:numPr>
          <w:ilvl w:val="0"/>
          <w:numId w:val="1"/>
        </w:numPr>
        <w:spacing w:lineRule="exact" w:line="264" w:before="0" w:after="60"/>
        <w:rPr/>
      </w:pPr>
      <w:r>
        <w:rPr>
          <w:rFonts w:eastAsia="Arial" w:cs="Arial"/>
          <w:sz w:val="21"/>
          <w:szCs w:val="21"/>
        </w:rPr>
        <w:t>License &amp; Authorization Register</w:t>
      </w:r>
    </w:p>
    <w:p>
      <w:pPr>
        <w:pStyle w:val="ListParagraph"/>
        <w:numPr>
          <w:ilvl w:val="0"/>
          <w:numId w:val="1"/>
        </w:numPr>
        <w:spacing w:lineRule="exact" w:line="264" w:before="0" w:after="60"/>
        <w:rPr/>
      </w:pPr>
      <w:r>
        <w:rPr>
          <w:rFonts w:eastAsia="Arial" w:cs="Arial"/>
          <w:sz w:val="21"/>
          <w:szCs w:val="21"/>
        </w:rPr>
        <w:t>Supplemental Application Checklist</w:t>
      </w:r>
    </w:p>
    <w:p>
      <w:pPr>
        <w:pStyle w:val="ListParagraph"/>
        <w:numPr>
          <w:ilvl w:val="0"/>
          <w:numId w:val="1"/>
        </w:numPr>
        <w:spacing w:lineRule="exact" w:line="264" w:before="0" w:after="60"/>
        <w:rPr/>
      </w:pPr>
      <w:r>
        <w:rPr>
          <w:rFonts w:eastAsia="Arial" w:cs="Arial"/>
          <w:sz w:val="21"/>
          <w:szCs w:val="21"/>
        </w:rPr>
        <w:t>License Renewal Tracking Record</w:t>
      </w:r>
    </w:p>
    <w:p>
      <w:pPr>
        <w:pStyle w:val="ListParagraph"/>
        <w:numPr>
          <w:ilvl w:val="0"/>
          <w:numId w:val="1"/>
        </w:numPr>
        <w:spacing w:lineRule="exact" w:line="264" w:before="0" w:after="60"/>
        <w:rPr/>
      </w:pPr>
      <w:r>
        <w:rPr>
          <w:rFonts w:eastAsia="Arial" w:cs="Arial"/>
          <w:sz w:val="21"/>
          <w:szCs w:val="21"/>
        </w:rPr>
        <w:t>Change Notification Log</w:t>
      </w:r>
    </w:p>
    <w:p>
      <w:pPr>
        <w:pStyle w:val="ListParagraph"/>
        <w:numPr>
          <w:ilvl w:val="0"/>
          <w:numId w:val="1"/>
        </w:numPr>
        <w:spacing w:lineRule="exact" w:line="264" w:before="0" w:after="60"/>
        <w:rPr/>
      </w:pPr>
      <w:r>
        <w:rPr>
          <w:rFonts w:eastAsia="Arial" w:cs="Arial"/>
          <w:sz w:val="21"/>
          <w:szCs w:val="21"/>
        </w:rPr>
        <w:t>Corrective Action Plan Template</w:t>
      </w:r>
    </w:p>
    <w:p>
      <w:pPr>
        <w:pStyle w:val="ListParagraph"/>
        <w:numPr>
          <w:ilvl w:val="0"/>
          <w:numId w:val="1"/>
        </w:numPr>
        <w:spacing w:lineRule="exact" w:line="264" w:before="0" w:after="60"/>
        <w:rPr/>
      </w:pPr>
      <w:r>
        <w:rPr>
          <w:rFonts w:eastAsia="Arial" w:cs="Arial"/>
          <w:sz w:val="21"/>
          <w:szCs w:val="21"/>
        </w:rPr>
        <w:t>Master Policy Index &amp; Version Log</w:t>
      </w:r>
    </w:p>
    <w:p>
      <w:pPr>
        <w:pStyle w:val="ListParagraph"/>
        <w:numPr>
          <w:ilvl w:val="0"/>
          <w:numId w:val="1"/>
        </w:numPr>
        <w:spacing w:lineRule="exact" w:line="264" w:before="0" w:after="60"/>
        <w:rPr/>
      </w:pPr>
      <w:r>
        <w:rPr>
          <w:rFonts w:eastAsia="Arial" w:cs="Arial"/>
          <w:sz w:val="21"/>
          <w:szCs w:val="21"/>
        </w:rPr>
        <w:t>Required-Topic Coverage Matrix</w:t>
      </w:r>
    </w:p>
    <w:p>
      <w:pPr>
        <w:pStyle w:val="ListParagraph"/>
        <w:numPr>
          <w:ilvl w:val="0"/>
          <w:numId w:val="1"/>
        </w:numPr>
        <w:spacing w:lineRule="exact" w:line="264" w:before="0" w:after="60"/>
        <w:rPr/>
      </w:pPr>
      <w:r>
        <w:rPr>
          <w:rFonts w:eastAsia="Arial" w:cs="Arial"/>
          <w:sz w:val="21"/>
          <w:szCs w:val="21"/>
        </w:rPr>
        <w:t>Policy Review &amp; Approval Record</w:t>
      </w:r>
    </w:p>
    <w:p>
      <w:pPr>
        <w:pStyle w:val="ListParagraph"/>
        <w:numPr>
          <w:ilvl w:val="0"/>
          <w:numId w:val="1"/>
        </w:numPr>
        <w:spacing w:lineRule="exact" w:line="264" w:before="0" w:after="60"/>
        <w:rPr/>
      </w:pPr>
      <w:r>
        <w:rPr>
          <w:rFonts w:eastAsia="Arial" w:cs="Arial"/>
          <w:sz w:val="21"/>
          <w:szCs w:val="21"/>
        </w:rPr>
        <w:t>Policy Distribution &amp; Acknowledgment Log</w:t>
      </w:r>
    </w:p>
    <w:p>
      <w:pPr>
        <w:pStyle w:val="ListParagraph"/>
        <w:numPr>
          <w:ilvl w:val="0"/>
          <w:numId w:val="1"/>
        </w:numPr>
        <w:spacing w:lineRule="exact" w:line="264" w:before="0" w:after="60"/>
        <w:rPr/>
      </w:pPr>
      <w:r>
        <w:rPr>
          <w:rFonts w:eastAsia="Arial" w:cs="Arial"/>
          <w:sz w:val="21"/>
          <w:szCs w:val="21"/>
        </w:rPr>
        <w:t>Contracted Services Register</w:t>
      </w:r>
    </w:p>
    <w:p>
      <w:pPr>
        <w:pStyle w:val="ListParagraph"/>
        <w:numPr>
          <w:ilvl w:val="0"/>
          <w:numId w:val="1"/>
        </w:numPr>
        <w:spacing w:lineRule="exact" w:line="264" w:before="0" w:after="60"/>
        <w:rPr/>
      </w:pPr>
      <w:r>
        <w:rPr>
          <w:rFonts w:eastAsia="Arial" w:cs="Arial"/>
          <w:sz w:val="21"/>
          <w:szCs w:val="21"/>
        </w:rPr>
        <w:t>Contractor Qualification Verification</w:t>
      </w:r>
    </w:p>
    <w:p>
      <w:pPr>
        <w:pStyle w:val="ListParagraph"/>
        <w:numPr>
          <w:ilvl w:val="0"/>
          <w:numId w:val="1"/>
        </w:numPr>
        <w:spacing w:lineRule="exact" w:line="264" w:before="0" w:after="60"/>
        <w:rPr/>
      </w:pPr>
      <w:r>
        <w:rPr>
          <w:rFonts w:eastAsia="Arial" w:cs="Arial"/>
          <w:sz w:val="21"/>
          <w:szCs w:val="21"/>
        </w:rPr>
        <w:t>Contracted Services Monitoring Log</w:t>
      </w:r>
    </w:p>
    <w:p>
      <w:pPr>
        <w:pStyle w:val="ListParagraph"/>
        <w:numPr>
          <w:ilvl w:val="0"/>
          <w:numId w:val="1"/>
        </w:numPr>
        <w:spacing w:lineRule="exact" w:line="264" w:before="0" w:after="60"/>
        <w:rPr/>
      </w:pPr>
      <w:r>
        <w:rPr>
          <w:rFonts w:eastAsia="Arial" w:cs="Arial"/>
          <w:sz w:val="21"/>
          <w:szCs w:val="21"/>
        </w:rPr>
        <w:t>Clinical Director Designation &amp; Qualifications Record</w:t>
      </w:r>
    </w:p>
    <w:p>
      <w:pPr>
        <w:pStyle w:val="ListParagraph"/>
        <w:numPr>
          <w:ilvl w:val="0"/>
          <w:numId w:val="1"/>
        </w:numPr>
        <w:spacing w:lineRule="exact" w:line="264" w:before="0" w:after="60"/>
        <w:rPr/>
      </w:pPr>
      <w:r>
        <w:rPr>
          <w:rFonts w:eastAsia="Arial" w:cs="Arial"/>
          <w:sz w:val="21"/>
          <w:szCs w:val="21"/>
        </w:rPr>
        <w:t>Clinical Direction Responsibilities Description</w:t>
      </w:r>
    </w:p>
    <w:p>
      <w:pPr>
        <w:pStyle w:val="ListParagraph"/>
        <w:numPr>
          <w:ilvl w:val="0"/>
          <w:numId w:val="1"/>
        </w:numPr>
        <w:spacing w:lineRule="exact" w:line="264" w:before="0" w:after="60"/>
        <w:rPr/>
      </w:pPr>
      <w:r>
        <w:rPr>
          <w:rFonts w:eastAsia="Arial" w:cs="Arial"/>
          <w:sz w:val="21"/>
          <w:szCs w:val="21"/>
        </w:rPr>
        <w:t>Personal Funds Account Written Request</w:t>
      </w:r>
    </w:p>
    <w:p>
      <w:pPr>
        <w:pStyle w:val="ListParagraph"/>
        <w:numPr>
          <w:ilvl w:val="0"/>
          <w:numId w:val="1"/>
        </w:numPr>
        <w:spacing w:lineRule="exact" w:line="264" w:before="0" w:after="60"/>
        <w:rPr/>
      </w:pPr>
      <w:r>
        <w:rPr>
          <w:rFonts w:eastAsia="Arial" w:cs="Arial"/>
          <w:sz w:val="21"/>
          <w:szCs w:val="21"/>
        </w:rPr>
        <w:t>Personal Funds Ledger (Deposits &amp; Withdrawals)</w:t>
      </w:r>
    </w:p>
    <w:p>
      <w:pPr>
        <w:pStyle w:val="ListParagraph"/>
        <w:numPr>
          <w:ilvl w:val="0"/>
          <w:numId w:val="1"/>
        </w:numPr>
        <w:spacing w:lineRule="exact" w:line="264" w:before="0" w:after="60"/>
        <w:rPr/>
      </w:pPr>
      <w:r>
        <w:rPr>
          <w:rFonts w:eastAsia="Arial" w:cs="Arial"/>
          <w:sz w:val="21"/>
          <w:szCs w:val="21"/>
        </w:rPr>
        <w:t>Financial Capacity Notification Record</w:t>
      </w:r>
    </w:p>
    <w:p>
      <w:pPr>
        <w:pStyle w:val="ListParagraph"/>
        <w:numPr>
          <w:ilvl w:val="0"/>
          <w:numId w:val="1"/>
        </w:numPr>
        <w:spacing w:lineRule="exact" w:line="264" w:before="0" w:after="60"/>
        <w:rPr/>
      </w:pPr>
      <w:r>
        <w:rPr>
          <w:rFonts w:eastAsia="Arial" w:cs="Arial"/>
          <w:sz w:val="21"/>
          <w:szCs w:val="21"/>
        </w:rPr>
        <w:t>Fee Agreement &amp; Refund Record</w:t>
      </w:r>
    </w:p>
    <w:p>
      <w:pPr>
        <w:pStyle w:val="ListParagraph"/>
        <w:numPr>
          <w:ilvl w:val="0"/>
          <w:numId w:val="1"/>
        </w:numPr>
        <w:spacing w:lineRule="exact" w:line="264" w:before="0" w:after="60"/>
        <w:rPr/>
      </w:pPr>
      <w:r>
        <w:rPr>
          <w:rFonts w:eastAsia="Arial" w:cs="Arial"/>
          <w:sz w:val="21"/>
          <w:szCs w:val="21"/>
        </w:rPr>
        <w:t>Required Postings Checklist</w:t>
      </w:r>
    </w:p>
    <w:p>
      <w:pPr>
        <w:pStyle w:val="ListParagraph"/>
        <w:numPr>
          <w:ilvl w:val="0"/>
          <w:numId w:val="1"/>
        </w:numPr>
        <w:spacing w:lineRule="exact" w:line="264" w:before="0" w:after="60"/>
        <w:rPr/>
      </w:pPr>
      <w:r>
        <w:rPr>
          <w:rFonts w:eastAsia="Arial" w:cs="Arial"/>
          <w:sz w:val="21"/>
          <w:szCs w:val="21"/>
        </w:rPr>
        <w:t>Department Notification Log (Death / Self-Injury)</w:t>
      </w:r>
    </w:p>
    <w:p>
      <w:pPr>
        <w:pStyle w:val="ListParagraph"/>
        <w:numPr>
          <w:ilvl w:val="0"/>
          <w:numId w:val="1"/>
        </w:numPr>
        <w:spacing w:lineRule="exact" w:line="264" w:before="0" w:after="60"/>
        <w:rPr/>
      </w:pPr>
      <w:r>
        <w:rPr>
          <w:rFonts w:eastAsia="Arial" w:cs="Arial"/>
          <w:sz w:val="21"/>
          <w:szCs w:val="21"/>
        </w:rPr>
        <w:t>Records Availability &amp; Retrieval Procedure</w:t>
      </w:r>
    </w:p>
    <w:p>
      <w:pPr>
        <w:pStyle w:val="Normal"/>
        <w:spacing w:before="140" w:after="40"/>
        <w:rPr/>
      </w:pPr>
      <w:r>
        <w:rPr>
          <w:rFonts w:eastAsia="Arial" w:cs="Arial"/>
          <w:b/>
          <w:bCs/>
          <w:color w:val="333333"/>
          <w:sz w:val="21"/>
          <w:szCs w:val="21"/>
        </w:rPr>
        <w:t>Section B \u2014 Personnel &amp; Workforce</w:t>
      </w:r>
    </w:p>
    <w:p>
      <w:pPr>
        <w:pStyle w:val="ListParagraph"/>
        <w:numPr>
          <w:ilvl w:val="0"/>
          <w:numId w:val="1"/>
        </w:numPr>
        <w:spacing w:lineRule="exact" w:line="264" w:before="0" w:after="60"/>
        <w:rPr/>
      </w:pPr>
      <w:r>
        <w:rPr>
          <w:rFonts w:eastAsia="Arial" w:cs="Arial"/>
          <w:sz w:val="21"/>
          <w:szCs w:val="21"/>
        </w:rPr>
        <w:t>Job Description Template (role-specific)</w:t>
      </w:r>
    </w:p>
    <w:p>
      <w:pPr>
        <w:pStyle w:val="ListParagraph"/>
        <w:numPr>
          <w:ilvl w:val="0"/>
          <w:numId w:val="1"/>
        </w:numPr>
        <w:spacing w:lineRule="exact" w:line="264" w:before="0" w:after="60"/>
        <w:rPr/>
      </w:pPr>
      <w:r>
        <w:rPr>
          <w:rFonts w:eastAsia="Arial" w:cs="Arial"/>
          <w:sz w:val="21"/>
          <w:szCs w:val="21"/>
        </w:rPr>
        <w:t>Qualifications &amp; Scope-of-Practice Verification</w:t>
      </w:r>
    </w:p>
    <w:p>
      <w:pPr>
        <w:pStyle w:val="ListParagraph"/>
        <w:numPr>
          <w:ilvl w:val="0"/>
          <w:numId w:val="1"/>
        </w:numPr>
        <w:spacing w:lineRule="exact" w:line="264" w:before="0" w:after="60"/>
        <w:rPr/>
      </w:pPr>
      <w:r>
        <w:rPr>
          <w:rFonts w:eastAsia="Arial" w:cs="Arial"/>
          <w:sz w:val="21"/>
          <w:szCs w:val="21"/>
        </w:rPr>
        <w:t>Skills &amp; Knowledge Verification Record</w:t>
      </w:r>
    </w:p>
    <w:p>
      <w:pPr>
        <w:pStyle w:val="ListParagraph"/>
        <w:numPr>
          <w:ilvl w:val="0"/>
          <w:numId w:val="1"/>
        </w:numPr>
        <w:spacing w:lineRule="exact" w:line="264" w:before="0" w:after="60"/>
        <w:rPr/>
      </w:pPr>
      <w:r>
        <w:rPr>
          <w:rFonts w:eastAsia="Arial" w:cs="Arial"/>
          <w:sz w:val="21"/>
          <w:szCs w:val="21"/>
        </w:rPr>
        <w:t>Staffing Sufficiency Assessment</w:t>
      </w:r>
    </w:p>
    <w:p>
      <w:pPr>
        <w:pStyle w:val="ListParagraph"/>
        <w:numPr>
          <w:ilvl w:val="0"/>
          <w:numId w:val="1"/>
        </w:numPr>
        <w:spacing w:lineRule="exact" w:line="264" w:before="0" w:after="60"/>
        <w:rPr/>
      </w:pPr>
      <w:r>
        <w:rPr>
          <w:rFonts w:eastAsia="Arial" w:cs="Arial"/>
          <w:sz w:val="21"/>
          <w:szCs w:val="21"/>
        </w:rPr>
        <w:t>Behavioral Health Staff Classification &amp; Credential Record</w:t>
      </w:r>
    </w:p>
    <w:p>
      <w:pPr>
        <w:pStyle w:val="ListParagraph"/>
        <w:numPr>
          <w:ilvl w:val="0"/>
          <w:numId w:val="1"/>
        </w:numPr>
        <w:spacing w:lineRule="exact" w:line="264" w:before="0" w:after="60"/>
        <w:rPr/>
      </w:pPr>
      <w:r>
        <w:rPr>
          <w:rFonts w:eastAsia="Arial" w:cs="Arial"/>
          <w:sz w:val="21"/>
          <w:szCs w:val="21"/>
        </w:rPr>
        <w:t>Clinical Oversight Plan &amp; Log (R9-10-115)</w:t>
      </w:r>
    </w:p>
    <w:p>
      <w:pPr>
        <w:pStyle w:val="ListParagraph"/>
        <w:numPr>
          <w:ilvl w:val="0"/>
          <w:numId w:val="1"/>
        </w:numPr>
        <w:spacing w:lineRule="exact" w:line="264" w:before="0" w:after="60"/>
        <w:rPr/>
      </w:pPr>
      <w:r>
        <w:rPr>
          <w:rFonts w:eastAsia="Arial" w:cs="Arial"/>
          <w:sz w:val="21"/>
          <w:szCs w:val="21"/>
        </w:rPr>
        <w:t>Direct Supervision Agreement (associate-level licensees)</w:t>
      </w:r>
    </w:p>
    <w:p>
      <w:pPr>
        <w:pStyle w:val="ListParagraph"/>
        <w:numPr>
          <w:ilvl w:val="0"/>
          <w:numId w:val="1"/>
        </w:numPr>
        <w:spacing w:lineRule="exact" w:line="264" w:before="0" w:after="60"/>
        <w:rPr/>
      </w:pPr>
      <w:r>
        <w:rPr>
          <w:rFonts w:eastAsia="Arial" w:cs="Arial"/>
          <w:sz w:val="21"/>
          <w:szCs w:val="21"/>
        </w:rPr>
        <w:t>Fingerprint Clearance Card Tracking Log</w:t>
      </w:r>
    </w:p>
    <w:p>
      <w:pPr>
        <w:pStyle w:val="ListParagraph"/>
        <w:numPr>
          <w:ilvl w:val="0"/>
          <w:numId w:val="1"/>
        </w:numPr>
        <w:spacing w:lineRule="exact" w:line="264" w:before="0" w:after="60"/>
        <w:rPr/>
      </w:pPr>
      <w:r>
        <w:rPr>
          <w:rFonts w:eastAsia="Arial" w:cs="Arial"/>
          <w:sz w:val="21"/>
          <w:szCs w:val="21"/>
        </w:rPr>
        <w:t>Background-Check Verification Record</w:t>
      </w:r>
    </w:p>
    <w:p>
      <w:pPr>
        <w:pStyle w:val="ListParagraph"/>
        <w:numPr>
          <w:ilvl w:val="0"/>
          <w:numId w:val="1"/>
        </w:numPr>
        <w:spacing w:lineRule="exact" w:line="264" w:before="0" w:after="60"/>
        <w:rPr/>
      </w:pPr>
      <w:r>
        <w:rPr>
          <w:rFonts w:eastAsia="Arial" w:cs="Arial"/>
          <w:sz w:val="21"/>
          <w:szCs w:val="21"/>
        </w:rPr>
        <w:t>Recidivism-Reduction Staff Denial Evaluation (R9-10-706(I))</w:t>
      </w:r>
    </w:p>
    <w:p>
      <w:pPr>
        <w:pStyle w:val="ListParagraph"/>
        <w:numPr>
          <w:ilvl w:val="0"/>
          <w:numId w:val="1"/>
        </w:numPr>
        <w:spacing w:lineRule="exact" w:line="264" w:before="0" w:after="60"/>
        <w:rPr/>
      </w:pPr>
      <w:r>
        <w:rPr>
          <w:rFonts w:eastAsia="Arial" w:cs="Arial"/>
          <w:sz w:val="21"/>
          <w:szCs w:val="21"/>
        </w:rPr>
        <w:t>Role-Specific Orientation Plan &amp; Checklist</w:t>
      </w:r>
    </w:p>
    <w:p>
      <w:pPr>
        <w:pStyle w:val="ListParagraph"/>
        <w:numPr>
          <w:ilvl w:val="0"/>
          <w:numId w:val="1"/>
        </w:numPr>
        <w:spacing w:lineRule="exact" w:line="264" w:before="0" w:after="60"/>
        <w:rPr/>
      </w:pPr>
      <w:r>
        <w:rPr>
          <w:rFonts w:eastAsia="Arial" w:cs="Arial"/>
          <w:sz w:val="21"/>
          <w:szCs w:val="21"/>
        </w:rPr>
        <w:t>Orientation Completion Record</w:t>
      </w:r>
    </w:p>
    <w:p>
      <w:pPr>
        <w:pStyle w:val="ListParagraph"/>
        <w:numPr>
          <w:ilvl w:val="0"/>
          <w:numId w:val="1"/>
        </w:numPr>
        <w:spacing w:lineRule="exact" w:line="264" w:before="0" w:after="60"/>
        <w:rPr/>
      </w:pPr>
      <w:r>
        <w:rPr>
          <w:rFonts w:eastAsia="Arial" w:cs="Arial"/>
          <w:sz w:val="21"/>
          <w:szCs w:val="21"/>
        </w:rPr>
        <w:t>In-Service Education Plan</w:t>
      </w:r>
    </w:p>
    <w:p>
      <w:pPr>
        <w:pStyle w:val="ListParagraph"/>
        <w:numPr>
          <w:ilvl w:val="0"/>
          <w:numId w:val="1"/>
        </w:numPr>
        <w:spacing w:lineRule="exact" w:line="264" w:before="0" w:after="60"/>
        <w:rPr/>
      </w:pPr>
      <w:r>
        <w:rPr>
          <w:rFonts w:eastAsia="Arial" w:cs="Arial"/>
          <w:sz w:val="21"/>
          <w:szCs w:val="21"/>
        </w:rPr>
        <w:t>In-Service Attendance &amp; Topic Log</w:t>
      </w:r>
    </w:p>
    <w:p>
      <w:pPr>
        <w:pStyle w:val="ListParagraph"/>
        <w:numPr>
          <w:ilvl w:val="0"/>
          <w:numId w:val="1"/>
        </w:numPr>
        <w:spacing w:lineRule="exact" w:line="264" w:before="0" w:after="60"/>
        <w:rPr/>
      </w:pPr>
      <w:r>
        <w:rPr>
          <w:rFonts w:eastAsia="Arial" w:cs="Arial"/>
          <w:sz w:val="21"/>
          <w:szCs w:val="21"/>
        </w:rPr>
        <w:t>CPR &amp; First-Aid Training Roster &amp; Renewal Tracker</w:t>
      </w:r>
    </w:p>
    <w:p>
      <w:pPr>
        <w:pStyle w:val="ListParagraph"/>
        <w:numPr>
          <w:ilvl w:val="0"/>
          <w:numId w:val="1"/>
        </w:numPr>
        <w:spacing w:lineRule="exact" w:line="264" w:before="0" w:after="60"/>
        <w:rPr/>
      </w:pPr>
      <w:r>
        <w:rPr>
          <w:rFonts w:eastAsia="Arial" w:cs="Arial"/>
          <w:sz w:val="21"/>
          <w:szCs w:val="21"/>
        </w:rPr>
        <w:t>Crisis-Intervention Training Record &amp; Skills Verification</w:t>
      </w:r>
    </w:p>
    <w:p>
      <w:pPr>
        <w:pStyle w:val="ListParagraph"/>
        <w:numPr>
          <w:ilvl w:val="0"/>
          <w:numId w:val="1"/>
        </w:numPr>
        <w:spacing w:lineRule="exact" w:line="264" w:before="0" w:after="60"/>
        <w:rPr/>
      </w:pPr>
      <w:r>
        <w:rPr>
          <w:rFonts w:eastAsia="Arial" w:cs="Arial"/>
          <w:sz w:val="21"/>
          <w:szCs w:val="21"/>
        </w:rPr>
        <w:t>Training Materials Retention Log</w:t>
      </w:r>
    </w:p>
    <w:p>
      <w:pPr>
        <w:pStyle w:val="ListParagraph"/>
        <w:numPr>
          <w:ilvl w:val="0"/>
          <w:numId w:val="1"/>
        </w:numPr>
        <w:spacing w:lineRule="exact" w:line="264" w:before="0" w:after="60"/>
        <w:rPr/>
      </w:pPr>
      <w:r>
        <w:rPr>
          <w:rFonts w:eastAsia="Arial" w:cs="Arial"/>
          <w:sz w:val="21"/>
          <w:szCs w:val="21"/>
        </w:rPr>
        <w:t>Daily Staffing Schedule Template</w:t>
      </w:r>
    </w:p>
    <w:p>
      <w:pPr>
        <w:pStyle w:val="ListParagraph"/>
        <w:numPr>
          <w:ilvl w:val="0"/>
          <w:numId w:val="1"/>
        </w:numPr>
        <w:spacing w:lineRule="exact" w:line="264" w:before="0" w:after="60"/>
        <w:rPr/>
      </w:pPr>
      <w:r>
        <w:rPr>
          <w:rFonts w:eastAsia="Arial" w:cs="Arial"/>
          <w:sz w:val="21"/>
          <w:szCs w:val="21"/>
        </w:rPr>
        <w:t>On-Call Roster (BHP &amp; RN)</w:t>
      </w:r>
    </w:p>
    <w:p>
      <w:pPr>
        <w:pStyle w:val="ListParagraph"/>
        <w:numPr>
          <w:ilvl w:val="0"/>
          <w:numId w:val="1"/>
        </w:numPr>
        <w:spacing w:lineRule="exact" w:line="264" w:before="0" w:after="60"/>
        <w:rPr/>
      </w:pPr>
      <w:r>
        <w:rPr>
          <w:rFonts w:eastAsia="Arial" w:cs="Arial"/>
          <w:sz w:val="21"/>
          <w:szCs w:val="21"/>
        </w:rPr>
        <w:t>Actual Hours Worked Log</w:t>
      </w:r>
    </w:p>
    <w:p>
      <w:pPr>
        <w:pStyle w:val="ListParagraph"/>
        <w:numPr>
          <w:ilvl w:val="0"/>
          <w:numId w:val="1"/>
        </w:numPr>
        <w:spacing w:lineRule="exact" w:line="264" w:before="0" w:after="60"/>
        <w:rPr/>
      </w:pPr>
      <w:r>
        <w:rPr>
          <w:rFonts w:eastAsia="Arial" w:cs="Arial"/>
          <w:sz w:val="21"/>
          <w:szCs w:val="21"/>
        </w:rPr>
        <w:t>TB Screening Evidence Record</w:t>
      </w:r>
    </w:p>
    <w:p>
      <w:pPr>
        <w:pStyle w:val="ListParagraph"/>
        <w:numPr>
          <w:ilvl w:val="0"/>
          <w:numId w:val="1"/>
        </w:numPr>
        <w:spacing w:lineRule="exact" w:line="264" w:before="0" w:after="60"/>
        <w:rPr/>
      </w:pPr>
      <w:r>
        <w:rPr>
          <w:rFonts w:eastAsia="Arial" w:cs="Arial"/>
          <w:sz w:val="21"/>
          <w:szCs w:val="21"/>
        </w:rPr>
        <w:t>Employee Health File Checklist</w:t>
      </w:r>
    </w:p>
    <w:p>
      <w:pPr>
        <w:pStyle w:val="ListParagraph"/>
        <w:numPr>
          <w:ilvl w:val="0"/>
          <w:numId w:val="1"/>
        </w:numPr>
        <w:spacing w:lineRule="exact" w:line="264" w:before="0" w:after="60"/>
        <w:rPr/>
      </w:pPr>
      <w:r>
        <w:rPr>
          <w:rFonts w:eastAsia="Arial" w:cs="Arial"/>
          <w:sz w:val="21"/>
          <w:szCs w:val="21"/>
        </w:rPr>
        <w:t>Personnel Record Checklist</w:t>
      </w:r>
    </w:p>
    <w:p>
      <w:pPr>
        <w:pStyle w:val="ListParagraph"/>
        <w:numPr>
          <w:ilvl w:val="0"/>
          <w:numId w:val="1"/>
        </w:numPr>
        <w:spacing w:lineRule="exact" w:line="264" w:before="0" w:after="60"/>
        <w:rPr/>
      </w:pPr>
      <w:r>
        <w:rPr>
          <w:rFonts w:eastAsia="Arial" w:cs="Arial"/>
          <w:sz w:val="21"/>
          <w:szCs w:val="21"/>
        </w:rPr>
        <w:t>Credential &amp; Training Expiration Tracker</w:t>
      </w:r>
    </w:p>
    <w:p>
      <w:pPr>
        <w:pStyle w:val="ListParagraph"/>
        <w:numPr>
          <w:ilvl w:val="0"/>
          <w:numId w:val="1"/>
        </w:numPr>
        <w:spacing w:lineRule="exact" w:line="264" w:before="0" w:after="60"/>
        <w:rPr/>
      </w:pPr>
      <w:r>
        <w:rPr>
          <w:rFonts w:eastAsia="Arial" w:cs="Arial"/>
          <w:sz w:val="21"/>
          <w:szCs w:val="21"/>
        </w:rPr>
        <w:t>Records Retention Schedule (Personnel)</w:t>
      </w:r>
    </w:p>
    <w:p>
      <w:pPr>
        <w:pStyle w:val="Normal"/>
        <w:spacing w:before="140" w:after="40"/>
        <w:rPr/>
      </w:pPr>
      <w:r>
        <w:rPr>
          <w:rFonts w:eastAsia="Arial" w:cs="Arial"/>
          <w:b/>
          <w:bCs/>
          <w:color w:val="333333"/>
          <w:sz w:val="21"/>
          <w:szCs w:val="21"/>
        </w:rPr>
        <w:t>Section C \u2014 Resident Rights &amp; Protections</w:t>
      </w:r>
    </w:p>
    <w:p>
      <w:pPr>
        <w:pStyle w:val="ListParagraph"/>
        <w:numPr>
          <w:ilvl w:val="0"/>
          <w:numId w:val="1"/>
        </w:numPr>
        <w:spacing w:lineRule="exact" w:line="264" w:before="0" w:after="60"/>
        <w:rPr/>
      </w:pPr>
      <w:r>
        <w:rPr>
          <w:rFonts w:eastAsia="Arial" w:cs="Arial"/>
          <w:sz w:val="21"/>
          <w:szCs w:val="21"/>
        </w:rPr>
        <w:t>Resident Rights Poster</w:t>
      </w:r>
    </w:p>
    <w:p>
      <w:pPr>
        <w:pStyle w:val="ListParagraph"/>
        <w:numPr>
          <w:ilvl w:val="0"/>
          <w:numId w:val="1"/>
        </w:numPr>
        <w:spacing w:lineRule="exact" w:line="264" w:before="0" w:after="60"/>
        <w:rPr/>
      </w:pPr>
      <w:r>
        <w:rPr>
          <w:rFonts w:eastAsia="Arial" w:cs="Arial"/>
          <w:sz w:val="21"/>
          <w:szCs w:val="21"/>
        </w:rPr>
        <w:t>Acknowledgment of Receipt of Resident Rights</w:t>
      </w:r>
    </w:p>
    <w:p>
      <w:pPr>
        <w:pStyle w:val="ListParagraph"/>
        <w:numPr>
          <w:ilvl w:val="0"/>
          <w:numId w:val="1"/>
        </w:numPr>
        <w:spacing w:lineRule="exact" w:line="264" w:before="0" w:after="60"/>
        <w:rPr/>
      </w:pPr>
      <w:r>
        <w:rPr>
          <w:rFonts w:eastAsia="Arial" w:cs="Arial"/>
          <w:sz w:val="21"/>
          <w:szCs w:val="21"/>
        </w:rPr>
        <w:t>Medical Record Review Request &amp; Response Log</w:t>
      </w:r>
    </w:p>
    <w:p>
      <w:pPr>
        <w:pStyle w:val="ListParagraph"/>
        <w:numPr>
          <w:ilvl w:val="0"/>
          <w:numId w:val="1"/>
        </w:numPr>
        <w:spacing w:lineRule="exact" w:line="264" w:before="0" w:after="60"/>
        <w:rPr/>
      </w:pPr>
      <w:r>
        <w:rPr>
          <w:rFonts w:eastAsia="Arial" w:cs="Arial"/>
          <w:sz w:val="21"/>
          <w:szCs w:val="21"/>
        </w:rPr>
        <w:t>Prohibited Actions Acknowledgment (staff)</w:t>
      </w:r>
    </w:p>
    <w:p>
      <w:pPr>
        <w:pStyle w:val="ListParagraph"/>
        <w:numPr>
          <w:ilvl w:val="0"/>
          <w:numId w:val="1"/>
        </w:numPr>
        <w:spacing w:lineRule="exact" w:line="264" w:before="0" w:after="60"/>
        <w:rPr/>
      </w:pPr>
      <w:r>
        <w:rPr>
          <w:rFonts w:eastAsia="Arial" w:cs="Arial"/>
          <w:sz w:val="21"/>
          <w:szCs w:val="21"/>
        </w:rPr>
        <w:t>Suspected Violation Report</w:t>
      </w:r>
    </w:p>
    <w:p>
      <w:pPr>
        <w:pStyle w:val="ListParagraph"/>
        <w:numPr>
          <w:ilvl w:val="0"/>
          <w:numId w:val="1"/>
        </w:numPr>
        <w:spacing w:lineRule="exact" w:line="264" w:before="0" w:after="60"/>
        <w:rPr/>
      </w:pPr>
      <w:r>
        <w:rPr>
          <w:rFonts w:eastAsia="Arial" w:cs="Arial"/>
          <w:sz w:val="21"/>
          <w:szCs w:val="21"/>
        </w:rPr>
        <w:t>Property Misappropriation Investigation Record</w:t>
      </w:r>
    </w:p>
    <w:p>
      <w:pPr>
        <w:pStyle w:val="ListParagraph"/>
        <w:numPr>
          <w:ilvl w:val="0"/>
          <w:numId w:val="1"/>
        </w:numPr>
        <w:spacing w:lineRule="exact" w:line="264" w:before="0" w:after="60"/>
        <w:rPr/>
      </w:pPr>
      <w:r>
        <w:rPr>
          <w:rFonts w:eastAsia="Arial" w:cs="Arial"/>
          <w:sz w:val="21"/>
          <w:szCs w:val="21"/>
        </w:rPr>
        <w:t>Suspected ANE Report Form</w:t>
      </w:r>
    </w:p>
    <w:p>
      <w:pPr>
        <w:pStyle w:val="ListParagraph"/>
        <w:numPr>
          <w:ilvl w:val="0"/>
          <w:numId w:val="1"/>
        </w:numPr>
        <w:spacing w:lineRule="exact" w:line="264" w:before="0" w:after="60"/>
        <w:rPr/>
      </w:pPr>
      <w:r>
        <w:rPr>
          <w:rFonts w:eastAsia="Arial" w:cs="Arial"/>
          <w:sz w:val="21"/>
          <w:szCs w:val="21"/>
        </w:rPr>
        <w:t>ANE Investigation Record</w:t>
      </w:r>
    </w:p>
    <w:p>
      <w:pPr>
        <w:pStyle w:val="ListParagraph"/>
        <w:numPr>
          <w:ilvl w:val="0"/>
          <w:numId w:val="1"/>
        </w:numPr>
        <w:spacing w:lineRule="exact" w:line="264" w:before="0" w:after="60"/>
        <w:rPr/>
      </w:pPr>
      <w:r>
        <w:rPr>
          <w:rFonts w:eastAsia="Arial" w:cs="Arial"/>
          <w:sz w:val="21"/>
          <w:szCs w:val="21"/>
        </w:rPr>
        <w:t>Mandatory-Reporter Acknowledgment</w:t>
      </w:r>
    </w:p>
    <w:p>
      <w:pPr>
        <w:pStyle w:val="ListParagraph"/>
        <w:numPr>
          <w:ilvl w:val="0"/>
          <w:numId w:val="1"/>
        </w:numPr>
        <w:spacing w:lineRule="exact" w:line="264" w:before="0" w:after="60"/>
        <w:rPr/>
      </w:pPr>
      <w:r>
        <w:rPr>
          <w:rFonts w:eastAsia="Arial" w:cs="Arial"/>
          <w:sz w:val="21"/>
          <w:szCs w:val="21"/>
        </w:rPr>
        <w:t>Resident Death / Serious Event Notification Log</w:t>
      </w:r>
    </w:p>
    <w:p>
      <w:pPr>
        <w:pStyle w:val="ListParagraph"/>
        <w:numPr>
          <w:ilvl w:val="0"/>
          <w:numId w:val="1"/>
        </w:numPr>
        <w:spacing w:lineRule="exact" w:line="264" w:before="0" w:after="60"/>
        <w:rPr/>
      </w:pPr>
      <w:r>
        <w:rPr>
          <w:rFonts w:eastAsia="Arial" w:cs="Arial"/>
          <w:sz w:val="21"/>
          <w:szCs w:val="21"/>
        </w:rPr>
        <w:t>General Consent to Admission &amp; Care</w:t>
      </w:r>
    </w:p>
    <w:p>
      <w:pPr>
        <w:pStyle w:val="ListParagraph"/>
        <w:numPr>
          <w:ilvl w:val="0"/>
          <w:numId w:val="1"/>
        </w:numPr>
        <w:spacing w:lineRule="exact" w:line="264" w:before="0" w:after="60"/>
        <w:rPr/>
      </w:pPr>
      <w:r>
        <w:rPr>
          <w:rFonts w:eastAsia="Arial" w:cs="Arial"/>
          <w:sz w:val="21"/>
          <w:szCs w:val="21"/>
        </w:rPr>
        <w:t>Informed Consent to Treatment</w:t>
      </w:r>
    </w:p>
    <w:p>
      <w:pPr>
        <w:pStyle w:val="ListParagraph"/>
        <w:numPr>
          <w:ilvl w:val="0"/>
          <w:numId w:val="1"/>
        </w:numPr>
        <w:spacing w:lineRule="exact" w:line="264" w:before="0" w:after="60"/>
        <w:rPr/>
      </w:pPr>
      <w:r>
        <w:rPr>
          <w:rFonts w:eastAsia="Arial" w:cs="Arial"/>
          <w:sz w:val="21"/>
          <w:szCs w:val="21"/>
        </w:rPr>
        <w:t>Refusal / Withdrawal of Consent Record</w:t>
      </w:r>
    </w:p>
    <w:p>
      <w:pPr>
        <w:pStyle w:val="ListParagraph"/>
        <w:numPr>
          <w:ilvl w:val="0"/>
          <w:numId w:val="1"/>
        </w:numPr>
        <w:spacing w:lineRule="exact" w:line="264" w:before="0" w:after="60"/>
        <w:rPr/>
      </w:pPr>
      <w:r>
        <w:rPr>
          <w:rFonts w:eastAsia="Arial" w:cs="Arial"/>
          <w:sz w:val="21"/>
          <w:szCs w:val="21"/>
        </w:rPr>
        <w:t>Resident Complaint Form</w:t>
      </w:r>
    </w:p>
    <w:p>
      <w:pPr>
        <w:pStyle w:val="ListParagraph"/>
        <w:numPr>
          <w:ilvl w:val="0"/>
          <w:numId w:val="1"/>
        </w:numPr>
        <w:spacing w:lineRule="exact" w:line="264" w:before="0" w:after="60"/>
        <w:rPr/>
      </w:pPr>
      <w:r>
        <w:rPr>
          <w:rFonts w:eastAsia="Arial" w:cs="Arial"/>
          <w:sz w:val="21"/>
          <w:szCs w:val="21"/>
        </w:rPr>
        <w:t>Complaint Response &amp; Resolution Log</w:t>
      </w:r>
    </w:p>
    <w:p>
      <w:pPr>
        <w:pStyle w:val="ListParagraph"/>
        <w:numPr>
          <w:ilvl w:val="0"/>
          <w:numId w:val="1"/>
        </w:numPr>
        <w:spacing w:lineRule="exact" w:line="264" w:before="0" w:after="60"/>
        <w:rPr/>
      </w:pPr>
      <w:r>
        <w:rPr>
          <w:rFonts w:eastAsia="Arial" w:cs="Arial"/>
          <w:sz w:val="21"/>
          <w:szCs w:val="21"/>
        </w:rPr>
        <w:t>Personnel Complaint Form</w:t>
      </w:r>
    </w:p>
    <w:p>
      <w:pPr>
        <w:pStyle w:val="ListParagraph"/>
        <w:numPr>
          <w:ilvl w:val="0"/>
          <w:numId w:val="1"/>
        </w:numPr>
        <w:spacing w:lineRule="exact" w:line="264" w:before="0" w:after="60"/>
        <w:rPr/>
      </w:pPr>
      <w:r>
        <w:rPr>
          <w:rFonts w:eastAsia="Arial" w:cs="Arial"/>
          <w:sz w:val="21"/>
          <w:szCs w:val="21"/>
        </w:rPr>
        <w:t>Health Care Directive Policy Notice</w:t>
      </w:r>
    </w:p>
    <w:p>
      <w:pPr>
        <w:pStyle w:val="ListParagraph"/>
        <w:numPr>
          <w:ilvl w:val="0"/>
          <w:numId w:val="1"/>
        </w:numPr>
        <w:spacing w:lineRule="exact" w:line="264" w:before="0" w:after="60"/>
        <w:rPr/>
      </w:pPr>
      <w:r>
        <w:rPr>
          <w:rFonts w:eastAsia="Arial" w:cs="Arial"/>
          <w:sz w:val="21"/>
          <w:szCs w:val="21"/>
        </w:rPr>
        <w:t>Directive / POA / Guardianship Filing Record</w:t>
      </w:r>
    </w:p>
    <w:p>
      <w:pPr>
        <w:pStyle w:val="ListParagraph"/>
        <w:numPr>
          <w:ilvl w:val="0"/>
          <w:numId w:val="1"/>
        </w:numPr>
        <w:spacing w:lineRule="exact" w:line="264" w:before="0" w:after="60"/>
        <w:rPr/>
      </w:pPr>
      <w:r>
        <w:rPr>
          <w:rFonts w:eastAsia="Arial" w:cs="Arial"/>
          <w:sz w:val="21"/>
          <w:szCs w:val="21"/>
        </w:rPr>
        <w:t>Consent to Photograph / Record</w:t>
      </w:r>
    </w:p>
    <w:p>
      <w:pPr>
        <w:pStyle w:val="ListParagraph"/>
        <w:numPr>
          <w:ilvl w:val="0"/>
          <w:numId w:val="1"/>
        </w:numPr>
        <w:spacing w:lineRule="exact" w:line="264" w:before="0" w:after="60"/>
        <w:rPr/>
      </w:pPr>
      <w:r>
        <w:rPr>
          <w:rFonts w:eastAsia="Arial" w:cs="Arial"/>
          <w:sz w:val="21"/>
          <w:szCs w:val="21"/>
        </w:rPr>
        <w:t>Notice of Privacy Practices (HIPAA / 42 CFR Part 2)</w:t>
      </w:r>
    </w:p>
    <w:p>
      <w:pPr>
        <w:pStyle w:val="ListParagraph"/>
        <w:numPr>
          <w:ilvl w:val="0"/>
          <w:numId w:val="1"/>
        </w:numPr>
        <w:spacing w:lineRule="exact" w:line="264" w:before="0" w:after="60"/>
        <w:rPr/>
      </w:pPr>
      <w:r>
        <w:rPr>
          <w:rFonts w:eastAsia="Arial" w:cs="Arial"/>
          <w:sz w:val="21"/>
          <w:szCs w:val="21"/>
        </w:rPr>
        <w:t>Rights Restriction Justification &amp; Notice</w:t>
      </w:r>
    </w:p>
    <w:p>
      <w:pPr>
        <w:pStyle w:val="ListParagraph"/>
        <w:numPr>
          <w:ilvl w:val="0"/>
          <w:numId w:val="1"/>
        </w:numPr>
        <w:spacing w:lineRule="exact" w:line="264" w:before="0" w:after="60"/>
        <w:rPr/>
      </w:pPr>
      <w:r>
        <w:rPr>
          <w:rFonts w:eastAsia="Arial" w:cs="Arial"/>
          <w:sz w:val="21"/>
          <w:szCs w:val="21"/>
        </w:rPr>
        <w:t>Restriction Review Log</w:t>
      </w:r>
    </w:p>
    <w:p>
      <w:pPr>
        <w:pStyle w:val="Normal"/>
        <w:spacing w:before="140" w:after="40"/>
        <w:rPr/>
      </w:pPr>
      <w:r>
        <w:rPr>
          <w:rFonts w:eastAsia="Arial" w:cs="Arial"/>
          <w:b/>
          <w:bCs/>
          <w:color w:val="333333"/>
          <w:sz w:val="21"/>
          <w:szCs w:val="21"/>
        </w:rPr>
        <w:t>Section D \u2014 Admission, Assessment &amp; Service Delivery</w:t>
      </w:r>
    </w:p>
    <w:p>
      <w:pPr>
        <w:pStyle w:val="ListParagraph"/>
        <w:numPr>
          <w:ilvl w:val="0"/>
          <w:numId w:val="1"/>
        </w:numPr>
        <w:spacing w:lineRule="exact" w:line="264" w:before="0" w:after="60"/>
        <w:rPr/>
      </w:pPr>
      <w:r>
        <w:rPr>
          <w:rFonts w:eastAsia="Arial" w:cs="Arial"/>
          <w:sz w:val="21"/>
          <w:szCs w:val="21"/>
        </w:rPr>
        <w:t>Screening &amp; Appropriateness Determination</w:t>
      </w:r>
    </w:p>
    <w:p>
      <w:pPr>
        <w:pStyle w:val="ListParagraph"/>
        <w:numPr>
          <w:ilvl w:val="0"/>
          <w:numId w:val="1"/>
        </w:numPr>
        <w:spacing w:lineRule="exact" w:line="264" w:before="0" w:after="60"/>
        <w:rPr/>
      </w:pPr>
      <w:r>
        <w:rPr>
          <w:rFonts w:eastAsia="Arial" w:cs="Arial"/>
          <w:sz w:val="21"/>
          <w:szCs w:val="21"/>
        </w:rPr>
        <w:t>Admission Record</w:t>
      </w:r>
    </w:p>
    <w:p>
      <w:pPr>
        <w:pStyle w:val="ListParagraph"/>
        <w:numPr>
          <w:ilvl w:val="0"/>
          <w:numId w:val="1"/>
        </w:numPr>
        <w:spacing w:lineRule="exact" w:line="264" w:before="0" w:after="60"/>
        <w:rPr/>
      </w:pPr>
      <w:r>
        <w:rPr>
          <w:rFonts w:eastAsia="Arial" w:cs="Arial"/>
          <w:sz w:val="21"/>
          <w:szCs w:val="21"/>
        </w:rPr>
        <w:t>Medical History &amp; Physical Examination Form</w:t>
      </w:r>
    </w:p>
    <w:p>
      <w:pPr>
        <w:pStyle w:val="ListParagraph"/>
        <w:numPr>
          <w:ilvl w:val="0"/>
          <w:numId w:val="1"/>
        </w:numPr>
        <w:spacing w:lineRule="exact" w:line="264" w:before="0" w:after="60"/>
        <w:rPr/>
      </w:pPr>
      <w:r>
        <w:rPr>
          <w:rFonts w:eastAsia="Arial" w:cs="Arial"/>
          <w:sz w:val="21"/>
          <w:szCs w:val="21"/>
        </w:rPr>
        <w:t>Nursing Assessment Form</w:t>
      </w:r>
    </w:p>
    <w:p>
      <w:pPr>
        <w:pStyle w:val="ListParagraph"/>
        <w:numPr>
          <w:ilvl w:val="0"/>
          <w:numId w:val="1"/>
        </w:numPr>
        <w:spacing w:lineRule="exact" w:line="264" w:before="0" w:after="60"/>
        <w:rPr/>
      </w:pPr>
      <w:r>
        <w:rPr>
          <w:rFonts w:eastAsia="Arial" w:cs="Arial"/>
          <w:sz w:val="21"/>
          <w:szCs w:val="21"/>
        </w:rPr>
        <w:t>TB Evidence Record (resident)</w:t>
      </w:r>
    </w:p>
    <w:p>
      <w:pPr>
        <w:pStyle w:val="ListParagraph"/>
        <w:numPr>
          <w:ilvl w:val="0"/>
          <w:numId w:val="1"/>
        </w:numPr>
        <w:spacing w:lineRule="exact" w:line="264" w:before="0" w:after="60"/>
        <w:rPr/>
      </w:pPr>
      <w:r>
        <w:rPr>
          <w:rFonts w:eastAsia="Arial" w:cs="Arial"/>
          <w:sz w:val="21"/>
          <w:szCs w:val="21"/>
        </w:rPr>
        <w:t>Behavioral Health Assessment Form</w:t>
      </w:r>
    </w:p>
    <w:p>
      <w:pPr>
        <w:pStyle w:val="ListParagraph"/>
        <w:numPr>
          <w:ilvl w:val="0"/>
          <w:numId w:val="1"/>
        </w:numPr>
        <w:spacing w:lineRule="exact" w:line="264" w:before="0" w:after="60"/>
        <w:rPr/>
      </w:pPr>
      <w:r>
        <w:rPr>
          <w:rFonts w:eastAsia="Arial" w:cs="Arial"/>
          <w:sz w:val="21"/>
          <w:szCs w:val="21"/>
        </w:rPr>
        <w:t>Professional Review &amp; Signature Attestation</w:t>
      </w:r>
    </w:p>
    <w:p>
      <w:pPr>
        <w:pStyle w:val="ListParagraph"/>
        <w:numPr>
          <w:ilvl w:val="0"/>
          <w:numId w:val="1"/>
        </w:numPr>
        <w:spacing w:lineRule="exact" w:line="264" w:before="0" w:after="60"/>
        <w:rPr/>
      </w:pPr>
      <w:r>
        <w:rPr>
          <w:rFonts w:eastAsia="Arial" w:cs="Arial"/>
          <w:sz w:val="21"/>
          <w:szCs w:val="21"/>
        </w:rPr>
        <w:t>Assessment Participation Documentation</w:t>
      </w:r>
    </w:p>
    <w:p>
      <w:pPr>
        <w:pStyle w:val="ListParagraph"/>
        <w:numPr>
          <w:ilvl w:val="0"/>
          <w:numId w:val="1"/>
        </w:numPr>
        <w:spacing w:lineRule="exact" w:line="264" w:before="0" w:after="60"/>
        <w:rPr/>
      </w:pPr>
      <w:r>
        <w:rPr>
          <w:rFonts w:eastAsia="Arial" w:cs="Arial"/>
          <w:sz w:val="21"/>
          <w:szCs w:val="21"/>
        </w:rPr>
        <w:t>Interval Note Template</w:t>
      </w:r>
    </w:p>
    <w:p>
      <w:pPr>
        <w:pStyle w:val="ListParagraph"/>
        <w:numPr>
          <w:ilvl w:val="0"/>
          <w:numId w:val="1"/>
        </w:numPr>
        <w:spacing w:lineRule="exact" w:line="264" w:before="0" w:after="60"/>
        <w:rPr/>
      </w:pPr>
      <w:r>
        <w:rPr>
          <w:rFonts w:eastAsia="Arial" w:cs="Arial"/>
          <w:sz w:val="21"/>
          <w:szCs w:val="21"/>
        </w:rPr>
        <w:t>Individualized Treatment Plan</w:t>
      </w:r>
    </w:p>
    <w:p>
      <w:pPr>
        <w:pStyle w:val="ListParagraph"/>
        <w:numPr>
          <w:ilvl w:val="0"/>
          <w:numId w:val="1"/>
        </w:numPr>
        <w:spacing w:lineRule="exact" w:line="264" w:before="0" w:after="60"/>
        <w:rPr/>
      </w:pPr>
      <w:r>
        <w:rPr>
          <w:rFonts w:eastAsia="Arial" w:cs="Arial"/>
          <w:sz w:val="21"/>
          <w:szCs w:val="21"/>
        </w:rPr>
        <w:t>Treatment Plan Review &amp; Update Record</w:t>
      </w:r>
    </w:p>
    <w:p>
      <w:pPr>
        <w:pStyle w:val="ListParagraph"/>
        <w:numPr>
          <w:ilvl w:val="0"/>
          <w:numId w:val="1"/>
        </w:numPr>
        <w:spacing w:lineRule="exact" w:line="264" w:before="0" w:after="60"/>
        <w:rPr/>
      </w:pPr>
      <w:r>
        <w:rPr>
          <w:rFonts w:eastAsia="Arial" w:cs="Arial"/>
          <w:sz w:val="21"/>
          <w:szCs w:val="21"/>
        </w:rPr>
        <w:t>Plan Participation Documentation</w:t>
      </w:r>
    </w:p>
    <w:p>
      <w:pPr>
        <w:pStyle w:val="ListParagraph"/>
        <w:numPr>
          <w:ilvl w:val="0"/>
          <w:numId w:val="1"/>
        </w:numPr>
        <w:spacing w:lineRule="exact" w:line="264" w:before="0" w:after="60"/>
        <w:rPr/>
      </w:pPr>
      <w:r>
        <w:rPr>
          <w:rFonts w:eastAsia="Arial" w:cs="Arial"/>
          <w:sz w:val="21"/>
          <w:szCs w:val="21"/>
        </w:rPr>
        <w:t>Counseling Session Note</w:t>
      </w:r>
    </w:p>
    <w:p>
      <w:pPr>
        <w:pStyle w:val="ListParagraph"/>
        <w:numPr>
          <w:ilvl w:val="0"/>
          <w:numId w:val="1"/>
        </w:numPr>
        <w:spacing w:lineRule="exact" w:line="264" w:before="0" w:after="60"/>
        <w:rPr/>
      </w:pPr>
      <w:r>
        <w:rPr>
          <w:rFonts w:eastAsia="Arial" w:cs="Arial"/>
          <w:sz w:val="21"/>
          <w:szCs w:val="21"/>
        </w:rPr>
        <w:t>Service Delivery Log</w:t>
      </w:r>
    </w:p>
    <w:p>
      <w:pPr>
        <w:pStyle w:val="ListParagraph"/>
        <w:numPr>
          <w:ilvl w:val="0"/>
          <w:numId w:val="1"/>
        </w:numPr>
        <w:spacing w:lineRule="exact" w:line="264" w:before="0" w:after="60"/>
        <w:rPr/>
      </w:pPr>
      <w:r>
        <w:rPr>
          <w:rFonts w:eastAsia="Arial" w:cs="Arial"/>
          <w:sz w:val="21"/>
          <w:szCs w:val="21"/>
        </w:rPr>
        <w:t>Provider Skills-Match Verification</w:t>
      </w:r>
    </w:p>
    <w:p>
      <w:pPr>
        <w:pStyle w:val="ListParagraph"/>
        <w:numPr>
          <w:ilvl w:val="0"/>
          <w:numId w:val="1"/>
        </w:numPr>
        <w:spacing w:lineRule="exact" w:line="264" w:before="0" w:after="60"/>
        <w:rPr/>
      </w:pPr>
      <w:r>
        <w:rPr>
          <w:rFonts w:eastAsia="Arial" w:cs="Arial"/>
          <w:sz w:val="21"/>
          <w:szCs w:val="21"/>
        </w:rPr>
        <w:t>Protective Oversight Plan</w:t>
      </w:r>
    </w:p>
    <w:p>
      <w:pPr>
        <w:pStyle w:val="ListParagraph"/>
        <w:numPr>
          <w:ilvl w:val="0"/>
          <w:numId w:val="1"/>
        </w:numPr>
        <w:spacing w:lineRule="exact" w:line="264" w:before="0" w:after="60"/>
        <w:rPr/>
      </w:pPr>
      <w:r>
        <w:rPr>
          <w:rFonts w:eastAsia="Arial" w:cs="Arial"/>
          <w:sz w:val="21"/>
          <w:szCs w:val="21"/>
        </w:rPr>
        <w:t>Independence-Building Activity Record</w:t>
      </w:r>
    </w:p>
    <w:p>
      <w:pPr>
        <w:pStyle w:val="ListParagraph"/>
        <w:numPr>
          <w:ilvl w:val="0"/>
          <w:numId w:val="1"/>
        </w:numPr>
        <w:spacing w:lineRule="exact" w:line="264" w:before="0" w:after="60"/>
        <w:rPr/>
      </w:pPr>
      <w:r>
        <w:rPr>
          <w:rFonts w:eastAsia="Arial" w:cs="Arial"/>
          <w:sz w:val="21"/>
          <w:szCs w:val="21"/>
        </w:rPr>
        <w:t>Minor Resident Environment Checklist</w:t>
      </w:r>
    </w:p>
    <w:p>
      <w:pPr>
        <w:pStyle w:val="ListParagraph"/>
        <w:numPr>
          <w:ilvl w:val="0"/>
          <w:numId w:val="1"/>
        </w:numPr>
        <w:spacing w:lineRule="exact" w:line="264" w:before="0" w:after="60"/>
        <w:rPr/>
      </w:pPr>
      <w:r>
        <w:rPr>
          <w:rFonts w:eastAsia="Arial" w:cs="Arial"/>
          <w:sz w:val="21"/>
          <w:szCs w:val="21"/>
        </w:rPr>
        <w:t>Education Plan / School Coordination Record</w:t>
      </w:r>
    </w:p>
    <w:p>
      <w:pPr>
        <w:pStyle w:val="ListParagraph"/>
        <w:numPr>
          <w:ilvl w:val="0"/>
          <w:numId w:val="1"/>
        </w:numPr>
        <w:spacing w:lineRule="exact" w:line="264" w:before="0" w:after="60"/>
        <w:rPr/>
      </w:pPr>
      <w:r>
        <w:rPr>
          <w:rFonts w:eastAsia="Arial" w:cs="Arial"/>
          <w:sz w:val="21"/>
          <w:szCs w:val="21"/>
        </w:rPr>
        <w:t>Non-Admitted Children Care &amp; Ratio Log</w:t>
      </w:r>
    </w:p>
    <w:p>
      <w:pPr>
        <w:pStyle w:val="ListParagraph"/>
        <w:numPr>
          <w:ilvl w:val="0"/>
          <w:numId w:val="1"/>
        </w:numPr>
        <w:spacing w:lineRule="exact" w:line="264" w:before="0" w:after="60"/>
        <w:rPr/>
      </w:pPr>
      <w:r>
        <w:rPr>
          <w:rFonts w:eastAsia="Arial" w:cs="Arial"/>
          <w:sz w:val="21"/>
          <w:szCs w:val="21"/>
        </w:rPr>
        <w:t>Group Compatibility Review Record</w:t>
      </w:r>
    </w:p>
    <w:p>
      <w:pPr>
        <w:pStyle w:val="ListParagraph"/>
        <w:numPr>
          <w:ilvl w:val="0"/>
          <w:numId w:val="1"/>
        </w:numPr>
        <w:spacing w:lineRule="exact" w:line="264" w:before="0" w:after="60"/>
        <w:rPr/>
      </w:pPr>
      <w:r>
        <w:rPr>
          <w:rFonts w:eastAsia="Arial" w:cs="Arial"/>
          <w:sz w:val="21"/>
          <w:szCs w:val="21"/>
        </w:rPr>
        <w:t>Activity Safety Safeguard Log</w:t>
      </w:r>
    </w:p>
    <w:p>
      <w:pPr>
        <w:pStyle w:val="ListParagraph"/>
        <w:numPr>
          <w:ilvl w:val="0"/>
          <w:numId w:val="1"/>
        </w:numPr>
        <w:spacing w:lineRule="exact" w:line="264" w:before="0" w:after="60"/>
        <w:rPr/>
      </w:pPr>
      <w:r>
        <w:rPr>
          <w:rFonts w:eastAsia="Arial" w:cs="Arial"/>
          <w:sz w:val="21"/>
          <w:szCs w:val="21"/>
        </w:rPr>
        <w:t>Discharge Plan</w:t>
      </w:r>
    </w:p>
    <w:p>
      <w:pPr>
        <w:pStyle w:val="ListParagraph"/>
        <w:numPr>
          <w:ilvl w:val="0"/>
          <w:numId w:val="1"/>
        </w:numPr>
        <w:spacing w:lineRule="exact" w:line="264" w:before="0" w:after="60"/>
        <w:rPr/>
      </w:pPr>
      <w:r>
        <w:rPr>
          <w:rFonts w:eastAsia="Arial" w:cs="Arial"/>
          <w:sz w:val="21"/>
          <w:szCs w:val="21"/>
        </w:rPr>
        <w:t>Discharge Order</w:t>
      </w:r>
    </w:p>
    <w:p>
      <w:pPr>
        <w:pStyle w:val="ListParagraph"/>
        <w:numPr>
          <w:ilvl w:val="0"/>
          <w:numId w:val="1"/>
        </w:numPr>
        <w:spacing w:lineRule="exact" w:line="264" w:before="0" w:after="60"/>
        <w:rPr/>
      </w:pPr>
      <w:r>
        <w:rPr>
          <w:rFonts w:eastAsia="Arial" w:cs="Arial"/>
          <w:sz w:val="21"/>
          <w:szCs w:val="21"/>
        </w:rPr>
        <w:t>Discharge Instructions</w:t>
      </w:r>
    </w:p>
    <w:p>
      <w:pPr>
        <w:pStyle w:val="ListParagraph"/>
        <w:numPr>
          <w:ilvl w:val="0"/>
          <w:numId w:val="1"/>
        </w:numPr>
        <w:spacing w:lineRule="exact" w:line="264" w:before="0" w:after="60"/>
        <w:rPr/>
      </w:pPr>
      <w:r>
        <w:rPr>
          <w:rFonts w:eastAsia="Arial" w:cs="Arial"/>
          <w:sz w:val="21"/>
          <w:szCs w:val="21"/>
        </w:rPr>
        <w:t>Discharge Summary</w:t>
      </w:r>
    </w:p>
    <w:p>
      <w:pPr>
        <w:pStyle w:val="ListParagraph"/>
        <w:numPr>
          <w:ilvl w:val="0"/>
          <w:numId w:val="1"/>
        </w:numPr>
        <w:spacing w:lineRule="exact" w:line="264" w:before="0" w:after="60"/>
        <w:rPr/>
      </w:pPr>
      <w:r>
        <w:rPr>
          <w:rFonts w:eastAsia="Arial" w:cs="Arial"/>
          <w:sz w:val="21"/>
          <w:szCs w:val="21"/>
        </w:rPr>
        <w:t>Detoxification / Opioid Treatment Referral</w:t>
      </w:r>
    </w:p>
    <w:p>
      <w:pPr>
        <w:pStyle w:val="ListParagraph"/>
        <w:numPr>
          <w:ilvl w:val="0"/>
          <w:numId w:val="1"/>
        </w:numPr>
        <w:spacing w:lineRule="exact" w:line="264" w:before="0" w:after="60"/>
        <w:rPr/>
      </w:pPr>
      <w:r>
        <w:rPr>
          <w:rFonts w:eastAsia="Arial" w:cs="Arial"/>
          <w:sz w:val="21"/>
          <w:szCs w:val="21"/>
        </w:rPr>
        <w:t>Transport Coordination &amp; Evaluation Record</w:t>
      </w:r>
    </w:p>
    <w:p>
      <w:pPr>
        <w:pStyle w:val="ListParagraph"/>
        <w:numPr>
          <w:ilvl w:val="0"/>
          <w:numId w:val="1"/>
        </w:numPr>
        <w:spacing w:lineRule="exact" w:line="264" w:before="0" w:after="60"/>
        <w:rPr/>
      </w:pPr>
      <w:r>
        <w:rPr>
          <w:rFonts w:eastAsia="Arial" w:cs="Arial"/>
          <w:sz w:val="21"/>
          <w:szCs w:val="21"/>
        </w:rPr>
        <w:t>Transfer Coordination &amp; Evaluation Record</w:t>
      </w:r>
    </w:p>
    <w:p>
      <w:pPr>
        <w:pStyle w:val="ListParagraph"/>
        <w:numPr>
          <w:ilvl w:val="0"/>
          <w:numId w:val="1"/>
        </w:numPr>
        <w:spacing w:lineRule="exact" w:line="264" w:before="0" w:after="60"/>
        <w:rPr/>
      </w:pPr>
      <w:r>
        <w:rPr>
          <w:rFonts w:eastAsia="Arial" w:cs="Arial"/>
          <w:sz w:val="21"/>
          <w:szCs w:val="21"/>
        </w:rPr>
        <w:t>Receiving-Institution Communication Log</w:t>
      </w:r>
    </w:p>
    <w:p>
      <w:pPr>
        <w:pStyle w:val="ListParagraph"/>
        <w:numPr>
          <w:ilvl w:val="0"/>
          <w:numId w:val="1"/>
        </w:numPr>
        <w:spacing w:lineRule="exact" w:line="264" w:before="0" w:after="60"/>
        <w:rPr/>
      </w:pPr>
      <w:r>
        <w:rPr>
          <w:rFonts w:eastAsia="Arial" w:cs="Arial"/>
          <w:sz w:val="21"/>
          <w:szCs w:val="21"/>
        </w:rPr>
        <w:t>Referral Record</w:t>
      </w:r>
    </w:p>
    <w:p>
      <w:pPr>
        <w:pStyle w:val="ListParagraph"/>
        <w:numPr>
          <w:ilvl w:val="0"/>
          <w:numId w:val="1"/>
        </w:numPr>
        <w:spacing w:lineRule="exact" w:line="264" w:before="0" w:after="60"/>
        <w:rPr/>
      </w:pPr>
      <w:r>
        <w:rPr>
          <w:rFonts w:eastAsia="Arial" w:cs="Arial"/>
          <w:sz w:val="21"/>
          <w:szCs w:val="21"/>
        </w:rPr>
        <w:t>Care Coordination Note</w:t>
      </w:r>
    </w:p>
    <w:p>
      <w:pPr>
        <w:pStyle w:val="ListParagraph"/>
        <w:numPr>
          <w:ilvl w:val="0"/>
          <w:numId w:val="1"/>
        </w:numPr>
        <w:spacing w:lineRule="exact" w:line="264" w:before="0" w:after="60"/>
        <w:rPr/>
      </w:pPr>
      <w:r>
        <w:rPr>
          <w:rFonts w:eastAsia="Arial" w:cs="Arial"/>
          <w:sz w:val="21"/>
          <w:szCs w:val="21"/>
        </w:rPr>
        <w:t>Community Resource &amp; Provider Directory (facility-specific)</w:t>
      </w:r>
    </w:p>
    <w:p>
      <w:pPr>
        <w:pStyle w:val="Normal"/>
        <w:spacing w:before="140" w:after="40"/>
        <w:rPr/>
      </w:pPr>
      <w:r>
        <w:rPr>
          <w:rFonts w:eastAsia="Arial" w:cs="Arial"/>
          <w:b/>
          <w:bCs/>
          <w:color w:val="333333"/>
          <w:sz w:val="21"/>
          <w:szCs w:val="21"/>
        </w:rPr>
        <w:t>Section E \u2014 Records, Medication &amp; Health Services</w:t>
      </w:r>
    </w:p>
    <w:p>
      <w:pPr>
        <w:pStyle w:val="ListParagraph"/>
        <w:numPr>
          <w:ilvl w:val="0"/>
          <w:numId w:val="1"/>
        </w:numPr>
        <w:spacing w:lineRule="exact" w:line="264" w:before="0" w:after="60"/>
        <w:rPr/>
      </w:pPr>
      <w:r>
        <w:rPr>
          <w:rFonts w:eastAsia="Arial" w:cs="Arial"/>
          <w:sz w:val="21"/>
          <w:szCs w:val="21"/>
        </w:rPr>
        <w:t>Medical Record Chart Order / Index</w:t>
      </w:r>
    </w:p>
    <w:p>
      <w:pPr>
        <w:pStyle w:val="ListParagraph"/>
        <w:numPr>
          <w:ilvl w:val="0"/>
          <w:numId w:val="1"/>
        </w:numPr>
        <w:spacing w:lineRule="exact" w:line="264" w:before="0" w:after="60"/>
        <w:rPr/>
      </w:pPr>
      <w:r>
        <w:rPr>
          <w:rFonts w:eastAsia="Arial" w:cs="Arial"/>
          <w:sz w:val="21"/>
          <w:szCs w:val="21"/>
        </w:rPr>
        <w:t>Order Entry &amp; Authentication Log</w:t>
      </w:r>
    </w:p>
    <w:p>
      <w:pPr>
        <w:pStyle w:val="ListParagraph"/>
        <w:numPr>
          <w:ilvl w:val="0"/>
          <w:numId w:val="1"/>
        </w:numPr>
        <w:spacing w:lineRule="exact" w:line="264" w:before="0" w:after="60"/>
        <w:rPr/>
      </w:pPr>
      <w:r>
        <w:rPr>
          <w:rFonts w:eastAsia="Arial" w:cs="Arial"/>
          <w:sz w:val="21"/>
          <w:szCs w:val="21"/>
        </w:rPr>
        <w:t>Medication Administration Record (MAR)</w:t>
      </w:r>
    </w:p>
    <w:p>
      <w:pPr>
        <w:pStyle w:val="ListParagraph"/>
        <w:numPr>
          <w:ilvl w:val="0"/>
          <w:numId w:val="1"/>
        </w:numPr>
        <w:spacing w:lineRule="exact" w:line="264" w:before="0" w:after="60"/>
        <w:rPr/>
      </w:pPr>
      <w:r>
        <w:rPr>
          <w:rFonts w:eastAsia="Arial" w:cs="Arial"/>
          <w:sz w:val="21"/>
          <w:szCs w:val="21"/>
        </w:rPr>
        <w:t>Record Retrieval Request Log</w:t>
      </w:r>
    </w:p>
    <w:p>
      <w:pPr>
        <w:pStyle w:val="ListParagraph"/>
        <w:numPr>
          <w:ilvl w:val="0"/>
          <w:numId w:val="1"/>
        </w:numPr>
        <w:spacing w:lineRule="exact" w:line="264" w:before="0" w:after="60"/>
        <w:rPr/>
      </w:pPr>
      <w:r>
        <w:rPr>
          <w:rFonts w:eastAsia="Arial" w:cs="Arial"/>
          <w:sz w:val="21"/>
          <w:szCs w:val="21"/>
        </w:rPr>
        <w:t>System Access Authorization Record</w:t>
      </w:r>
    </w:p>
    <w:p>
      <w:pPr>
        <w:pStyle w:val="ListParagraph"/>
        <w:numPr>
          <w:ilvl w:val="0"/>
          <w:numId w:val="1"/>
        </w:numPr>
        <w:spacing w:lineRule="exact" w:line="264" w:before="0" w:after="60"/>
        <w:rPr/>
      </w:pPr>
      <w:r>
        <w:rPr>
          <w:rFonts w:eastAsia="Arial" w:cs="Arial"/>
          <w:sz w:val="21"/>
          <w:szCs w:val="21"/>
        </w:rPr>
        <w:t>Audit-Log Review Record</w:t>
      </w:r>
    </w:p>
    <w:p>
      <w:pPr>
        <w:pStyle w:val="ListParagraph"/>
        <w:numPr>
          <w:ilvl w:val="0"/>
          <w:numId w:val="1"/>
        </w:numPr>
        <w:spacing w:lineRule="exact" w:line="264" w:before="0" w:after="60"/>
        <w:rPr/>
      </w:pPr>
      <w:r>
        <w:rPr>
          <w:rFonts w:eastAsia="Arial" w:cs="Arial"/>
          <w:sz w:val="21"/>
          <w:szCs w:val="21"/>
        </w:rPr>
        <w:t>Backup &amp; Recovery Verification</w:t>
      </w:r>
    </w:p>
    <w:p>
      <w:pPr>
        <w:pStyle w:val="ListParagraph"/>
        <w:numPr>
          <w:ilvl w:val="0"/>
          <w:numId w:val="1"/>
        </w:numPr>
        <w:spacing w:lineRule="exact" w:line="264" w:before="0" w:after="60"/>
        <w:rPr/>
      </w:pPr>
      <w:r>
        <w:rPr>
          <w:rFonts w:eastAsia="Arial" w:cs="Arial"/>
          <w:sz w:val="21"/>
          <w:szCs w:val="21"/>
        </w:rPr>
        <w:t>Authorization for Release of Information (HIPAA)</w:t>
      </w:r>
    </w:p>
    <w:p>
      <w:pPr>
        <w:pStyle w:val="ListParagraph"/>
        <w:numPr>
          <w:ilvl w:val="0"/>
          <w:numId w:val="1"/>
        </w:numPr>
        <w:spacing w:lineRule="exact" w:line="264" w:before="0" w:after="60"/>
        <w:rPr/>
      </w:pPr>
      <w:r>
        <w:rPr>
          <w:rFonts w:eastAsia="Arial" w:cs="Arial"/>
          <w:sz w:val="21"/>
          <w:szCs w:val="21"/>
        </w:rPr>
        <w:t>42 CFR Part 2 Consent to Disclosure</w:t>
      </w:r>
    </w:p>
    <w:p>
      <w:pPr>
        <w:pStyle w:val="ListParagraph"/>
        <w:numPr>
          <w:ilvl w:val="0"/>
          <w:numId w:val="1"/>
        </w:numPr>
        <w:spacing w:lineRule="exact" w:line="264" w:before="0" w:after="60"/>
        <w:rPr/>
      </w:pPr>
      <w:r>
        <w:rPr>
          <w:rFonts w:eastAsia="Arial" w:cs="Arial"/>
          <w:sz w:val="21"/>
          <w:szCs w:val="21"/>
        </w:rPr>
        <w:t>Release-of-Information Log</w:t>
      </w:r>
    </w:p>
    <w:p>
      <w:pPr>
        <w:pStyle w:val="ListParagraph"/>
        <w:numPr>
          <w:ilvl w:val="0"/>
          <w:numId w:val="1"/>
        </w:numPr>
        <w:spacing w:lineRule="exact" w:line="264" w:before="0" w:after="60"/>
        <w:rPr/>
      </w:pPr>
      <w:r>
        <w:rPr>
          <w:rFonts w:eastAsia="Arial" w:cs="Arial"/>
          <w:sz w:val="21"/>
          <w:szCs w:val="21"/>
        </w:rPr>
        <w:t>Self-Administration Assistance Log</w:t>
      </w:r>
    </w:p>
    <w:p>
      <w:pPr>
        <w:pStyle w:val="ListParagraph"/>
        <w:numPr>
          <w:ilvl w:val="0"/>
          <w:numId w:val="1"/>
        </w:numPr>
        <w:spacing w:lineRule="exact" w:line="264" w:before="0" w:after="60"/>
        <w:rPr/>
      </w:pPr>
      <w:r>
        <w:rPr>
          <w:rFonts w:eastAsia="Arial" w:cs="Arial"/>
          <w:sz w:val="21"/>
          <w:szCs w:val="21"/>
        </w:rPr>
        <w:t>Medication Refusal Documentation</w:t>
      </w:r>
    </w:p>
    <w:p>
      <w:pPr>
        <w:pStyle w:val="ListParagraph"/>
        <w:numPr>
          <w:ilvl w:val="0"/>
          <w:numId w:val="1"/>
        </w:numPr>
        <w:spacing w:lineRule="exact" w:line="264" w:before="0" w:after="60"/>
        <w:rPr/>
      </w:pPr>
      <w:r>
        <w:rPr>
          <w:rFonts w:eastAsia="Arial" w:cs="Arial"/>
          <w:sz w:val="21"/>
          <w:szCs w:val="21"/>
        </w:rPr>
        <w:t>Medication Regimen Review Record</w:t>
      </w:r>
    </w:p>
    <w:p>
      <w:pPr>
        <w:pStyle w:val="ListParagraph"/>
        <w:numPr>
          <w:ilvl w:val="0"/>
          <w:numId w:val="1"/>
        </w:numPr>
        <w:spacing w:lineRule="exact" w:line="264" w:before="0" w:after="60"/>
        <w:rPr/>
      </w:pPr>
      <w:r>
        <w:rPr>
          <w:rFonts w:eastAsia="Arial" w:cs="Arial"/>
          <w:sz w:val="21"/>
          <w:szCs w:val="21"/>
        </w:rPr>
        <w:t>Controlled Substance Inventory &amp; Reconciliation Log</w:t>
      </w:r>
    </w:p>
    <w:p>
      <w:pPr>
        <w:pStyle w:val="ListParagraph"/>
        <w:numPr>
          <w:ilvl w:val="0"/>
          <w:numId w:val="1"/>
        </w:numPr>
        <w:spacing w:lineRule="exact" w:line="264" w:before="0" w:after="60"/>
        <w:rPr/>
      </w:pPr>
      <w:r>
        <w:rPr>
          <w:rFonts w:eastAsia="Arial" w:cs="Arial"/>
          <w:sz w:val="21"/>
          <w:szCs w:val="21"/>
        </w:rPr>
        <w:t>Controlled Substance Discrepancy Report</w:t>
      </w:r>
    </w:p>
    <w:p>
      <w:pPr>
        <w:pStyle w:val="ListParagraph"/>
        <w:numPr>
          <w:ilvl w:val="0"/>
          <w:numId w:val="1"/>
        </w:numPr>
        <w:spacing w:lineRule="exact" w:line="264" w:before="0" w:after="60"/>
        <w:rPr/>
      </w:pPr>
      <w:r>
        <w:rPr>
          <w:rFonts w:eastAsia="Arial" w:cs="Arial"/>
          <w:sz w:val="21"/>
          <w:szCs w:val="21"/>
        </w:rPr>
        <w:t>Medication Disposal Record</w:t>
      </w:r>
    </w:p>
    <w:p>
      <w:pPr>
        <w:pStyle w:val="ListParagraph"/>
        <w:numPr>
          <w:ilvl w:val="0"/>
          <w:numId w:val="1"/>
        </w:numPr>
        <w:spacing w:lineRule="exact" w:line="264" w:before="0" w:after="60"/>
        <w:rPr/>
      </w:pPr>
      <w:r>
        <w:rPr>
          <w:rFonts w:eastAsia="Arial" w:cs="Arial"/>
          <w:sz w:val="21"/>
          <w:szCs w:val="21"/>
        </w:rPr>
        <w:t>Medication Error / Adverse Reaction Report</w:t>
      </w:r>
    </w:p>
    <w:p>
      <w:pPr>
        <w:pStyle w:val="ListParagraph"/>
        <w:numPr>
          <w:ilvl w:val="0"/>
          <w:numId w:val="1"/>
        </w:numPr>
        <w:spacing w:lineRule="exact" w:line="264" w:before="0" w:after="60"/>
        <w:rPr/>
      </w:pPr>
      <w:r>
        <w:rPr>
          <w:rFonts w:eastAsia="Arial" w:cs="Arial"/>
          <w:sz w:val="21"/>
          <w:szCs w:val="21"/>
        </w:rPr>
        <w:t>Prescriber Notification Log</w:t>
      </w:r>
    </w:p>
    <w:p>
      <w:pPr>
        <w:pStyle w:val="ListParagraph"/>
        <w:numPr>
          <w:ilvl w:val="0"/>
          <w:numId w:val="1"/>
        </w:numPr>
        <w:spacing w:lineRule="exact" w:line="264" w:before="0" w:after="60"/>
        <w:rPr/>
      </w:pPr>
      <w:r>
        <w:rPr>
          <w:rFonts w:eastAsia="Arial" w:cs="Arial"/>
          <w:sz w:val="21"/>
          <w:szCs w:val="21"/>
        </w:rPr>
        <w:t>QM Medication Event Review Record</w:t>
      </w:r>
    </w:p>
    <w:p>
      <w:pPr>
        <w:pStyle w:val="ListParagraph"/>
        <w:numPr>
          <w:ilvl w:val="0"/>
          <w:numId w:val="1"/>
        </w:numPr>
        <w:spacing w:lineRule="exact" w:line="264" w:before="0" w:after="60"/>
        <w:rPr/>
      </w:pPr>
      <w:r>
        <w:rPr>
          <w:rFonts w:eastAsia="Arial" w:cs="Arial"/>
          <w:sz w:val="21"/>
          <w:szCs w:val="21"/>
        </w:rPr>
        <w:t>Caregiver Training Verification</w:t>
      </w:r>
    </w:p>
    <w:p>
      <w:pPr>
        <w:pStyle w:val="ListParagraph"/>
        <w:numPr>
          <w:ilvl w:val="0"/>
          <w:numId w:val="1"/>
        </w:numPr>
        <w:spacing w:lineRule="exact" w:line="264" w:before="0" w:after="60"/>
        <w:rPr/>
      </w:pPr>
      <w:r>
        <w:rPr>
          <w:rFonts w:eastAsia="Arial" w:cs="Arial"/>
          <w:sz w:val="21"/>
          <w:szCs w:val="21"/>
        </w:rPr>
        <w:t>Personal Care Service Plan &amp; Log</w:t>
      </w:r>
    </w:p>
    <w:p>
      <w:pPr>
        <w:pStyle w:val="ListParagraph"/>
        <w:numPr>
          <w:ilvl w:val="0"/>
          <w:numId w:val="1"/>
        </w:numPr>
        <w:spacing w:lineRule="exact" w:line="264" w:before="0" w:after="60"/>
        <w:rPr/>
      </w:pPr>
      <w:r>
        <w:rPr>
          <w:rFonts w:eastAsia="Arial" w:cs="Arial"/>
          <w:sz w:val="21"/>
          <w:szCs w:val="21"/>
        </w:rPr>
        <w:t>Pressure-Sore Admission Screening</w:t>
      </w:r>
    </w:p>
    <w:p>
      <w:pPr>
        <w:pStyle w:val="ListParagraph"/>
        <w:numPr>
          <w:ilvl w:val="0"/>
          <w:numId w:val="1"/>
        </w:numPr>
        <w:spacing w:lineRule="exact" w:line="264" w:before="0" w:after="60"/>
        <w:rPr/>
      </w:pPr>
      <w:r>
        <w:rPr>
          <w:rFonts w:eastAsia="Arial" w:cs="Arial"/>
          <w:sz w:val="21"/>
          <w:szCs w:val="21"/>
        </w:rPr>
        <w:t>Infection-Control Plan</w:t>
      </w:r>
    </w:p>
    <w:p>
      <w:pPr>
        <w:pStyle w:val="ListParagraph"/>
        <w:numPr>
          <w:ilvl w:val="0"/>
          <w:numId w:val="1"/>
        </w:numPr>
        <w:spacing w:lineRule="exact" w:line="264" w:before="0" w:after="60"/>
        <w:rPr/>
      </w:pPr>
      <w:r>
        <w:rPr>
          <w:rFonts w:eastAsia="Arial" w:cs="Arial"/>
          <w:sz w:val="21"/>
          <w:szCs w:val="21"/>
        </w:rPr>
        <w:t>Cleaning &amp; Disinfection Log</w:t>
      </w:r>
    </w:p>
    <w:p>
      <w:pPr>
        <w:pStyle w:val="ListParagraph"/>
        <w:numPr>
          <w:ilvl w:val="0"/>
          <w:numId w:val="1"/>
        </w:numPr>
        <w:spacing w:lineRule="exact" w:line="264" w:before="0" w:after="60"/>
        <w:rPr/>
      </w:pPr>
      <w:r>
        <w:rPr>
          <w:rFonts w:eastAsia="Arial" w:cs="Arial"/>
          <w:sz w:val="21"/>
          <w:szCs w:val="21"/>
        </w:rPr>
        <w:t>Communicable Disease Response Record</w:t>
      </w:r>
    </w:p>
    <w:p>
      <w:pPr>
        <w:pStyle w:val="Normal"/>
        <w:spacing w:before="140" w:after="40"/>
        <w:rPr/>
      </w:pPr>
      <w:r>
        <w:rPr>
          <w:rFonts w:eastAsia="Arial" w:cs="Arial"/>
          <w:b/>
          <w:bCs/>
          <w:color w:val="333333"/>
          <w:sz w:val="21"/>
          <w:szCs w:val="21"/>
        </w:rPr>
        <w:t>Section F \u2014 Safety, Environment &amp; Operations</w:t>
      </w:r>
    </w:p>
    <w:p>
      <w:pPr>
        <w:pStyle w:val="ListParagraph"/>
        <w:numPr>
          <w:ilvl w:val="0"/>
          <w:numId w:val="1"/>
        </w:numPr>
        <w:spacing w:lineRule="exact" w:line="264" w:before="0" w:after="60"/>
        <w:rPr/>
      </w:pPr>
      <w:r>
        <w:rPr>
          <w:rFonts w:eastAsia="Arial" w:cs="Arial"/>
          <w:sz w:val="21"/>
          <w:szCs w:val="21"/>
        </w:rPr>
        <w:t>Emergency Safety Response Documentation</w:t>
      </w:r>
    </w:p>
    <w:p>
      <w:pPr>
        <w:pStyle w:val="ListParagraph"/>
        <w:numPr>
          <w:ilvl w:val="0"/>
          <w:numId w:val="1"/>
        </w:numPr>
        <w:spacing w:lineRule="exact" w:line="264" w:before="0" w:after="60"/>
        <w:rPr/>
      </w:pPr>
      <w:r>
        <w:rPr>
          <w:rFonts w:eastAsia="Arial" w:cs="Arial"/>
          <w:sz w:val="21"/>
          <w:szCs w:val="21"/>
        </w:rPr>
        <w:t>Emergency Safety Response Review Record</w:t>
      </w:r>
    </w:p>
    <w:p>
      <w:pPr>
        <w:pStyle w:val="ListParagraph"/>
        <w:numPr>
          <w:ilvl w:val="0"/>
          <w:numId w:val="1"/>
        </w:numPr>
        <w:spacing w:lineRule="exact" w:line="264" w:before="0" w:after="60"/>
        <w:rPr/>
      </w:pPr>
      <w:r>
        <w:rPr>
          <w:rFonts w:eastAsia="Arial" w:cs="Arial"/>
          <w:sz w:val="21"/>
          <w:szCs w:val="21"/>
        </w:rPr>
        <w:t>Time-Out Documentation Record</w:t>
      </w:r>
    </w:p>
    <w:p>
      <w:pPr>
        <w:pStyle w:val="ListParagraph"/>
        <w:numPr>
          <w:ilvl w:val="0"/>
          <w:numId w:val="1"/>
        </w:numPr>
        <w:spacing w:lineRule="exact" w:line="264" w:before="0" w:after="60"/>
        <w:rPr/>
      </w:pPr>
      <w:r>
        <w:rPr>
          <w:rFonts w:eastAsia="Arial" w:cs="Arial"/>
          <w:sz w:val="21"/>
          <w:szCs w:val="21"/>
        </w:rPr>
        <w:t>Unauthorized Absence Criteria &amp; Response Procedure</w:t>
      </w:r>
    </w:p>
    <w:p>
      <w:pPr>
        <w:pStyle w:val="ListParagraph"/>
        <w:numPr>
          <w:ilvl w:val="0"/>
          <w:numId w:val="1"/>
        </w:numPr>
        <w:spacing w:lineRule="exact" w:line="264" w:before="0" w:after="60"/>
        <w:rPr/>
      </w:pPr>
      <w:r>
        <w:rPr>
          <w:rFonts w:eastAsia="Arial" w:cs="Arial"/>
          <w:sz w:val="21"/>
          <w:szCs w:val="21"/>
        </w:rPr>
        <w:t>Unauthorized Absence Log</w:t>
      </w:r>
    </w:p>
    <w:p>
      <w:pPr>
        <w:pStyle w:val="ListParagraph"/>
        <w:numPr>
          <w:ilvl w:val="0"/>
          <w:numId w:val="1"/>
        </w:numPr>
        <w:spacing w:lineRule="exact" w:line="264" w:before="0" w:after="60"/>
        <w:rPr/>
      </w:pPr>
      <w:r>
        <w:rPr>
          <w:rFonts w:eastAsia="Arial" w:cs="Arial"/>
          <w:sz w:val="21"/>
          <w:szCs w:val="21"/>
        </w:rPr>
        <w:t>Notification Record (parent/guardian/court)</w:t>
      </w:r>
    </w:p>
    <w:p>
      <w:pPr>
        <w:pStyle w:val="ListParagraph"/>
        <w:numPr>
          <w:ilvl w:val="0"/>
          <w:numId w:val="1"/>
        </w:numPr>
        <w:spacing w:lineRule="exact" w:line="264" w:before="0" w:after="60"/>
        <w:rPr/>
      </w:pPr>
      <w:r>
        <w:rPr>
          <w:rFonts w:eastAsia="Arial" w:cs="Arial"/>
          <w:sz w:val="21"/>
          <w:szCs w:val="21"/>
        </w:rPr>
        <w:t>Incident Report</w:t>
      </w:r>
    </w:p>
    <w:p>
      <w:pPr>
        <w:pStyle w:val="ListParagraph"/>
        <w:numPr>
          <w:ilvl w:val="0"/>
          <w:numId w:val="1"/>
        </w:numPr>
        <w:spacing w:lineRule="exact" w:line="264" w:before="0" w:after="60"/>
        <w:rPr/>
      </w:pPr>
      <w:r>
        <w:rPr>
          <w:rFonts w:eastAsia="Arial" w:cs="Arial"/>
          <w:sz w:val="21"/>
          <w:szCs w:val="21"/>
        </w:rPr>
        <w:t>Incident Review &amp; Corrective Action Record</w:t>
      </w:r>
    </w:p>
    <w:p>
      <w:pPr>
        <w:pStyle w:val="ListParagraph"/>
        <w:numPr>
          <w:ilvl w:val="0"/>
          <w:numId w:val="1"/>
        </w:numPr>
        <w:spacing w:lineRule="exact" w:line="264" w:before="0" w:after="60"/>
        <w:rPr/>
      </w:pPr>
      <w:r>
        <w:rPr>
          <w:rFonts w:eastAsia="Arial" w:cs="Arial"/>
          <w:sz w:val="21"/>
          <w:szCs w:val="21"/>
        </w:rPr>
        <w:t>Quality Management Plan</w:t>
      </w:r>
    </w:p>
    <w:p>
      <w:pPr>
        <w:pStyle w:val="ListParagraph"/>
        <w:numPr>
          <w:ilvl w:val="0"/>
          <w:numId w:val="1"/>
        </w:numPr>
        <w:spacing w:lineRule="exact" w:line="264" w:before="0" w:after="60"/>
        <w:rPr/>
      </w:pPr>
      <w:r>
        <w:rPr>
          <w:rFonts w:eastAsia="Arial" w:cs="Arial"/>
          <w:sz w:val="21"/>
          <w:szCs w:val="21"/>
        </w:rPr>
        <w:t>QM Data Collection &amp; Analysis Tools</w:t>
      </w:r>
    </w:p>
    <w:p>
      <w:pPr>
        <w:pStyle w:val="ListParagraph"/>
        <w:numPr>
          <w:ilvl w:val="0"/>
          <w:numId w:val="1"/>
        </w:numPr>
        <w:spacing w:lineRule="exact" w:line="264" w:before="0" w:after="60"/>
        <w:rPr/>
      </w:pPr>
      <w:r>
        <w:rPr>
          <w:rFonts w:eastAsia="Arial" w:cs="Arial"/>
          <w:sz w:val="21"/>
          <w:szCs w:val="21"/>
        </w:rPr>
        <w:t>QM Report to Governing Authority</w:t>
      </w:r>
    </w:p>
    <w:p>
      <w:pPr>
        <w:pStyle w:val="ListParagraph"/>
        <w:numPr>
          <w:ilvl w:val="0"/>
          <w:numId w:val="1"/>
        </w:numPr>
        <w:spacing w:lineRule="exact" w:line="264" w:before="0" w:after="60"/>
        <w:rPr/>
      </w:pPr>
      <w:r>
        <w:rPr>
          <w:rFonts w:eastAsia="Arial" w:cs="Arial"/>
          <w:sz w:val="21"/>
          <w:szCs w:val="21"/>
        </w:rPr>
        <w:t>Annual QM Effectiveness Review</w:t>
      </w:r>
    </w:p>
    <w:p>
      <w:pPr>
        <w:pStyle w:val="ListParagraph"/>
        <w:numPr>
          <w:ilvl w:val="0"/>
          <w:numId w:val="1"/>
        </w:numPr>
        <w:spacing w:lineRule="exact" w:line="264" w:before="0" w:after="60"/>
        <w:rPr/>
      </w:pPr>
      <w:r>
        <w:rPr>
          <w:rFonts w:eastAsia="Arial" w:cs="Arial"/>
          <w:sz w:val="21"/>
          <w:szCs w:val="21"/>
        </w:rPr>
        <w:t>Emergency &amp; Disaster Plan</w:t>
      </w:r>
    </w:p>
    <w:p>
      <w:pPr>
        <w:pStyle w:val="ListParagraph"/>
        <w:numPr>
          <w:ilvl w:val="0"/>
          <w:numId w:val="1"/>
        </w:numPr>
        <w:spacing w:lineRule="exact" w:line="264" w:before="0" w:after="60"/>
        <w:rPr/>
      </w:pPr>
      <w:r>
        <w:rPr>
          <w:rFonts w:eastAsia="Arial" w:cs="Arial"/>
          <w:sz w:val="21"/>
          <w:szCs w:val="21"/>
        </w:rPr>
        <w:t>Drill Log</w:t>
      </w:r>
    </w:p>
    <w:p>
      <w:pPr>
        <w:pStyle w:val="ListParagraph"/>
        <w:numPr>
          <w:ilvl w:val="0"/>
          <w:numId w:val="1"/>
        </w:numPr>
        <w:spacing w:lineRule="exact" w:line="264" w:before="0" w:after="60"/>
        <w:rPr/>
      </w:pPr>
      <w:r>
        <w:rPr>
          <w:rFonts w:eastAsia="Arial" w:cs="Arial"/>
          <w:sz w:val="21"/>
          <w:szCs w:val="21"/>
        </w:rPr>
        <w:t>Fire-Safety Inspection &amp; Equipment Record</w:t>
      </w:r>
    </w:p>
    <w:p>
      <w:pPr>
        <w:pStyle w:val="ListParagraph"/>
        <w:numPr>
          <w:ilvl w:val="0"/>
          <w:numId w:val="1"/>
        </w:numPr>
        <w:spacing w:lineRule="exact" w:line="264" w:before="0" w:after="60"/>
        <w:rPr/>
      </w:pPr>
      <w:r>
        <w:rPr>
          <w:rFonts w:eastAsia="Arial" w:cs="Arial"/>
          <w:sz w:val="21"/>
          <w:szCs w:val="21"/>
        </w:rPr>
        <w:t>Environmental Rounds &amp; Maintenance Log</w:t>
      </w:r>
    </w:p>
    <w:p>
      <w:pPr>
        <w:pStyle w:val="ListParagraph"/>
        <w:numPr>
          <w:ilvl w:val="0"/>
          <w:numId w:val="1"/>
        </w:numPr>
        <w:spacing w:lineRule="exact" w:line="264" w:before="0" w:after="60"/>
        <w:rPr/>
      </w:pPr>
      <w:r>
        <w:rPr>
          <w:rFonts w:eastAsia="Arial" w:cs="Arial"/>
          <w:sz w:val="21"/>
          <w:szCs w:val="21"/>
        </w:rPr>
        <w:t>Hazardous Materials Storage Checklist</w:t>
      </w:r>
    </w:p>
    <w:p>
      <w:pPr>
        <w:pStyle w:val="ListParagraph"/>
        <w:numPr>
          <w:ilvl w:val="0"/>
          <w:numId w:val="1"/>
        </w:numPr>
        <w:spacing w:lineRule="exact" w:line="264" w:before="0" w:after="60"/>
        <w:rPr/>
      </w:pPr>
      <w:r>
        <w:rPr>
          <w:rFonts w:eastAsia="Arial" w:cs="Arial"/>
          <w:sz w:val="21"/>
          <w:szCs w:val="21"/>
        </w:rPr>
        <w:t>Animal-on-Premises Policy &amp; Vaccination Record</w:t>
      </w:r>
    </w:p>
    <w:p>
      <w:pPr>
        <w:pStyle w:val="ListParagraph"/>
        <w:numPr>
          <w:ilvl w:val="0"/>
          <w:numId w:val="1"/>
        </w:numPr>
        <w:spacing w:lineRule="exact" w:line="264" w:before="0" w:after="60"/>
        <w:rPr/>
      </w:pPr>
      <w:r>
        <w:rPr>
          <w:rFonts w:eastAsia="Arial" w:cs="Arial"/>
          <w:sz w:val="21"/>
          <w:szCs w:val="21"/>
        </w:rPr>
        <w:t>Menu &amp; Nutrition Plan</w:t>
      </w:r>
    </w:p>
    <w:p>
      <w:pPr>
        <w:pStyle w:val="ListParagraph"/>
        <w:numPr>
          <w:ilvl w:val="0"/>
          <w:numId w:val="1"/>
        </w:numPr>
        <w:spacing w:lineRule="exact" w:line="264" w:before="0" w:after="60"/>
        <w:rPr/>
      </w:pPr>
      <w:r>
        <w:rPr>
          <w:rFonts w:eastAsia="Arial" w:cs="Arial"/>
          <w:sz w:val="21"/>
          <w:szCs w:val="21"/>
        </w:rPr>
        <w:t>Special Diet Order Record</w:t>
      </w:r>
    </w:p>
    <w:p>
      <w:pPr>
        <w:pStyle w:val="ListParagraph"/>
        <w:numPr>
          <w:ilvl w:val="0"/>
          <w:numId w:val="1"/>
        </w:numPr>
        <w:spacing w:lineRule="exact" w:line="264" w:before="0" w:after="60"/>
        <w:rPr/>
      </w:pPr>
      <w:r>
        <w:rPr>
          <w:rFonts w:eastAsia="Arial" w:cs="Arial"/>
          <w:sz w:val="21"/>
          <w:szCs w:val="21"/>
        </w:rPr>
        <w:t>Food Safety &amp; Storage Log</w:t>
      </w:r>
    </w:p>
    <w:p>
      <w:pPr>
        <w:pStyle w:val="ListParagraph"/>
        <w:numPr>
          <w:ilvl w:val="0"/>
          <w:numId w:val="1"/>
        </w:numPr>
        <w:spacing w:lineRule="exact" w:line="264" w:before="0" w:after="60"/>
        <w:rPr/>
      </w:pPr>
      <w:r>
        <w:rPr>
          <w:rFonts w:eastAsia="Arial" w:cs="Arial"/>
          <w:sz w:val="21"/>
          <w:szCs w:val="21"/>
        </w:rPr>
        <w:t>Vehicle Safety &amp; Maintenance Record</w:t>
      </w:r>
    </w:p>
    <w:p>
      <w:pPr>
        <w:pStyle w:val="ListParagraph"/>
        <w:numPr>
          <w:ilvl w:val="0"/>
          <w:numId w:val="1"/>
        </w:numPr>
        <w:spacing w:lineRule="exact" w:line="264" w:before="0" w:after="60"/>
        <w:rPr/>
      </w:pPr>
      <w:r>
        <w:rPr>
          <w:rFonts w:eastAsia="Arial" w:cs="Arial"/>
          <w:sz w:val="21"/>
          <w:szCs w:val="21"/>
        </w:rPr>
        <w:t>Outing Plan &amp; Roster</w:t>
      </w:r>
    </w:p>
    <w:p>
      <w:pPr>
        <w:pStyle w:val="ListParagraph"/>
        <w:numPr>
          <w:ilvl w:val="0"/>
          <w:numId w:val="1"/>
        </w:numPr>
        <w:spacing w:lineRule="exact" w:line="264" w:before="0" w:after="60"/>
        <w:rPr/>
      </w:pPr>
      <w:r>
        <w:rPr>
          <w:rFonts w:eastAsia="Arial" w:cs="Arial"/>
          <w:sz w:val="21"/>
          <w:szCs w:val="21"/>
        </w:rPr>
        <w:t>Resident Outing Emergency Information Sheet</w:t>
      </w:r>
    </w:p>
    <w:p>
      <w:pPr>
        <w:pStyle w:val="ListParagraph"/>
        <w:numPr>
          <w:ilvl w:val="0"/>
          <w:numId w:val="1"/>
        </w:numPr>
        <w:spacing w:lineRule="exact" w:line="264" w:before="0" w:after="60"/>
        <w:rPr/>
      </w:pPr>
      <w:r>
        <w:rPr>
          <w:rFonts w:eastAsia="Arial" w:cs="Arial"/>
          <w:sz w:val="21"/>
          <w:szCs w:val="21"/>
        </w:rPr>
        <w:t>Resident Belongings Inventory</w:t>
      </w:r>
    </w:p>
    <w:p>
      <w:pPr>
        <w:pStyle w:val="ListParagraph"/>
        <w:numPr>
          <w:ilvl w:val="0"/>
          <w:numId w:val="1"/>
        </w:numPr>
        <w:spacing w:lineRule="exact" w:line="264" w:before="0" w:after="60"/>
        <w:rPr/>
      </w:pPr>
      <w:r>
        <w:rPr>
          <w:rFonts w:eastAsia="Arial" w:cs="Arial"/>
          <w:sz w:val="21"/>
          <w:szCs w:val="21"/>
        </w:rPr>
        <w:t>Locked Storage Assignment Record</w:t>
      </w:r>
    </w:p>
    <w:p>
      <w:pPr>
        <w:pStyle w:val="ListParagraph"/>
        <w:numPr>
          <w:ilvl w:val="0"/>
          <w:numId w:val="1"/>
        </w:numPr>
        <w:spacing w:lineRule="exact" w:line="264" w:before="0" w:after="60"/>
        <w:rPr/>
      </w:pPr>
      <w:r>
        <w:rPr>
          <w:rFonts w:eastAsia="Arial" w:cs="Arial"/>
          <w:sz w:val="21"/>
          <w:szCs w:val="21"/>
        </w:rPr>
        <w:t>Property Disposition at Discharge</w:t>
      </w:r>
    </w:p>
    <w:p>
      <w:pPr>
        <w:pStyle w:val="Normal"/>
        <w:spacing w:before="140" w:after="40"/>
        <w:rPr/>
      </w:pPr>
      <w:r>
        <w:rPr>
          <w:rFonts w:eastAsia="Arial" w:cs="Arial"/>
          <w:b/>
          <w:bCs/>
          <w:color w:val="333333"/>
          <w:sz w:val="21"/>
          <w:szCs w:val="21"/>
        </w:rPr>
        <w:t>Section G \u2014 Authorization-Specific Services</w:t>
      </w:r>
    </w:p>
    <w:p>
      <w:pPr>
        <w:pStyle w:val="ListParagraph"/>
        <w:numPr>
          <w:ilvl w:val="0"/>
          <w:numId w:val="1"/>
        </w:numPr>
        <w:spacing w:lineRule="exact" w:line="264" w:before="0" w:after="60"/>
        <w:rPr/>
      </w:pPr>
      <w:r>
        <w:rPr>
          <w:rFonts w:eastAsia="Arial" w:cs="Arial"/>
          <w:sz w:val="21"/>
          <w:szCs w:val="21"/>
        </w:rPr>
        <w:t>Outdoor Program Accreditation Record</w:t>
      </w:r>
    </w:p>
    <w:p>
      <w:pPr>
        <w:pStyle w:val="ListParagraph"/>
        <w:numPr>
          <w:ilvl w:val="0"/>
          <w:numId w:val="1"/>
        </w:numPr>
        <w:spacing w:lineRule="exact" w:line="264" w:before="0" w:after="60"/>
        <w:rPr/>
      </w:pPr>
      <w:r>
        <w:rPr>
          <w:rFonts w:eastAsia="Arial" w:cs="Arial"/>
          <w:sz w:val="21"/>
          <w:szCs w:val="21"/>
        </w:rPr>
        <w:t>Outdoor Program Communication &amp; Oversight Plan</w:t>
      </w:r>
    </w:p>
    <w:p>
      <w:pPr>
        <w:pStyle w:val="ListParagraph"/>
        <w:numPr>
          <w:ilvl w:val="0"/>
          <w:numId w:val="1"/>
        </w:numPr>
        <w:spacing w:lineRule="exact" w:line="264" w:before="0" w:after="60"/>
        <w:rPr/>
      </w:pPr>
      <w:r>
        <w:rPr>
          <w:rFonts w:eastAsia="Arial" w:cs="Arial"/>
          <w:sz w:val="21"/>
          <w:szCs w:val="21"/>
        </w:rPr>
        <w:t>Outdoor Program Food, Water &amp; Sanitation Log</w:t>
      </w:r>
    </w:p>
    <w:p>
      <w:pPr>
        <w:pStyle w:val="ListParagraph"/>
        <w:numPr>
          <w:ilvl w:val="0"/>
          <w:numId w:val="1"/>
        </w:numPr>
        <w:spacing w:lineRule="exact" w:line="264" w:before="0" w:after="60"/>
        <w:rPr/>
      </w:pPr>
      <w:r>
        <w:rPr>
          <w:rFonts w:eastAsia="Arial" w:cs="Arial"/>
          <w:sz w:val="21"/>
          <w:szCs w:val="21"/>
        </w:rPr>
        <w:t>Unregulated Water Source Testing Record</w:t>
      </w:r>
    </w:p>
    <w:p>
      <w:pPr>
        <w:pStyle w:val="ListParagraph"/>
        <w:numPr>
          <w:ilvl w:val="0"/>
          <w:numId w:val="1"/>
        </w:numPr>
        <w:spacing w:lineRule="exact" w:line="264" w:before="0" w:after="60"/>
        <w:rPr/>
      </w:pPr>
      <w:r>
        <w:rPr>
          <w:rFonts w:eastAsia="Arial" w:cs="Arial"/>
          <w:sz w:val="21"/>
          <w:szCs w:val="21"/>
        </w:rPr>
        <w:t>Recidivism Reduction Referral Record</w:t>
      </w:r>
    </w:p>
    <w:p>
      <w:pPr>
        <w:pStyle w:val="ListParagraph"/>
        <w:numPr>
          <w:ilvl w:val="0"/>
          <w:numId w:val="1"/>
        </w:numPr>
        <w:spacing w:lineRule="exact" w:line="264" w:before="0" w:after="60"/>
        <w:rPr/>
      </w:pPr>
      <w:r>
        <w:rPr>
          <w:rFonts w:eastAsia="Arial" w:cs="Arial"/>
          <w:sz w:val="21"/>
          <w:szCs w:val="21"/>
        </w:rPr>
        <w:t>Recidivism Reduction Eligibility Verification</w:t>
      </w:r>
    </w:p>
    <w:p>
      <w:pPr>
        <w:pStyle w:val="ListParagraph"/>
        <w:numPr>
          <w:ilvl w:val="0"/>
          <w:numId w:val="1"/>
        </w:numPr>
        <w:spacing w:lineRule="exact" w:line="264" w:before="0" w:after="60"/>
        <w:rPr/>
      </w:pPr>
      <w:r>
        <w:rPr>
          <w:rFonts w:eastAsia="Arial" w:cs="Arial"/>
          <w:sz w:val="21"/>
          <w:szCs w:val="21"/>
        </w:rPr>
        <w:t>Staff Experience-Compatibility Record</w:t>
      </w:r>
    </w:p>
    <w:p>
      <w:pPr>
        <w:pStyle w:val="ListParagraph"/>
        <w:numPr>
          <w:ilvl w:val="0"/>
          <w:numId w:val="1"/>
        </w:numPr>
        <w:spacing w:lineRule="exact" w:line="264" w:before="0" w:after="60"/>
        <w:rPr/>
      </w:pPr>
      <w:r>
        <w:rPr>
          <w:rFonts w:eastAsia="Arial" w:cs="Arial"/>
          <w:sz w:val="21"/>
          <w:szCs w:val="21"/>
        </w:rPr>
        <w:t>Respite Admission Record</w:t>
      </w:r>
    </w:p>
    <w:p>
      <w:pPr>
        <w:pStyle w:val="ListParagraph"/>
        <w:numPr>
          <w:ilvl w:val="0"/>
          <w:numId w:val="1"/>
        </w:numPr>
        <w:spacing w:lineRule="exact" w:line="264" w:before="0" w:after="60"/>
        <w:rPr/>
      </w:pPr>
      <w:r>
        <w:rPr>
          <w:rFonts w:eastAsia="Arial" w:cs="Arial"/>
          <w:sz w:val="21"/>
          <w:szCs w:val="21"/>
        </w:rPr>
        <w:t>Respite Treatment Plan / Update</w:t>
      </w:r>
    </w:p>
    <w:p>
      <w:pPr>
        <w:pStyle w:val="ListParagraph"/>
        <w:numPr>
          <w:ilvl w:val="0"/>
          <w:numId w:val="1"/>
        </w:numPr>
        <w:spacing w:lineRule="exact" w:line="264" w:before="0" w:after="60"/>
        <w:rPr/>
      </w:pPr>
      <w:r>
        <w:rPr>
          <w:rFonts w:eastAsia="Arial" w:cs="Arial"/>
          <w:sz w:val="21"/>
          <w:szCs w:val="21"/>
        </w:rPr>
        <w:t>Respite Space &amp; Sanitation Verification</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B \u2014 Arizona Agency &amp; Resource Directory</w:t>
      </w:r>
    </w:p>
    <w:p>
      <w:pPr>
        <w:pStyle w:val="Normal"/>
        <w:spacing w:lineRule="exact" w:line="276" w:before="0" w:after="120"/>
        <w:rPr/>
      </w:pPr>
      <w:r>
        <w:rPr>
          <w:rFonts w:eastAsia="Arial" w:cs="Arial"/>
          <w:sz w:val="21"/>
          <w:szCs w:val="21"/>
        </w:rPr>
        <w:t>The references below support the requirements in this manual. Confirm the current citation, form, and contact information directly with each source, as rules, forms, and web addresses change.</w:t>
      </w:r>
    </w:p>
    <w:tbl>
      <w:tblPr>
        <w:tblW w:w="9360" w:type="dxa"/>
        <w:jc w:val="start"/>
        <w:tblInd w:w="0" w:type="dxa"/>
        <w:tblLayout w:type="fixed"/>
        <w:tblCellMar>
          <w:top w:w="60" w:type="dxa"/>
          <w:start w:w="120" w:type="dxa"/>
          <w:bottom w:w="60" w:type="dxa"/>
          <w:end w:w="120" w:type="dxa"/>
        </w:tblCellMar>
      </w:tblPr>
      <w:tblGrid>
        <w:gridCol w:w="3399"/>
        <w:gridCol w:w="5960"/>
      </w:tblGrid>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Regulator</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Arizona Department of Health Services (ADHS), Bureau of Residential Facilities Licensing \u2014 licenses and monitors behavioral health residential facilities.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Facility-class rules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A.A.C. Title 9, Chapter 10, Article 7 (R9-10-701 through R9-10-724) \u2014 Behavioral Health Residential Facilities.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General licensing rules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A.A.C. Title 9, Chapter 10, Article 1 \u2014 definitions (R9-10-101), licensing procedure (R9-10-105), fees (R9-10-106), TB (R9-10-113), background checks (R9-10-114), BHT/paraprofessional oversight (R9-10-115).</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Licensing statutes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A.R.S. Title 36, Chapter 4 \u2014 health care institution licensing, including A.R.S. \u00a7\u00a7 36-401 (definitions), 36-422 (application), 36-425 (administration/notification).</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Electronic licensing</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ADHS Licensing Management System (LMS) \u2014 initial applications, renewals, and amendments are filed electronically.</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Fingerprint clearance</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Arizona Department of Public Safety \u2014 Fingerprint Clearance Card under A.R.S. \u00a7\u00a7 36-411, 36-411.01; direct visual supervision defined in A.R.S. \u00a7 36-411.</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Mandatory reporting</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A.R.S. \u00a7 46-454 (vulnerable adults); A.R.S. \u00a7 13-3620 (minors); A.R.S. \u00a7 11-593 (certain deaths).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Medical records law</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A.R.S. Title 12, Chapter 13, Article 7.1; resident record access under A.R.S. \u00a7\u00a7 12-2293, 12-2294, 12-2294.01.</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Confidentiality</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HIPAA (45 CFR Parts 160 and 164); substance use disorder records under 42 CFR Part 2.</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Medicaid</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Arizona Health Care Cost Containment System (AHCCCS) \u2014 behavioral health coverage, provider enrollment, and BHRF level-of-care requirements where applicable.</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Professional licensing</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Arizona Board of Behavioral Health Examiners and other A.R.S. Title 32 boards \u2014 verify professional licenses and scopes of practice; direct supervision of associate-level licensees per A.A.C. R4-6-101.</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Caregiver training</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A.A.C. R4-33-702(A)(5) \u2014 caregiver training program for personal care services; personal care service standards cross-referenced from R9-10-814.</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Education (minors)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Arizona Department of Education and the local school district \u2014 educational component for residents under 18.</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Crisis system</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988 Suicide &amp; Crisis Lifeline and Arizona\u2019s crisis services \u2014 for residents needing crisis response or referral.</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Water quality (outdoor)</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Arizona Department of Environmental Quality \u2014 18 A.A.C. 4; testing of unregulated water sources for outdoor behavioral health care programs.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Rulemaking updates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ADHS administrative rules and the Arizona Administrative Register \u2014 monitor active rulemakings affecting behavioral health facility classes.</w:t>
            </w:r>
          </w:p>
        </w:tc>
      </w:tr>
    </w:tbl>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C \u2014 How to Use This Manual</w:t>
      </w:r>
    </w:p>
    <w:p>
      <w:pPr>
        <w:pStyle w:val="Normal"/>
        <w:spacing w:lineRule="exact" w:line="276" w:before="0" w:after="120"/>
        <w:rPr/>
      </w:pPr>
      <w:r>
        <w:rPr>
          <w:rFonts w:eastAsia="Arial" w:cs="Arial"/>
          <w:sz w:val="21"/>
          <w:szCs w:val="21"/>
        </w:rPr>
        <w:t>This manual is a customizable template for an Arizona Behavioral Health Residential Facility. Follow the steps below to adopt it as your facility\u2019s own manual.</w:t>
      </w:r>
    </w:p>
    <w:p>
      <w:pPr>
        <w:pStyle w:val="Normal"/>
        <w:spacing w:before="140" w:after="40"/>
        <w:rPr/>
      </w:pPr>
      <w:r>
        <w:rPr>
          <w:rFonts w:eastAsia="Arial" w:cs="Arial"/>
          <w:b/>
          <w:bCs/>
          <w:color w:val="333333"/>
          <w:sz w:val="21"/>
          <w:szCs w:val="21"/>
        </w:rPr>
        <w:t>1. Customize every placeholder</w:t>
      </w:r>
    </w:p>
    <w:p>
      <w:pPr>
        <w:pStyle w:val="Normal"/>
        <w:spacing w:lineRule="exact" w:line="276" w:before="0" w:after="120"/>
        <w:rPr/>
      </w:pPr>
      <w:r>
        <w:rPr>
          <w:rFonts w:eastAsia="Arial" w:cs="Arial"/>
          <w:sz w:val="21"/>
          <w:szCs w:val="21"/>
        </w:rPr>
        <w:t>Replace each [bracketed] item \u2014 facility name, address, license and authorization numbers, effective date, and role titles \u2014 with your facility\u2019s information. Set the effective date on each policy when the governing authority adopts it.</w:t>
      </w:r>
    </w:p>
    <w:p>
      <w:pPr>
        <w:pStyle w:val="Normal"/>
        <w:spacing w:before="140" w:after="40"/>
        <w:rPr/>
      </w:pPr>
      <w:r>
        <w:rPr>
          <w:rFonts w:eastAsia="Arial" w:cs="Arial"/>
          <w:b/>
          <w:bCs/>
          <w:color w:val="333333"/>
          <w:sz w:val="21"/>
          <w:szCs w:val="21"/>
        </w:rPr>
        <w:t>2. Match the manual to your authorizations</w:t>
      </w:r>
    </w:p>
    <w:p>
      <w:pPr>
        <w:pStyle w:val="Normal"/>
        <w:spacing w:lineRule="exact" w:line="276" w:before="0" w:after="120"/>
        <w:rPr/>
      </w:pPr>
      <w:r>
        <w:rPr>
          <w:rFonts w:eastAsia="Arial" w:cs="Arial"/>
          <w:sz w:val="21"/>
          <w:szCs w:val="21"/>
        </w:rPr>
        <w:t>Keep the Section G policies (outdoor behavioral health care program, recidivism reduction services, respite services) and the personal care services policy in Section E only if your facility holds those authorizations. Mark any authorization you do not hold as \u201cnot applicable,\u201d or remove that policy.</w:t>
      </w:r>
    </w:p>
    <w:p>
      <w:pPr>
        <w:pStyle w:val="Normal"/>
        <w:spacing w:before="140" w:after="40"/>
        <w:rPr/>
      </w:pPr>
      <w:r>
        <w:rPr>
          <w:rFonts w:eastAsia="Arial" w:cs="Arial"/>
          <w:b/>
          <w:bCs/>
          <w:color w:val="333333"/>
          <w:sz w:val="21"/>
          <w:szCs w:val="21"/>
        </w:rPr>
        <w:t>3. Update the Table of Contents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4" w:space="0" w:color="1A4731"/>
              <w:start w:val="single" w:sz="4" w:space="0" w:color="1A4731"/>
              <w:bottom w:val="single" w:sz="4" w:space="0" w:color="1A4731"/>
              <w:end w:val="single" w:sz="4" w:space="0" w:color="1A4731"/>
            </w:tcBorders>
            <w:shd w:fill="EFF3F0" w:val="clear"/>
          </w:tcPr>
          <w:p>
            <w:pPr>
              <w:pStyle w:val="Normal"/>
              <w:spacing w:lineRule="exact" w:line="276" w:before="0" w:after="80"/>
              <w:rPr/>
            </w:pPr>
            <w:r>
              <w:rPr>
                <w:rFonts w:eastAsia="Arial" w:cs="Arial"/>
                <w:color w:val="222222"/>
                <w:sz w:val="20"/>
                <w:szCs w:val="20"/>
              </w:rPr>
              <w:t>This manual\u2019s Table of Contents is a Word field. When you open the document, Word may ask whether to update fields \u2014 click Yes.</w:t>
            </w:r>
          </w:p>
          <w:p>
            <w:pPr>
              <w:pStyle w:val="Normal"/>
              <w:spacing w:lineRule="exact" w:line="276" w:before="0" w:after="0"/>
              <w:rPr/>
            </w:pPr>
            <w:r>
              <w:rPr>
                <w:rFonts w:eastAsia="Arial" w:cs="Arial"/>
                <w:color w:val="222222"/>
                <w:sz w:val="20"/>
                <w:szCs w:val="20"/>
              </w:rPr>
              <w:t>To refresh page numbers and entries after editing, right-click the Table of Contents and choose \u201cUpdate Field,\u201d then \u201cUpdate entire table.\u201d</w:t>
            </w:r>
          </w:p>
        </w:tc>
      </w:tr>
    </w:tbl>
    <w:p>
      <w:pPr>
        <w:pStyle w:val="Normal"/>
        <w:spacing w:before="140" w:after="40"/>
        <w:rPr/>
      </w:pPr>
      <w:r>
        <w:rPr>
          <w:rFonts w:eastAsia="Arial" w:cs="Arial"/>
          <w:b/>
          <w:bCs/>
          <w:color w:val="333333"/>
          <w:sz w:val="21"/>
          <w:szCs w:val="21"/>
        </w:rPr>
        <w:t>4. Review, approve, and version-control</w:t>
      </w:r>
    </w:p>
    <w:p>
      <w:pPr>
        <w:pStyle w:val="Normal"/>
        <w:spacing w:lineRule="exact" w:line="276" w:before="0" w:after="120"/>
        <w:rPr/>
      </w:pPr>
      <w:r>
        <w:rPr>
          <w:rFonts w:eastAsia="Arial" w:cs="Arial"/>
          <w:sz w:val="21"/>
          <w:szCs w:val="21"/>
        </w:rPr>
        <w:t>Have the governing authority and qualified Arizona counsel or a compliance professional review the manual before adoption. Record each revision in the document-history table at the end of each policy, and review all policies at least once every three years and whenever a rule or operational change requires \u2014 as Article 7 requires.</w:t>
      </w:r>
    </w:p>
    <w:p>
      <w:pPr>
        <w:pStyle w:val="Normal"/>
        <w:spacing w:before="140" w:after="40"/>
        <w:rPr/>
      </w:pPr>
      <w:r>
        <w:rPr>
          <w:rFonts w:eastAsia="Arial" w:cs="Arial"/>
          <w:b/>
          <w:bCs/>
          <w:color w:val="333333"/>
          <w:sz w:val="21"/>
          <w:szCs w:val="21"/>
        </w:rPr>
        <w:t>5. Confirm currency</w:t>
      </w:r>
    </w:p>
    <w:p>
      <w:pPr>
        <w:pStyle w:val="Normal"/>
        <w:spacing w:lineRule="exact" w:line="276" w:before="0" w:after="120"/>
        <w:rPr/>
      </w:pPr>
      <w:r>
        <w:rPr>
          <w:rFonts w:eastAsia="Arial" w:cs="Arial"/>
          <w:sz w:val="21"/>
          <w:szCs w:val="21"/>
        </w:rPr>
        <w:t>Arizona\u2019s Chapter 10 behavioral health rules are amended on a rolling basis and ADHS has active rulemakings affecting behavioral health facility classes. Confirm the current version of Article 7 and Article 1, the current ADHS forms and checklists, and current AHCCCS requirements before adopting and periodically thereafter. Official forms are referenced by name only; obtain current versions from ADHS.</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D \u2014 Resident Rights Acknowledgment</w:t>
      </w:r>
    </w:p>
    <w:p>
      <w:pPr>
        <w:pStyle w:val="Normal"/>
        <w:spacing w:lineRule="exact" w:line="276" w:before="0" w:after="120"/>
        <w:rPr/>
      </w:pPr>
      <w:r>
        <w:rPr>
          <w:rFonts w:eastAsia="Arial" w:cs="Arial"/>
          <w:sz w:val="21"/>
          <w:szCs w:val="21"/>
        </w:rPr>
        <w:t>This acknowledgment may be provided to a resident or the resident\u2019s representative at admission, together with the written copy of resident rights required by R9-10-711. Customize as needed.</w:t>
      </w:r>
    </w:p>
    <w:p>
      <w:pPr>
        <w:pStyle w:val="Normal"/>
        <w:spacing w:lineRule="exact" w:line="276" w:before="0" w:after="120"/>
        <w:rPr/>
      </w:pPr>
      <w:r>
        <w:rPr>
          <w:rFonts w:eastAsia="Arial" w:cs="Arial"/>
          <w:sz w:val="21"/>
          <w:szCs w:val="21"/>
        </w:rPr>
        <w:t xml:space="preserve"> </w:t>
      </w:r>
    </w:p>
    <w:p>
      <w:pPr>
        <w:pStyle w:val="Normal"/>
        <w:spacing w:lineRule="exact" w:line="276" w:before="0" w:after="120"/>
        <w:rPr/>
      </w:pPr>
      <w:r>
        <w:rPr>
          <w:rFonts w:eastAsia="Arial" w:cs="Arial"/>
          <w:sz w:val="21"/>
          <w:szCs w:val="21"/>
        </w:rPr>
        <w:t>I acknowledge that I have received a written copy of my rights as a resident of [Organization Name], that these rights have been explained to me in a manner I can understand, and that I have been informed of the facility\u2019s complaint process and my right to file a complaint with the facility and with the Arizona Department of Health Services.</w:t>
      </w:r>
    </w:p>
    <w:p>
      <w:pPr>
        <w:pStyle w:val="Normal"/>
        <w:spacing w:lineRule="exact" w:line="276" w:before="0" w:after="120"/>
        <w:rPr/>
      </w:pPr>
      <w:r>
        <w:rPr>
          <w:rFonts w:eastAsia="Arial" w:cs="Arial"/>
          <w:sz w:val="21"/>
          <w:szCs w:val="21"/>
        </w:rPr>
        <w:t xml:space="preserve"> </w:t>
      </w:r>
    </w:p>
    <w:p>
      <w:pPr>
        <w:pStyle w:val="Normal"/>
        <w:spacing w:lineRule="exact" w:line="276" w:before="0" w:after="120"/>
        <w:rPr/>
      </w:pPr>
      <w:r>
        <w:rPr>
          <w:rFonts w:eastAsia="Arial" w:cs="Arial"/>
          <w:sz w:val="21"/>
          <w:szCs w:val="21"/>
        </w:rPr>
        <w:t>Resident name (print): ______________________________________________</w:t>
      </w:r>
    </w:p>
    <w:p>
      <w:pPr>
        <w:pStyle w:val="Normal"/>
        <w:spacing w:lineRule="exact" w:line="276" w:before="0" w:after="120"/>
        <w:rPr/>
      </w:pPr>
      <w:r>
        <w:rPr>
          <w:rFonts w:eastAsia="Arial" w:cs="Arial"/>
          <w:sz w:val="21"/>
          <w:szCs w:val="21"/>
        </w:rPr>
        <w:t>Resident signature: ________________________________   Date: ____________</w:t>
      </w:r>
    </w:p>
    <w:p>
      <w:pPr>
        <w:pStyle w:val="Normal"/>
        <w:spacing w:lineRule="exact" w:line="276" w:before="0" w:after="120"/>
        <w:rPr/>
      </w:pPr>
      <w:r>
        <w:rPr>
          <w:rFonts w:eastAsia="Arial" w:cs="Arial"/>
          <w:sz w:val="21"/>
          <w:szCs w:val="21"/>
        </w:rPr>
        <w:t xml:space="preserve"> </w:t>
      </w:r>
    </w:p>
    <w:p>
      <w:pPr>
        <w:pStyle w:val="Normal"/>
        <w:spacing w:lineRule="exact" w:line="276" w:before="0" w:after="120"/>
        <w:rPr/>
      </w:pPr>
      <w:r>
        <w:rPr>
          <w:rFonts w:eastAsia="Arial" w:cs="Arial"/>
          <w:sz w:val="21"/>
          <w:szCs w:val="21"/>
        </w:rPr>
        <w:t>Representative name (print), if applicable: ____________________________</w:t>
      </w:r>
    </w:p>
    <w:p>
      <w:pPr>
        <w:pStyle w:val="Normal"/>
        <w:spacing w:lineRule="exact" w:line="276" w:before="0" w:after="120"/>
        <w:rPr/>
      </w:pPr>
      <w:r>
        <w:rPr>
          <w:rFonts w:eastAsia="Arial" w:cs="Arial"/>
          <w:sz w:val="21"/>
          <w:szCs w:val="21"/>
        </w:rPr>
        <w:t>Representative signature: __________________________   Date: ____________</w:t>
      </w:r>
    </w:p>
    <w:p>
      <w:pPr>
        <w:pStyle w:val="Normal"/>
        <w:spacing w:lineRule="exact" w:line="276" w:before="0" w:after="120"/>
        <w:rPr/>
      </w:pPr>
      <w:r>
        <w:rPr>
          <w:rFonts w:eastAsia="Arial" w:cs="Arial"/>
          <w:sz w:val="21"/>
          <w:szCs w:val="21"/>
        </w:rPr>
        <w:t xml:space="preserve"> </w:t>
      </w:r>
    </w:p>
    <w:p>
      <w:pPr>
        <w:pStyle w:val="Normal"/>
        <w:spacing w:lineRule="exact" w:line="276" w:before="0" w:after="120"/>
        <w:rPr/>
      </w:pPr>
      <w:r>
        <w:rPr>
          <w:rFonts w:eastAsia="Arial" w:cs="Arial"/>
          <w:sz w:val="21"/>
          <w:szCs w:val="21"/>
        </w:rPr>
        <w:t>Staff witness (print): ______________________________________________</w:t>
      </w:r>
    </w:p>
    <w:p>
      <w:pPr>
        <w:pStyle w:val="Normal"/>
        <w:spacing w:lineRule="exact" w:line="276" w:before="0" w:after="120"/>
        <w:rPr/>
      </w:pPr>
      <w:r>
        <w:rPr>
          <w:rFonts w:eastAsia="Arial" w:cs="Arial"/>
          <w:sz w:val="21"/>
          <w:szCs w:val="21"/>
        </w:rPr>
        <w:t>Staff witness signature: __________________________   Date: ____________</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6"/>
        <w:szCs w:val="16"/>
      </w:rPr>
      <w:t>Arizona \u2014 Behavioral Health Residential Facility (BHRF) Policy &amp; Procedure Manual</w:t>
    </w:r>
    <w:r>
      <w:rPr>
        <w:rFonts w:eastAsia="Arial" w:cs="Arial"/>
        <w:sz w:val="16"/>
        <w:szCs w:val="16"/>
      </w:rPr>
      <w:t>\t</w:t>
    </w:r>
    <w:r>
      <w:rPr>
        <w:rFonts w:eastAsia="Arial" w:cs="Arial"/>
        <w:color w:val="888888"/>
        <w:sz w:val="16"/>
        <w:szCs w:val="16"/>
      </w:rPr>
      <w:t xml:space="preserve">Page </w:t>
    </w:r>
    <w:r>
      <w:rPr/>
      <w:fldChar w:fldCharType="begin"/>
    </w:r>
    <w:r>
      <w:rPr/>
      <w:instrText xml:space="preserve"> PAGE </w:instrText>
    </w:r>
    <w:r>
      <w:rPr/>
      <w:fldChar w:fldCharType="separate"/>
    </w:r>
    <w:r>
      <w:rPr/>
      <w:t>123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6"/>
        <w:szCs w:val="16"/>
      </w:rPr>
      <w:t>Arizona \u2014 Behavioral Health Residential Facility (BHRF) Policy &amp; Procedure Manual</w:t>
    </w:r>
    <w:r>
      <w:rPr>
        <w:rFonts w:eastAsia="Arial" w:cs="Arial"/>
        <w:sz w:val="16"/>
        <w:szCs w:val="16"/>
      </w:rPr>
      <w:t>\t</w:t>
    </w:r>
    <w:r>
      <w:rPr>
        <w:rFonts w:eastAsia="Arial" w:cs="Arial"/>
        <w:color w:val="888888"/>
        <w:sz w:val="16"/>
        <w:szCs w:val="16"/>
      </w:rPr>
      <w:t xml:space="preserve">Page </w:t>
    </w:r>
    <w:r>
      <w:rPr/>
      <w:fldChar w:fldCharType="begin"/>
    </w:r>
    <w:r>
      <w:rPr/>
      <w:instrText xml:space="preserve"> PAGE </w:instrText>
    </w:r>
    <w:r>
      <w:rPr/>
      <w:fldChar w:fldCharType="separate"/>
    </w:r>
    <w:r>
      <w:rPr/>
      <w:t>123</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OpenSymbol" w:hAnsi="OpenSymbol" w:cs="Open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updateFields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Heading1">
    <w:name w:val="Heading 1"/>
    <w:basedOn w:val="Heading"/>
    <w:qFormat/>
    <w:pPr>
      <w:spacing w:before="240" w:after="160"/>
      <w:outlineLvl w:val="0"/>
    </w:pPr>
    <w:rPr>
      <w:rFonts w:ascii="Arial" w:hAnsi="Arial" w:eastAsia="Arial" w:cs="Arial"/>
      <w:b/>
      <w:bCs/>
      <w:color w:val="1A4731"/>
      <w:sz w:val="32"/>
      <w:szCs w:val="32"/>
    </w:rPr>
  </w:style>
  <w:style w:type="paragraph" w:styleId="Heading2">
    <w:name w:val="Heading 2"/>
    <w:basedOn w:val="Heading"/>
    <w:qFormat/>
    <w:pPr>
      <w:spacing w:before="180" w:after="120"/>
      <w:outlineLvl w:val="1"/>
    </w:pPr>
    <w:rPr>
      <w:rFonts w:ascii="Arial" w:hAnsi="Arial" w:eastAsia="Arial" w:cs="Arial"/>
      <w:b/>
      <w:bCs/>
      <w:color w:val="1A4731"/>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1"/>
      <w:szCs w:val="21"/>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2026-07-02T03:39:32Z</dcterms:created>
  <dc:creator>PolicyReady.org</dc:creator>
  <dc:description/>
  <dc:language>en-US</dc:language>
  <cp:lastModifiedBy>Un-named</cp:lastModifiedBy>
  <dcterms:modified xsi:type="dcterms:W3CDTF">2026-07-02T03:39:32Z</dcterms:modified>
  <cp:revision>1</cp:revision>
  <dc:subject/>
  <dc:title>Arizona Behavioral Health Residential Facility (BHRF) Policy &amp; Procedure Manual</dc:title>
</cp:coreProperties>
</file>