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ARIZONA</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30"/>
          <w:szCs w:val="30"/>
        </w:rPr>
        <w:t>Outpatient Treatment Center (OTC) \u2014 Behavioral Health</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[Address]   \u2022   [OTC License / Authorization Number(s)]</w:t>
      </w:r>
    </w:p>
    <w:p>
      <w:pPr>
        <w:pStyle w:val="Normal"/>
        <w:spacing w:before="1600" w:after="0"/>
        <w:jc w:val="center"/>
        <w:rPr/>
      </w:pPr>
      <w:r>
        <w:rPr>
          <w:rFonts w:eastAsia="Arial" w:cs="Arial"/>
          <w:color w:val="666666"/>
          <w:sz w:val="18"/>
          <w:szCs w:val="18"/>
        </w:rPr>
        <w:t>Aligned to A.A.C. Title 9, Chapter 10, Article 10 (Outpatient Treatment Centers)</w:t>
      </w:r>
    </w:p>
    <w:p>
      <w:pPr>
        <w:pStyle w:val="Normal"/>
        <w:spacing w:before="60" w:after="0"/>
        <w:jc w:val="center"/>
        <w:rPr/>
      </w:pPr>
      <w:r>
        <w:rPr>
          <w:rFonts w:eastAsia="Arial" w:cs="Arial"/>
          <w:color w:val="666666"/>
          <w:sz w:val="18"/>
          <w:szCs w:val="18"/>
        </w:rPr>
        <w:t>Arizona Department of Health Services (ADHS)</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Manual</w:t>
      </w:r>
    </w:p>
    <w:p>
      <w:pPr>
        <w:pStyle w:val="Normal"/>
        <w:spacing w:lineRule="exact" w:line="276" w:before="0" w:after="120"/>
        <w:rPr/>
      </w:pPr>
      <w:r>
        <w:rPr>
          <w:rFonts w:eastAsia="Arial" w:cs="Arial"/>
          <w:sz w:val="21"/>
          <w:szCs w:val="21"/>
        </w:rPr>
        <w:t>This Policy &amp; Procedure Manual is a comprehensive, customizable template for an Arizona Outpatient Treatment Center (OTC) that provides behavioral health services. It is built to the licensing standards for outpatient treatment centers in the Arizona Administrative Code (A.A.C.) Title 9, Chapter 10, Article 10 (R9-10-1001 through R9-10-1031), together with the general health care institution licensing requirements in Article 1 that apply to every facility class the Arizona Department of Health Services (ADHS) licenses. It is organized to also support alignment with nationally recognized accreditation frameworks.</w:t>
      </w:r>
    </w:p>
    <w:p>
      <w:pPr>
        <w:pStyle w:val="Normal"/>
        <w:spacing w:lineRule="exact" w:line="276" w:before="0" w:after="120"/>
        <w:rPr/>
      </w:pPr>
      <w:r>
        <w:rPr>
          <w:rFonts w:eastAsia="Arial" w:cs="Arial"/>
          <w:sz w:val="21"/>
          <w:szCs w:val="21"/>
        </w:rPr>
        <w:t>How Arizona licenses these facilities. Arizona does not use a single behavioral health license with endorsements. ADHS licenses by facility class under Chapter 10, and an outpatient treatment center is its own license class governed by Article 10. This manual is a complete, standalone manual for an OTC: the cross-cutting requirements that apply to any licensed health care institution are written into it alongside the OTC-specific requirements. An outpatient treatment center is a separate license from a behavioral health residential facility (Article 7); a provider that operates both holds two separate licenses and should use the manual built for each.</w:t>
      </w:r>
    </w:p>
    <w:p>
      <w:pPr>
        <w:pStyle w:val="Normal"/>
        <w:spacing w:lineRule="exact" w:line="276" w:before="0" w:after="120"/>
        <w:rPr/>
      </w:pPr>
      <w:r>
        <w:rPr>
          <w:rFonts w:eastAsia="Arial" w:cs="Arial"/>
          <w:sz w:val="21"/>
          <w:szCs w:val="21"/>
        </w:rPr>
        <w:t>Scope of this manual \u2014 a behavioral health OTC. Article 10 is a broad license class: an outpatient treatment center may be authorized to provide many different service types, most of which are medical (diagnostic imaging, clinical laboratory, dialysis, emergency room services, pain management, urgent care, and others). This manual is written for an outpatient treatment center whose scope of services is behavioral health. It covers the core OTC requirements that apply to every outpatient treatment center, together with the behavioral-health service authorizations \u2014 behavioral health services (including outpatient and intensive outpatient / partial-hospitalization-style programming within the scope of services), behavioral health observation and stabilization services, crisis services, opioid treatment services, court-ordered evaluation and treatment, and court-referred DUI and domestic-violence offender programs. If a facility intends to provide the medical service types listed above, those carry their own Article 10 requirements and are outside the scope of this manual.</w:t>
      </w:r>
    </w:p>
    <w:p>
      <w:pPr>
        <w:pStyle w:val="Normal"/>
        <w:spacing w:lineRule="exact" w:line="276" w:before="0" w:after="120"/>
        <w:rPr/>
      </w:pPr>
      <w:r>
        <w:rPr>
          <w:rFonts w:eastAsia="Arial" w:cs="Arial"/>
          <w:sz w:val="21"/>
          <w:szCs w:val="21"/>
        </w:rPr>
        <w:t>Authorizations within the OTC license. An OTC license reflects the specific services the facility is authorized to provide, requested on the supplemental application. Adopt the authorization-specific policies in Section G only for the services your facility is authorized to provide, and remove or mark as not applicable any authorization your facility does not hold. A facility does not provide a behavioral health service it is not authorized to provide.</w:t>
      </w:r>
    </w:p>
    <w:p>
      <w:pPr>
        <w:pStyle w:val="Normal"/>
        <w:spacing w:lineRule="exact" w:line="276" w:before="0" w:after="120"/>
        <w:rPr/>
      </w:pPr>
      <w:r>
        <w:rPr>
          <w:rFonts w:eastAsia="Arial" w:cs="Arial"/>
          <w:sz w:val="21"/>
          <w:szCs w:val="21"/>
        </w:rPr>
        <w:t>How the policies are organized. This manual is deliberately detailed. Each policy follows the same structure: a header block (title, department, regulatory reference, effective date, revision dates, and administrator approval), followed by a Purpose, the Scope of the policy, Definitions where useful, a Policy statement that sets the governing standards, one or more Procedure sub-processes that break the work into concrete steps, Documentation and Oversight expectations where relevant, and a Related Forms list, and each policy closes with a Document History table. Replace every [bracketed] placeholder with your facility\u2019s information, and review each policy against your actual operations and your ADHS license before adopting.</w:t>
      </w:r>
    </w:p>
    <w:p>
      <w:pPr>
        <w:pStyle w:val="Normal"/>
        <w:spacing w:lineRule="exact" w:line="276" w:before="0" w:after="120"/>
        <w:rPr/>
      </w:pPr>
      <w:r>
        <w:rPr>
          <w:rFonts w:eastAsia="Arial" w:cs="Arial"/>
          <w:sz w:val="21"/>
          <w:szCs w:val="21"/>
        </w:rPr>
        <w:t>A note on terminology. Article 10 refers to the individual served as a patient; the person accountable to the governing authority for daily operation is the administrator; behavioral health services are provided under the direction of a behavioral health professional; and services are delivered by behavioral health professionals, behavioral health technicians, and behavioral health paraprofessionals, with behavioral health technicians and paraprofessionals meeting the requirements of R9-10-115. Restraint and seclusion are prohibited in an OTC except within a behavioral health observation/stabilization service operated under R9-10-1012 and the seclusion/restraint standards in R9-10-316.</w:t>
      </w:r>
    </w:p>
    <w:p>
      <w:pPr>
        <w:pStyle w:val="Normal"/>
        <w:spacing w:lineRule="exact" w:line="276" w:before="0" w:after="120"/>
        <w:rPr/>
      </w:pPr>
      <w:r>
        <w:rPr>
          <w:rFonts w:eastAsia="Arial" w:cs="Arial"/>
          <w:sz w:val="21"/>
          <w:szCs w:val="21"/>
        </w:rPr>
        <w:t>A note on confidentiality. Behavioral health records are protected by HIPAA (45 CFR Parts 160 and 164) and, for substance use disorder treatment records, by the stricter federal rule at 42 CFR Part 2, as well as Arizona medical-records law (A.R.S. Title 12, Chapter 13, Article 7.1). This manual is built with all of these in mind; the records and confidentiality policies in Section E should be read closely and together. Opioid treatment programs are federally regulated substance use disorder programs, so 42 CFR Part 2 applies with particular force to those records.</w:t>
      </w:r>
    </w:p>
    <w:p>
      <w:pPr>
        <w:pStyle w:val="Normal"/>
        <w:spacing w:lineRule="exact" w:line="276" w:before="0" w:after="120"/>
        <w:rPr/>
      </w:pPr>
      <w:r>
        <w:rPr>
          <w:rFonts w:eastAsia="Arial" w:cs="Arial"/>
          <w:sz w:val="21"/>
          <w:szCs w:val="21"/>
        </w:rPr>
        <w:t>A note on the regulatory landscape. Chapter 10 is amended on a rolling basis, and ADHS has active rulemakings affecting the behavioral health facility classes. This manual is built to the current published version of Article 10. Confirm the current version of the rules with ADHS before adopting, and update the manual when the rules change.</w:t>
      </w:r>
    </w:p>
    <w:p>
      <w:pPr>
        <w:pStyle w:val="Normal"/>
        <w:spacing w:lineRule="exact" w:line="276" w:before="0" w:after="120"/>
        <w:rPr/>
      </w:pPr>
      <w:r>
        <w:rPr>
          <w:rFonts w:eastAsia="Arial" w:cs="Arial"/>
          <w:sz w:val="21"/>
          <w:szCs w:val="21"/>
        </w:rPr>
        <w:t>How to use it well. This template is intended to be adopted as the facility\u2019s own manual after customization. Delete or adapt any provision that does not fit your operations, and add any provision your license, payers (including AHCCCS), or accreditor requires. Keep the manual under version control and review it on the cycle described in the document-control policy \u2014 Article 10 requires policies and procedures to be reviewed at least once every three years and updated as needed.</w:t>
      </w:r>
    </w:p>
    <w:p>
      <w:pPr>
        <w:pStyle w:val="Normal"/>
        <w:spacing w:lineRule="exact" w:line="276" w:before="0" w:after="120"/>
        <w:rPr/>
      </w:pPr>
      <w:r>
        <w:rPr>
          <w:rFonts w:eastAsia="Arial" w:cs="Arial"/>
          <w:sz w:val="21"/>
          <w:szCs w:val="21"/>
        </w:rPr>
        <w:t>This manual is a template and is not legal advice. Behavioral health licensing is detailed and changes frequently; the facility should have qualified Arizona counsel or a compliance professional review this manual against the current rules and the facility\u2019s license before adoption. Official ADHS forms and checklists are referenced by name only; obtain the current versions directly from ADHS.</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Governance &amp; Administration</w:t>
      </w:r>
    </w:p>
    <w:p>
      <w:pPr>
        <w:pStyle w:val="Normal"/>
        <w:spacing w:lineRule="exact" w:line="288" w:before="0" w:after="240"/>
        <w:rPr/>
      </w:pPr>
      <w:r>
        <w:rPr>
          <w:rFonts w:eastAsia="Arial" w:cs="Arial"/>
          <w:color w:val="444444"/>
          <w:sz w:val="22"/>
          <w:szCs w:val="22"/>
        </w:rPr>
        <w:t>This section establishes how the outpatient treatment center is governed and administered \u2014 its governing authority and administrative oversight, its ADHS license and service authorizations, policy and document control, contracted services, required postings and rate transparency, and clinical direction by a behavioral health professional.</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Governing Authority &amp; Administrative Oversight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Licensing, Scope of Services &amp; Regulatory Compliance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Policy &amp; Procedure Management and Document Control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Contracted &amp; Coordinated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Required Postings, Complaint Notice &amp; Rate Transparency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1.05  Clinical Direction &amp; Behavioral Health Professional Oversight</w:t>
      </w:r>
    </w:p>
    <w:p>
      <w:pPr>
        <w:pStyle w:val="Normal"/>
        <w:rPr/>
      </w:pPr>
      <w:r>
        <w:rPr/>
      </w:r>
      <w:r>
        <w:br w:type="page"/>
      </w:r>
    </w:p>
    <w:p>
      <w:pPr>
        <w:pStyle w:val="Heading2"/>
        <w:spacing w:before="0" w:after="120"/>
        <w:rPr/>
      </w:pPr>
      <w:r>
        <w:rPr>
          <w:rFonts w:eastAsia="Arial" w:cs="Arial" w:ascii="Arial" w:hAnsi="Arial"/>
          <w:b/>
          <w:bCs/>
          <w:color w:val="1A4731"/>
          <w:sz w:val="26"/>
          <w:szCs w:val="26"/>
        </w:rPr>
        <w:t>1.00  Governing Authority &amp; Administrative Oversight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Governing Authority &amp; Administrative Oversight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R9-10-1003(A), (B), (C)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clear governance and administrative accountability for the outpatient treatment center (OTC) so that services are delivered safely, lawfully, and consistent with A.A.C. Title 9, Chapter 10, Article 10. This policy defines who holds ultimate authority, how it is delegated to the administrator, and how the governing authority exercises ongoing oversight.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authority, the administrator, the acting administrator, and all leadership personnel of the OTC, and it governs every service authorized under the facility\u2019s license.</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Governing Authority \u2014 the individual or individuals accountable for the organization, operation, and administration of the OTC (R9-10-1003(B)(1)). If the OTC operates under a single group license issued to a hospital, the hospital\u2019s governing authority is the OTC\u2019s governing authority.</w:t>
      </w:r>
    </w:p>
    <w:p>
      <w:pPr>
        <w:pStyle w:val="Normal"/>
        <w:spacing w:lineRule="exact" w:line="276" w:before="0" w:after="120"/>
        <w:rPr/>
      </w:pPr>
      <w:r>
        <w:rPr>
          <w:rFonts w:eastAsia="Arial" w:cs="Arial"/>
          <w:sz w:val="21"/>
          <w:szCs w:val="21"/>
        </w:rPr>
        <w:t>Administrator \u2014 the individual, designated in writing by the governing authority and meeting the governing authority\u2019s established qualifications, who is directly accountable for the daily operation of the OTC and all services provided by or at it (R9-10-1003(C)).</w:t>
      </w:r>
    </w:p>
    <w:p>
      <w:pPr>
        <w:pStyle w:val="Normal"/>
        <w:spacing w:lineRule="exact" w:line="276" w:before="0" w:after="120"/>
        <w:rPr/>
      </w:pPr>
      <w:r>
        <w:rPr>
          <w:rFonts w:eastAsia="Arial" w:cs="Arial"/>
          <w:sz w:val="21"/>
          <w:szCs w:val="21"/>
        </w:rPr>
        <w:t>Acting Administrator \u2014 an individual meeting the administrator\u2019s qualifications, designated in writing to serve when the administrator is expected to be, or is, absent from the premises for more than 30 calendar days (R9-10-1003(B)(6)).</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OTC has an identified governing authority accountable for the organization, operation, and administration of the facility. The governing authority establishes the scope of services and the administrator\u2019s qualifications in writing, designates a qualified administrator in writing, adopts a quality management program, reviews and evaluates the effectiveness of that program at least once every 12 months, designates an acting administrator when required, and notifies ADHS of a change in administrator under A.R.S. \u00a7 36-425(I).</w:t>
      </w:r>
    </w:p>
    <w:p>
      <w:pPr>
        <w:pStyle w:val="Normal"/>
        <w:spacing w:lineRule="exact" w:line="276" w:before="0" w:after="120"/>
        <w:rPr/>
      </w:pPr>
      <w:r>
        <w:rPr>
          <w:rFonts w:eastAsia="Arial" w:cs="Arial"/>
          <w:sz w:val="21"/>
          <w:szCs w:val="21"/>
        </w:rPr>
        <w:t>The administrator is directly accountable to the governing authority for the daily operation of the OTC and all services provided by or at it, has the authority and responsibility to manage the OTC, and designates in writing an individual who is present on the premises and accountable for the OTC when the administrator is not available. Lines of authority, responsibility, and accountability are defined in writing.</w:t>
      </w:r>
    </w:p>
    <w:p>
      <w:pPr>
        <w:pStyle w:val="Normal"/>
        <w:pBdr>
          <w:bottom w:val="single" w:sz="4" w:space="1" w:color="2E5E45"/>
        </w:pBdr>
        <w:spacing w:before="160" w:after="80"/>
        <w:rPr/>
      </w:pPr>
      <w:r>
        <w:rPr>
          <w:rFonts w:eastAsia="Arial" w:cs="Arial"/>
          <w:b/>
          <w:bCs/>
          <w:color w:val="1A4731"/>
          <w:sz w:val="20"/>
          <w:szCs w:val="20"/>
        </w:rPr>
        <w:t>PROCEDURE \U2014 GOVERNANCE STRUCTURE &amp; ADMINISTRATOR DESIGNATION</w:t>
      </w:r>
    </w:p>
    <w:p>
      <w:pPr>
        <w:pStyle w:val="Normal"/>
        <w:tabs>
          <w:tab w:val="left" w:pos="720" w:leader="none"/>
        </w:tabs>
        <w:spacing w:lineRule="exact" w:line="264" w:before="0" w:after="80"/>
        <w:ind w:hanging="360" w:start="720"/>
        <w:rPr/>
      </w:pPr>
      <w:r>
        <w:rPr>
          <w:rFonts w:eastAsia="Arial" w:cs="Arial"/>
          <w:sz w:val="21"/>
          <w:szCs w:val="21"/>
        </w:rPr>
        <w:t>a. Maintain a written description of the governing authority and an organizational chart, and, for a hospital single-group license, identify the hospital governing authority as the OTC governing authority.</w:t>
      </w:r>
    </w:p>
    <w:p>
      <w:pPr>
        <w:pStyle w:val="Normal"/>
        <w:tabs>
          <w:tab w:val="left" w:pos="720" w:leader="none"/>
        </w:tabs>
        <w:spacing w:lineRule="exact" w:line="264" w:before="0" w:after="80"/>
        <w:ind w:hanging="360" w:start="720"/>
        <w:rPr/>
      </w:pPr>
      <w:r>
        <w:rPr>
          <w:rFonts w:eastAsia="Arial" w:cs="Arial"/>
          <w:sz w:val="21"/>
          <w:szCs w:val="21"/>
        </w:rPr>
        <w:t>b. Establish in writing the OTC\u2019s scope of services and the qualifications required for the administrator, and designate a qualified administrator in writing.</w:t>
      </w:r>
    </w:p>
    <w:p>
      <w:pPr>
        <w:pStyle w:val="Normal"/>
        <w:tabs>
          <w:tab w:val="left" w:pos="720" w:leader="none"/>
        </w:tabs>
        <w:spacing w:lineRule="exact" w:line="264" w:before="0" w:after="80"/>
        <w:ind w:hanging="360" w:start="720"/>
        <w:rPr/>
      </w:pPr>
      <w:r>
        <w:rPr>
          <w:rFonts w:eastAsia="Arial" w:cs="Arial"/>
          <w:sz w:val="21"/>
          <w:szCs w:val="21"/>
        </w:rPr>
        <w:t>c. Ensure the administrator designates, in writing, an individual present on the premises and accountable for the OTC whenever the administrator is not available.</w:t>
      </w:r>
    </w:p>
    <w:p>
      <w:pPr>
        <w:pStyle w:val="Normal"/>
        <w:tabs>
          <w:tab w:val="left" w:pos="720" w:leader="none"/>
        </w:tabs>
        <w:spacing w:lineRule="exact" w:line="264" w:before="0" w:after="80"/>
        <w:ind w:hanging="360" w:start="720"/>
        <w:rPr/>
      </w:pPr>
      <w:r>
        <w:rPr>
          <w:rFonts w:eastAsia="Arial" w:cs="Arial"/>
          <w:sz w:val="21"/>
          <w:szCs w:val="21"/>
        </w:rPr>
        <w:t>d. Designate an acting administrator in writing when the administrator is or will be absent from the premises for more than 30 calendar days, and notify ADHS of a change in administrator under A.R.S. \u00a7 36-425(I).</w:t>
      </w:r>
    </w:p>
    <w:p>
      <w:pPr>
        <w:pStyle w:val="Normal"/>
        <w:pBdr>
          <w:bottom w:val="single" w:sz="4" w:space="1" w:color="2E5E45"/>
        </w:pBdr>
        <w:spacing w:before="160" w:after="80"/>
        <w:rPr/>
      </w:pPr>
      <w:r>
        <w:rPr>
          <w:rFonts w:eastAsia="Arial" w:cs="Arial"/>
          <w:b/>
          <w:bCs/>
          <w:color w:val="1A4731"/>
          <w:sz w:val="20"/>
          <w:szCs w:val="20"/>
        </w:rPr>
        <w:t>PROCEDURE \U2014 ONGOING OVERSIGHT &amp; SCOPE</w:t>
      </w:r>
    </w:p>
    <w:p>
      <w:pPr>
        <w:pStyle w:val="Normal"/>
        <w:tabs>
          <w:tab w:val="left" w:pos="720" w:leader="none"/>
        </w:tabs>
        <w:spacing w:lineRule="exact" w:line="264" w:before="0" w:after="80"/>
        <w:ind w:hanging="360" w:start="720"/>
        <w:rPr/>
      </w:pPr>
      <w:r>
        <w:rPr>
          <w:rFonts w:eastAsia="Arial" w:cs="Arial"/>
          <w:sz w:val="21"/>
          <w:szCs w:val="21"/>
        </w:rPr>
        <w:t>e. Adopt the quality management program required by R9-10-1004 and review and evaluate its effectiveness at least once every 12 months.</w:t>
      </w:r>
    </w:p>
    <w:p>
      <w:pPr>
        <w:pStyle w:val="Normal"/>
        <w:tabs>
          <w:tab w:val="left" w:pos="720" w:leader="none"/>
        </w:tabs>
        <w:spacing w:lineRule="exact" w:line="264" w:before="0" w:after="80"/>
        <w:ind w:hanging="360" w:start="720"/>
        <w:rPr/>
      </w:pPr>
      <w:r>
        <w:rPr>
          <w:rFonts w:eastAsia="Arial" w:cs="Arial"/>
          <w:sz w:val="21"/>
          <w:szCs w:val="21"/>
        </w:rPr>
        <w:t>f. Operate only within the services and authorizations on the OTC license, and adopt the authorization-specific policies in Section G for each service the facility is authorized to provide.</w:t>
      </w:r>
    </w:p>
    <w:p>
      <w:pPr>
        <w:pStyle w:val="Normal"/>
        <w:tabs>
          <w:tab w:val="left" w:pos="720" w:leader="none"/>
        </w:tabs>
        <w:spacing w:lineRule="exact" w:line="264" w:before="0" w:after="80"/>
        <w:ind w:hanging="360" w:start="720"/>
        <w:rPr/>
      </w:pPr>
      <w:r>
        <w:rPr>
          <w:rFonts w:eastAsia="Arial" w:cs="Arial"/>
          <w:sz w:val="21"/>
          <w:szCs w:val="21"/>
        </w:rPr>
        <w:t>g. Review this policy at least once every three years and upon any material change in ownership, structure, leadership, or license.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Governing Authority &amp; Scope of Services Description</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Administrator Qualifications &amp; Designation Record</w:t>
      </w:r>
    </w:p>
    <w:p>
      <w:pPr>
        <w:pStyle w:val="ListParagraph"/>
        <w:numPr>
          <w:ilvl w:val="0"/>
          <w:numId w:val="1"/>
        </w:numPr>
        <w:spacing w:lineRule="exact" w:line="264" w:before="0" w:after="60"/>
        <w:rPr/>
      </w:pPr>
      <w:r>
        <w:rPr>
          <w:rFonts w:eastAsia="Arial" w:cs="Arial"/>
          <w:sz w:val="21"/>
          <w:szCs w:val="21"/>
        </w:rPr>
        <w:t>On-Premises Accountability Designation</w:t>
      </w:r>
    </w:p>
    <w:p>
      <w:pPr>
        <w:pStyle w:val="ListParagraph"/>
        <w:numPr>
          <w:ilvl w:val="0"/>
          <w:numId w:val="1"/>
        </w:numPr>
        <w:spacing w:lineRule="exact" w:line="264" w:before="0" w:after="60"/>
        <w:rPr/>
      </w:pPr>
      <w:r>
        <w:rPr>
          <w:rFonts w:eastAsia="Arial" w:cs="Arial"/>
          <w:sz w:val="21"/>
          <w:szCs w:val="21"/>
        </w:rPr>
        <w:t>Acting Administrator Designation</w:t>
      </w:r>
    </w:p>
    <w:p>
      <w:pPr>
        <w:pStyle w:val="ListParagraph"/>
        <w:numPr>
          <w:ilvl w:val="0"/>
          <w:numId w:val="1"/>
        </w:numPr>
        <w:spacing w:lineRule="exact" w:line="264" w:before="0" w:after="60"/>
        <w:rPr/>
      </w:pPr>
      <w:r>
        <w:rPr>
          <w:rFonts w:eastAsia="Arial" w:cs="Arial"/>
          <w:sz w:val="21"/>
          <w:szCs w:val="21"/>
        </w:rPr>
        <w:t>Governing Authority Oversight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Licensing, Scope of Services &amp; Regulatory Compliance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Licensing, Scope of Services &amp; Regulatory Compliance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R9-10-1002; R9-10-105, R9-10-106 (Art. 1); A.R.S. \u00a7\u00a7 36-422, 36-425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OTC obtains and maintains the correct ADHS license and service authorizations, operates within its authorized scope of services, and meets application, renewal, and notification requirements.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authority and the administrator and governs all licensing, authorization, renewal, amendment, and notification activity.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OTC maintains a current ADHS license as an outpatient treatment center and operates only within the authorizations reflected on that license. The supplemental application identifies the days and hours of clinical operation (and, if different, administrative operation) and requests each service the OTC will provide \u2014 for a behavioral health OTC, behavioral health services and any of the behavioral-health authorizations, such as behavioral health observation/stabilization, children\u2019s behavioral health services, court-ordered evaluation, court-ordered treatment, counseling, crisis services, opioid treatment services, pre-petition screening, respite services, and DUI or misdemeanor domestic violence offender programs.</w:t>
      </w:r>
    </w:p>
    <w:p>
      <w:pPr>
        <w:pStyle w:val="Normal"/>
        <w:spacing w:lineRule="exact" w:line="276" w:before="0" w:after="120"/>
        <w:rPr/>
      </w:pPr>
      <w:r>
        <w:rPr>
          <w:rFonts w:eastAsia="Arial" w:cs="Arial"/>
          <w:sz w:val="21"/>
          <w:szCs w:val="21"/>
        </w:rPr>
        <w:t>The facility files all initial applications, renewals, and amendments as required, pays applicable fees, submits required documentation to the ADHS unit responsible for licensing and monitoring the OTC, and notifies ADHS of changes that require notification, including a change of administrator. The facility cooperates fully with licensing inspections and complaint investigations, and where the OTC is an affiliated outpatient treatment center it complies with 9 A.A.C. 10, Article 19.</w:t>
      </w:r>
    </w:p>
    <w:p>
      <w:pPr>
        <w:pStyle w:val="Normal"/>
        <w:pBdr>
          <w:bottom w:val="single" w:sz="4" w:space="1" w:color="2E5E45"/>
        </w:pBdr>
        <w:spacing w:before="160" w:after="80"/>
        <w:rPr/>
      </w:pPr>
      <w:r>
        <w:rPr>
          <w:rFonts w:eastAsia="Arial" w:cs="Arial"/>
          <w:b/>
          <w:bCs/>
          <w:color w:val="1A4731"/>
          <w:sz w:val="20"/>
          <w:szCs w:val="20"/>
        </w:rPr>
        <w:t>PROCEDURE \U2014 INITIAL LICENSING &amp; AUTHORIZATIONS</w:t>
      </w:r>
    </w:p>
    <w:p>
      <w:pPr>
        <w:pStyle w:val="Normal"/>
        <w:tabs>
          <w:tab w:val="left" w:pos="720" w:leader="none"/>
        </w:tabs>
        <w:spacing w:lineRule="exact" w:line="264" w:before="0" w:after="80"/>
        <w:ind w:hanging="360" w:start="720"/>
        <w:rPr/>
      </w:pPr>
      <w:r>
        <w:rPr>
          <w:rFonts w:eastAsia="Arial" w:cs="Arial"/>
          <w:sz w:val="21"/>
          <w:szCs w:val="21"/>
        </w:rPr>
        <w:t>a. Prepare the supplemental application required by R9-10-1002 in addition to the general application requirements in A.R.S. \u00a7 36-422 and Article 1.</w:t>
      </w:r>
    </w:p>
    <w:p>
      <w:pPr>
        <w:pStyle w:val="Normal"/>
        <w:tabs>
          <w:tab w:val="left" w:pos="720" w:leader="none"/>
        </w:tabs>
        <w:spacing w:lineRule="exact" w:line="264" w:before="0" w:after="80"/>
        <w:ind w:hanging="360" w:start="720"/>
        <w:rPr/>
      </w:pPr>
      <w:r>
        <w:rPr>
          <w:rFonts w:eastAsia="Arial" w:cs="Arial"/>
          <w:sz w:val="21"/>
          <w:szCs w:val="21"/>
        </w:rPr>
        <w:t>b. State the days and hours of clinical operation and, if different, administrative operation, and request each behavioral-health service authorization the OTC will provide.</w:t>
      </w:r>
    </w:p>
    <w:p>
      <w:pPr>
        <w:pStyle w:val="Normal"/>
        <w:tabs>
          <w:tab w:val="left" w:pos="720" w:leader="none"/>
        </w:tabs>
        <w:spacing w:lineRule="exact" w:line="264" w:before="0" w:after="80"/>
        <w:ind w:hanging="360" w:start="720"/>
        <w:rPr/>
      </w:pPr>
      <w:r>
        <w:rPr>
          <w:rFonts w:eastAsia="Arial" w:cs="Arial"/>
          <w:sz w:val="21"/>
          <w:szCs w:val="21"/>
        </w:rPr>
        <w:t>c. Assemble the written scope of services, policies and procedures, staffing plan, physical-plant documentation, and other required materials and submit the application with the applicable fee.</w:t>
      </w:r>
    </w:p>
    <w:p>
      <w:pPr>
        <w:pStyle w:val="Normal"/>
        <w:pBdr>
          <w:bottom w:val="single" w:sz="4" w:space="1" w:color="2E5E45"/>
        </w:pBdr>
        <w:spacing w:before="160" w:after="80"/>
        <w:rPr/>
      </w:pPr>
      <w:r>
        <w:rPr>
          <w:rFonts w:eastAsia="Arial" w:cs="Arial"/>
          <w:b/>
          <w:bCs/>
          <w:color w:val="1A4731"/>
          <w:sz w:val="20"/>
          <w:szCs w:val="20"/>
        </w:rPr>
        <w:t>PROCEDURE \U2014 RENEWAL, AMENDMENT &amp; NOTIFICATION</w:t>
      </w:r>
    </w:p>
    <w:p>
      <w:pPr>
        <w:pStyle w:val="Normal"/>
        <w:tabs>
          <w:tab w:val="left" w:pos="720" w:leader="none"/>
        </w:tabs>
        <w:spacing w:lineRule="exact" w:line="264" w:before="0" w:after="80"/>
        <w:ind w:hanging="360" w:start="720"/>
        <w:rPr/>
      </w:pPr>
      <w:r>
        <w:rPr>
          <w:rFonts w:eastAsia="Arial" w:cs="Arial"/>
          <w:sz w:val="21"/>
          <w:szCs w:val="21"/>
        </w:rPr>
        <w:t>d. Track the license expiration date and submit the renewal application and fees within the required window.</w:t>
      </w:r>
    </w:p>
    <w:p>
      <w:pPr>
        <w:pStyle w:val="Normal"/>
        <w:tabs>
          <w:tab w:val="left" w:pos="720" w:leader="none"/>
        </w:tabs>
        <w:spacing w:lineRule="exact" w:line="264" w:before="0" w:after="80"/>
        <w:ind w:hanging="360" w:start="720"/>
        <w:rPr/>
      </w:pPr>
      <w:r>
        <w:rPr>
          <w:rFonts w:eastAsia="Arial" w:cs="Arial"/>
          <w:sz w:val="21"/>
          <w:szCs w:val="21"/>
        </w:rPr>
        <w:t>e. File an amendment before a change that affects the license, such as a change in authorization, service, or premises, and notify ADHS of a change in administrator under A.R.S. \u00a7 36-425(I).</w:t>
      </w:r>
    </w:p>
    <w:p>
      <w:pPr>
        <w:pStyle w:val="Normal"/>
        <w:tabs>
          <w:tab w:val="left" w:pos="720" w:leader="none"/>
        </w:tabs>
        <w:spacing w:lineRule="exact" w:line="264" w:before="0" w:after="80"/>
        <w:ind w:hanging="360" w:start="720"/>
        <w:rPr/>
      </w:pPr>
      <w:r>
        <w:rPr>
          <w:rFonts w:eastAsia="Arial" w:cs="Arial"/>
          <w:sz w:val="21"/>
          <w:szCs w:val="21"/>
        </w:rPr>
        <w:t>f. Provide documentation required by Article 10 to ADHS within two hours after a request unless a rule specifies otherwise, and submit information required by the Chapter to the responsible ADHS unit.</w:t>
      </w:r>
    </w:p>
    <w:p>
      <w:pPr>
        <w:pStyle w:val="Normal"/>
        <w:pBdr>
          <w:bottom w:val="single" w:sz="4" w:space="1" w:color="2E5E45"/>
        </w:pBdr>
        <w:spacing w:before="160" w:after="80"/>
        <w:rPr/>
      </w:pPr>
      <w:r>
        <w:rPr>
          <w:rFonts w:eastAsia="Arial" w:cs="Arial"/>
          <w:b/>
          <w:bCs/>
          <w:color w:val="1A4731"/>
          <w:sz w:val="20"/>
          <w:szCs w:val="20"/>
        </w:rPr>
        <w:t>PROCEDURE \U2014 INSPECTION &amp; COMPLIANCE</w:t>
      </w:r>
    </w:p>
    <w:p>
      <w:pPr>
        <w:pStyle w:val="Normal"/>
        <w:tabs>
          <w:tab w:val="left" w:pos="720" w:leader="none"/>
        </w:tabs>
        <w:spacing w:lineRule="exact" w:line="264" w:before="0" w:after="80"/>
        <w:ind w:hanging="360" w:start="720"/>
        <w:rPr/>
      </w:pPr>
      <w:r>
        <w:rPr>
          <w:rFonts w:eastAsia="Arial" w:cs="Arial"/>
          <w:sz w:val="21"/>
          <w:szCs w:val="21"/>
        </w:rPr>
        <w:t>g. Cooperate with ADHS licensing inspections and complaint investigations.</w:t>
      </w:r>
    </w:p>
    <w:p>
      <w:pPr>
        <w:pStyle w:val="Normal"/>
        <w:tabs>
          <w:tab w:val="left" w:pos="720" w:leader="none"/>
        </w:tabs>
        <w:spacing w:lineRule="exact" w:line="264" w:before="0" w:after="80"/>
        <w:ind w:hanging="360" w:start="720"/>
        <w:rPr/>
      </w:pPr>
      <w:r>
        <w:rPr>
          <w:rFonts w:eastAsia="Arial" w:cs="Arial"/>
          <w:sz w:val="21"/>
          <w:szCs w:val="21"/>
        </w:rPr>
        <w:t>h. Address any deficiency through a corrective action plan, implement corrective actions within required timeframes, and verify effectiveness through the quality management program.</w:t>
      </w:r>
    </w:p>
    <w:p>
      <w:pPr>
        <w:pStyle w:val="Normal"/>
        <w:tabs>
          <w:tab w:val="left" w:pos="720" w:leader="none"/>
        </w:tabs>
        <w:spacing w:lineRule="exact" w:line="264" w:before="0" w:after="80"/>
        <w:ind w:hanging="360" w:start="720"/>
        <w:rPr/>
      </w:pPr>
      <w:r>
        <w:rPr>
          <w:rFonts w:eastAsia="Arial" w:cs="Arial"/>
          <w:sz w:val="21"/>
          <w:szCs w:val="21"/>
        </w:rPr>
        <w:t>i. If the OTC is an affiliated outpatient treatment center, comply with the additional requirements in 9 A.A.C. 10, Article 19.</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License &amp; Authorization Register</w:t>
      </w:r>
    </w:p>
    <w:p>
      <w:pPr>
        <w:pStyle w:val="ListParagraph"/>
        <w:numPr>
          <w:ilvl w:val="0"/>
          <w:numId w:val="1"/>
        </w:numPr>
        <w:spacing w:lineRule="exact" w:line="264" w:before="0" w:after="60"/>
        <w:rPr/>
      </w:pPr>
      <w:r>
        <w:rPr>
          <w:rFonts w:eastAsia="Arial" w:cs="Arial"/>
          <w:sz w:val="21"/>
          <w:szCs w:val="21"/>
        </w:rPr>
        <w:t>Supplemental Application Checklist</w:t>
      </w:r>
    </w:p>
    <w:p>
      <w:pPr>
        <w:pStyle w:val="ListParagraph"/>
        <w:numPr>
          <w:ilvl w:val="0"/>
          <w:numId w:val="1"/>
        </w:numPr>
        <w:spacing w:lineRule="exact" w:line="264" w:before="0" w:after="60"/>
        <w:rPr/>
      </w:pPr>
      <w:r>
        <w:rPr>
          <w:rFonts w:eastAsia="Arial" w:cs="Arial"/>
          <w:sz w:val="21"/>
          <w:szCs w:val="21"/>
        </w:rPr>
        <w:t>License Renewal Tracking Record</w:t>
      </w:r>
    </w:p>
    <w:p>
      <w:pPr>
        <w:pStyle w:val="ListParagraph"/>
        <w:numPr>
          <w:ilvl w:val="0"/>
          <w:numId w:val="1"/>
        </w:numPr>
        <w:spacing w:lineRule="exact" w:line="264" w:before="0" w:after="60"/>
        <w:rPr/>
      </w:pPr>
      <w:r>
        <w:rPr>
          <w:rFonts w:eastAsia="Arial" w:cs="Arial"/>
          <w:sz w:val="21"/>
          <w:szCs w:val="21"/>
        </w:rPr>
        <w:t>Change Notification Log</w:t>
      </w:r>
    </w:p>
    <w:p>
      <w:pPr>
        <w:pStyle w:val="ListParagraph"/>
        <w:numPr>
          <w:ilvl w:val="0"/>
          <w:numId w:val="1"/>
        </w:numPr>
        <w:spacing w:lineRule="exact" w:line="264" w:before="0" w:after="60"/>
        <w:rPr/>
      </w:pPr>
      <w:r>
        <w:rPr>
          <w:rFonts w:eastAsia="Arial" w:cs="Arial"/>
          <w:sz w:val="21"/>
          <w:szCs w:val="21"/>
        </w:rPr>
        <w:t>Corrective Action Plan Template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Policy &amp; Procedure Management and Document Control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Policy &amp; Procedure Management and Document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R9-10-1003(D)(1), (D)(2), (D)(3)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OTC establishes, documents, implements, maintains, reviews, and makes available the policies and procedures Article 10 requires to protect the health and safety of patients.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governs all facility policies and procedures and applies to the administrator and everyone who drafts, approves, follows, or is trained on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that the policies and procedures required by R9-10-1003(D) are established, documented, and implemented; that they are reviewed at least once every three years and updated as needed; and that they are available to personnel members and employees. Policies cover job descriptions and qualifications; orientation and in-service education; how personnel may complain about patient services; background-check requirements under A.R.S. Title 36, Chapter 4, Article 11; CPR and first-aid training; a method to identify a patient to ensure the patient receives ordered services; patient rights; health care directives; medical records including electronic records; quality management including incident reports; and contracted services.</w:t>
      </w:r>
    </w:p>
    <w:p>
      <w:pPr>
        <w:pStyle w:val="Normal"/>
        <w:spacing w:lineRule="exact" w:line="276" w:before="0" w:after="120"/>
        <w:rPr/>
      </w:pPr>
      <w:r>
        <w:rPr>
          <w:rFonts w:eastAsia="Arial" w:cs="Arial"/>
          <w:sz w:val="21"/>
          <w:szCs w:val="21"/>
        </w:rPr>
        <w:t>Service policies and procedures cover patient screening, admission, assessment, transport, transfer, discharge planning, and discharge; the provision of services; when general and informed consent are required; obtaining, administering, storing, and disposing of medications, including inventory control and diversion prevention; prescribing a controlled substance to minimize substance abuse; infection control; telemedicine if applicable; environmental services affecting patient care; the patient complaint process; smoking on the premises; and how personnel respond to a patient\u2019s sudden, intense, or out-of-control behavior. The facility maintains this manual under version control with an effective date, revision dates, and document history for each policy.</w:t>
      </w:r>
    </w:p>
    <w:p>
      <w:pPr>
        <w:pStyle w:val="Normal"/>
        <w:pBdr>
          <w:bottom w:val="single" w:sz="4" w:space="1" w:color="2E5E45"/>
        </w:pBdr>
        <w:spacing w:before="160" w:after="80"/>
        <w:rPr/>
      </w:pPr>
      <w:r>
        <w:rPr>
          <w:rFonts w:eastAsia="Arial" w:cs="Arial"/>
          <w:b/>
          <w:bCs/>
          <w:color w:val="1A4731"/>
          <w:sz w:val="20"/>
          <w:szCs w:val="20"/>
        </w:rPr>
        <w:t>PROCEDURE \U2014 REQUIRED POLICY COVERAGE</w:t>
      </w:r>
    </w:p>
    <w:p>
      <w:pPr>
        <w:pStyle w:val="Normal"/>
        <w:tabs>
          <w:tab w:val="left" w:pos="720" w:leader="none"/>
        </w:tabs>
        <w:spacing w:lineRule="exact" w:line="264" w:before="0" w:after="80"/>
        <w:ind w:hanging="360" w:start="720"/>
        <w:rPr/>
      </w:pPr>
      <w:r>
        <w:rPr>
          <w:rFonts w:eastAsia="Arial" w:cs="Arial"/>
          <w:sz w:val="21"/>
          <w:szCs w:val="21"/>
        </w:rPr>
        <w:t>a. Maintain the administrative and service policies and procedures required by R9-10-1003(D)(1) and (D)(2) and map each required topic to a specific policy in this manual so no required coverage is missing.</w:t>
      </w:r>
    </w:p>
    <w:p>
      <w:pPr>
        <w:pStyle w:val="Normal"/>
        <w:tabs>
          <w:tab w:val="left" w:pos="720" w:leader="none"/>
        </w:tabs>
        <w:spacing w:lineRule="exact" w:line="264" w:before="0" w:after="80"/>
        <w:ind w:hanging="360" w:start="720"/>
        <w:rPr/>
      </w:pPr>
      <w:r>
        <w:rPr>
          <w:rFonts w:eastAsia="Arial" w:cs="Arial"/>
          <w:sz w:val="21"/>
          <w:szCs w:val="21"/>
        </w:rPr>
        <w:t>b. Ensure medication policies address inventory control and diversion prevention, and that a policy addresses responding to a patient\u2019s sudden, intense, or out-of-control behavior.</w:t>
      </w:r>
    </w:p>
    <w:p>
      <w:pPr>
        <w:pStyle w:val="Normal"/>
        <w:tabs>
          <w:tab w:val="left" w:pos="720" w:leader="none"/>
        </w:tabs>
        <w:spacing w:lineRule="exact" w:line="264" w:before="0" w:after="80"/>
        <w:ind w:hanging="360" w:start="720"/>
        <w:rPr/>
      </w:pPr>
      <w:r>
        <w:rPr>
          <w:rFonts w:eastAsia="Arial" w:cs="Arial"/>
          <w:sz w:val="21"/>
          <w:szCs w:val="21"/>
        </w:rPr>
        <w:t>c. Cover telemedicine where the OTC provides it, and environmental services that affect patient care.</w:t>
      </w:r>
    </w:p>
    <w:p>
      <w:pPr>
        <w:pStyle w:val="Normal"/>
        <w:pBdr>
          <w:bottom w:val="single" w:sz="4" w:space="1" w:color="2E5E45"/>
        </w:pBdr>
        <w:spacing w:before="160" w:after="80"/>
        <w:rPr/>
      </w:pPr>
      <w:r>
        <w:rPr>
          <w:rFonts w:eastAsia="Arial" w:cs="Arial"/>
          <w:b/>
          <w:bCs/>
          <w:color w:val="1A4731"/>
          <w:sz w:val="20"/>
          <w:szCs w:val="20"/>
        </w:rPr>
        <w:t>PROCEDURE \U2014 REVIEW, APPROVAL &amp; AVAILABILITY</w:t>
      </w:r>
    </w:p>
    <w:p>
      <w:pPr>
        <w:pStyle w:val="Normal"/>
        <w:tabs>
          <w:tab w:val="left" w:pos="720" w:leader="none"/>
        </w:tabs>
        <w:spacing w:lineRule="exact" w:line="264" w:before="0" w:after="80"/>
        <w:ind w:hanging="360" w:start="720"/>
        <w:rPr/>
      </w:pPr>
      <w:r>
        <w:rPr>
          <w:rFonts w:eastAsia="Arial" w:cs="Arial"/>
          <w:sz w:val="21"/>
          <w:szCs w:val="21"/>
        </w:rPr>
        <w:t>d. Review all policies and procedures at least once every three years and whenever a rule or operational change requires, and update as needed.</w:t>
      </w:r>
    </w:p>
    <w:p>
      <w:pPr>
        <w:pStyle w:val="Normal"/>
        <w:tabs>
          <w:tab w:val="left" w:pos="720" w:leader="none"/>
        </w:tabs>
        <w:spacing w:lineRule="exact" w:line="264" w:before="0" w:after="80"/>
        <w:ind w:hanging="360" w:start="720"/>
        <w:rPr/>
      </w:pPr>
      <w:r>
        <w:rPr>
          <w:rFonts w:eastAsia="Arial" w:cs="Arial"/>
          <w:sz w:val="21"/>
          <w:szCs w:val="21"/>
        </w:rPr>
        <w:t>e. Record each revision in the policy\u2019s document-history table, update the revision date, and obtain administrator approval.</w:t>
      </w:r>
    </w:p>
    <w:p>
      <w:pPr>
        <w:pStyle w:val="Normal"/>
        <w:tabs>
          <w:tab w:val="left" w:pos="720" w:leader="none"/>
        </w:tabs>
        <w:spacing w:lineRule="exact" w:line="264" w:before="0" w:after="80"/>
        <w:ind w:hanging="360" w:start="720"/>
        <w:rPr/>
      </w:pPr>
      <w:r>
        <w:rPr>
          <w:rFonts w:eastAsia="Arial" w:cs="Arial"/>
          <w:sz w:val="21"/>
          <w:szCs w:val="21"/>
        </w:rPr>
        <w:t>f. Make current policies and procedures available to personnel members and employees, incorporate them into orientation and in-service, and provide documentation to ADHS within two hours after a request unless a rule specifies otherwise.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Required-Topic Coverage Matrix</w:t>
      </w:r>
    </w:p>
    <w:p>
      <w:pPr>
        <w:pStyle w:val="ListParagraph"/>
        <w:numPr>
          <w:ilvl w:val="0"/>
          <w:numId w:val="1"/>
        </w:numPr>
        <w:spacing w:lineRule="exact" w:line="264" w:before="0" w:after="60"/>
        <w:rPr/>
      </w:pPr>
      <w:r>
        <w:rPr>
          <w:rFonts w:eastAsia="Arial" w:cs="Arial"/>
          <w:sz w:val="21"/>
          <w:szCs w:val="21"/>
        </w:rPr>
        <w:t>Policy Review &amp; Approval Record</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Contracted &amp; Coordinated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Contracted &amp; Coordinated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R9-10-1005; R9-10-1003(D)(1)(l)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services the OTC provides through contract meet the same Article 10 requirements as services provided directly, and that contracted services are documented.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services obtained by contract or agreement, including clinical, professional, pharmacy, laboratory, and other services that affect patient care.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that contracted services are provided according to the requirements in Article 10 and that documentation of current contracted services is maintained, including a description of the services provided. A contract does not relieve the OTC of responsibility for compliance or for the health and safety of patients.</w:t>
      </w:r>
    </w:p>
    <w:p>
      <w:pPr>
        <w:pStyle w:val="Normal"/>
        <w:pBdr>
          <w:bottom w:val="single" w:sz="4" w:space="1" w:color="2E5E45"/>
        </w:pBdr>
        <w:spacing w:before="160" w:after="80"/>
        <w:rPr/>
      </w:pPr>
      <w:r>
        <w:rPr>
          <w:rFonts w:eastAsia="Arial" w:cs="Arial"/>
          <w:b/>
          <w:bCs/>
          <w:color w:val="1A4731"/>
          <w:sz w:val="20"/>
          <w:szCs w:val="20"/>
        </w:rPr>
        <w:t>PROCEDURE \U2014 ESTABLISHING &amp; DOCUMENTING CONTRACTS</w:t>
      </w:r>
    </w:p>
    <w:p>
      <w:pPr>
        <w:pStyle w:val="Normal"/>
        <w:tabs>
          <w:tab w:val="left" w:pos="720" w:leader="none"/>
        </w:tabs>
        <w:spacing w:lineRule="exact" w:line="264" w:before="0" w:after="80"/>
        <w:ind w:hanging="360" w:start="720"/>
        <w:rPr/>
      </w:pPr>
      <w:r>
        <w:rPr>
          <w:rFonts w:eastAsia="Arial" w:cs="Arial"/>
          <w:sz w:val="21"/>
          <w:szCs w:val="21"/>
        </w:rPr>
        <w:t>a. Define the scope of each contracted service and confirm the contractor holds any required license, certification, or qualification.</w:t>
      </w:r>
    </w:p>
    <w:p>
      <w:pPr>
        <w:pStyle w:val="Normal"/>
        <w:tabs>
          <w:tab w:val="left" w:pos="720" w:leader="none"/>
        </w:tabs>
        <w:spacing w:lineRule="exact" w:line="264" w:before="0" w:after="80"/>
        <w:ind w:hanging="360" w:start="720"/>
        <w:rPr/>
      </w:pPr>
      <w:r>
        <w:rPr>
          <w:rFonts w:eastAsia="Arial" w:cs="Arial"/>
          <w:sz w:val="21"/>
          <w:szCs w:val="21"/>
        </w:rPr>
        <w:t>b. Execute a written agreement requiring the contractor to meet applicable Article 10 requirements and facility policies, and maintain a description of the services provided.</w:t>
      </w:r>
    </w:p>
    <w:p>
      <w:pPr>
        <w:pStyle w:val="Normal"/>
        <w:tabs>
          <w:tab w:val="left" w:pos="720" w:leader="none"/>
        </w:tabs>
        <w:spacing w:lineRule="exact" w:line="264" w:before="0" w:after="80"/>
        <w:ind w:hanging="360" w:start="720"/>
        <w:rPr/>
      </w:pPr>
      <w:r>
        <w:rPr>
          <w:rFonts w:eastAsia="Arial" w:cs="Arial"/>
          <w:sz w:val="21"/>
          <w:szCs w:val="21"/>
        </w:rPr>
        <w:t>c. Maintain a current list of contracted services and supporting documentation.</w:t>
      </w:r>
    </w:p>
    <w:p>
      <w:pPr>
        <w:pStyle w:val="Normal"/>
        <w:pBdr>
          <w:bottom w:val="single" w:sz="4" w:space="1" w:color="2E5E45"/>
        </w:pBdr>
        <w:spacing w:before="160" w:after="80"/>
        <w:rPr/>
      </w:pPr>
      <w:r>
        <w:rPr>
          <w:rFonts w:eastAsia="Arial" w:cs="Arial"/>
          <w:b/>
          <w:bCs/>
          <w:color w:val="1A4731"/>
          <w:sz w:val="20"/>
          <w:szCs w:val="20"/>
        </w:rPr>
        <w:t>PROCEDURE \U2014 OVERSIGHT</w:t>
      </w:r>
    </w:p>
    <w:p>
      <w:pPr>
        <w:pStyle w:val="Normal"/>
        <w:tabs>
          <w:tab w:val="left" w:pos="720" w:leader="none"/>
        </w:tabs>
        <w:spacing w:lineRule="exact" w:line="264" w:before="0" w:after="80"/>
        <w:ind w:hanging="360" w:start="720"/>
        <w:rPr/>
      </w:pPr>
      <w:r>
        <w:rPr>
          <w:rFonts w:eastAsia="Arial" w:cs="Arial"/>
          <w:sz w:val="21"/>
          <w:szCs w:val="21"/>
        </w:rPr>
        <w:t>d. Monitor contracted services for compliance and quality and include them in the quality management program.</w:t>
      </w:r>
    </w:p>
    <w:p>
      <w:pPr>
        <w:pStyle w:val="Normal"/>
        <w:tabs>
          <w:tab w:val="left" w:pos="720" w:leader="none"/>
        </w:tabs>
        <w:spacing w:lineRule="exact" w:line="264" w:before="0" w:after="80"/>
        <w:ind w:hanging="360" w:start="720"/>
        <w:rPr/>
      </w:pPr>
      <w:r>
        <w:rPr>
          <w:rFonts w:eastAsia="Arial" w:cs="Arial"/>
          <w:sz w:val="21"/>
          <w:szCs w:val="21"/>
        </w:rPr>
        <w:t>e. Verify that contracted personnel who interact with patients meet applicable background-check, training, and qualification requirements.</w:t>
      </w:r>
    </w:p>
    <w:p>
      <w:pPr>
        <w:pStyle w:val="Normal"/>
        <w:tabs>
          <w:tab w:val="left" w:pos="720" w:leader="none"/>
        </w:tabs>
        <w:spacing w:lineRule="exact" w:line="264" w:before="0" w:after="80"/>
        <w:ind w:hanging="360" w:start="720"/>
        <w:rPr/>
      </w:pPr>
      <w:r>
        <w:rPr>
          <w:rFonts w:eastAsia="Arial" w:cs="Arial"/>
          <w:sz w:val="21"/>
          <w:szCs w:val="21"/>
        </w:rPr>
        <w:t>f. Address contractor performance problems and replace a contractor where necessary to protect patient health and safety.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Contracted Services Register</w:t>
      </w:r>
    </w:p>
    <w:p>
      <w:pPr>
        <w:pStyle w:val="ListParagraph"/>
        <w:numPr>
          <w:ilvl w:val="0"/>
          <w:numId w:val="1"/>
        </w:numPr>
        <w:spacing w:lineRule="exact" w:line="264" w:before="0" w:after="60"/>
        <w:rPr/>
      </w:pPr>
      <w:r>
        <w:rPr>
          <w:rFonts w:eastAsia="Arial" w:cs="Arial"/>
          <w:sz w:val="21"/>
          <w:szCs w:val="21"/>
        </w:rPr>
        <w:t>Contractor Qualification Verification</w:t>
      </w:r>
    </w:p>
    <w:p>
      <w:pPr>
        <w:pStyle w:val="ListParagraph"/>
        <w:numPr>
          <w:ilvl w:val="0"/>
          <w:numId w:val="1"/>
        </w:numPr>
        <w:spacing w:lineRule="exact" w:line="264" w:before="0" w:after="60"/>
        <w:rPr/>
      </w:pPr>
      <w:r>
        <w:rPr>
          <w:rFonts w:eastAsia="Arial" w:cs="Arial"/>
          <w:sz w:val="21"/>
          <w:szCs w:val="21"/>
        </w:rPr>
        <w:t>Contracted Services Monitoring Log</w:t>
      </w:r>
    </w:p>
    <w:p>
      <w:pPr>
        <w:pStyle w:val="ListParagraph"/>
        <w:numPr>
          <w:ilvl w:val="0"/>
          <w:numId w:val="1"/>
        </w:numPr>
        <w:spacing w:lineRule="exact" w:line="264" w:before="0" w:after="60"/>
        <w:rPr/>
      </w:pPr>
      <w:r>
        <w:rPr>
          <w:rFonts w:eastAsia="Arial" w:cs="Arial"/>
          <w:sz w:val="21"/>
          <w:szCs w:val="21"/>
        </w:rPr>
        <w:t>Business Associate / QSO Agreement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Required Postings, Complaint Notice &amp; Rate Transparency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Required Postings, Complaint Notice &amp; Rate Transparency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R9-10-1003(D)(5); A.R.S. \u00a7\u00a7 36-436.01(C), 36-425(D)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OTC conspicuously posts the information Article 10 requires so patients know their rights, how to complain, where to find rate and inspection information, and how to evacuate.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administrator and to all personnel responsible for postings.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that the following are conspicuously posted: the current OTC license issued by the Department; the name, address, and telephone number of the Department; a notice that a patient may file a complaint with the Department about the OTC; either a schedule of rates under A.R.S. \u00a7 36-436.01(C) or a notice that the schedule of rates is available for review upon request; a list of patient rights; a map for evacuating the facility; and a notice identifying the location on the premises where current license inspection reports under A.R.S. \u00a7 36-425(D), with patient information redacted, are available.</w:t>
      </w:r>
    </w:p>
    <w:p>
      <w:pPr>
        <w:pStyle w:val="Normal"/>
        <w:pBdr>
          <w:bottom w:val="single" w:sz="4" w:space="1" w:color="2E5E45"/>
        </w:pBdr>
        <w:spacing w:before="160" w:after="80"/>
        <w:rPr/>
      </w:pPr>
      <w:r>
        <w:rPr>
          <w:rFonts w:eastAsia="Arial" w:cs="Arial"/>
          <w:b/>
          <w:bCs/>
          <w:color w:val="1A4731"/>
          <w:sz w:val="20"/>
          <w:szCs w:val="20"/>
        </w:rPr>
        <w:t>PROCEDURE \U2014 POSTINGS &amp; MAINTENANCE</w:t>
      </w:r>
    </w:p>
    <w:p>
      <w:pPr>
        <w:pStyle w:val="Normal"/>
        <w:tabs>
          <w:tab w:val="left" w:pos="720" w:leader="none"/>
        </w:tabs>
        <w:spacing w:lineRule="exact" w:line="264" w:before="0" w:after="80"/>
        <w:ind w:hanging="360" w:start="720"/>
        <w:rPr/>
      </w:pPr>
      <w:r>
        <w:rPr>
          <w:rFonts w:eastAsia="Arial" w:cs="Arial"/>
          <w:sz w:val="21"/>
          <w:szCs w:val="21"/>
        </w:rPr>
        <w:t>a. Post the current license, the Department name/address/telephone number, and the complaint notice conspicuously on the premises.</w:t>
      </w:r>
    </w:p>
    <w:p>
      <w:pPr>
        <w:pStyle w:val="Normal"/>
        <w:tabs>
          <w:tab w:val="left" w:pos="720" w:leader="none"/>
        </w:tabs>
        <w:spacing w:lineRule="exact" w:line="264" w:before="0" w:after="80"/>
        <w:ind w:hanging="360" w:start="720"/>
        <w:rPr/>
      </w:pPr>
      <w:r>
        <w:rPr>
          <w:rFonts w:eastAsia="Arial" w:cs="Arial"/>
          <w:sz w:val="21"/>
          <w:szCs w:val="21"/>
        </w:rPr>
        <w:t>b. Post the schedule of rates or the notice that it is available on request, the list of patient rights, and the evacuation map.</w:t>
      </w:r>
    </w:p>
    <w:p>
      <w:pPr>
        <w:pStyle w:val="Normal"/>
        <w:tabs>
          <w:tab w:val="left" w:pos="720" w:leader="none"/>
        </w:tabs>
        <w:spacing w:lineRule="exact" w:line="264" w:before="0" w:after="80"/>
        <w:ind w:hanging="360" w:start="720"/>
        <w:rPr/>
      </w:pPr>
      <w:r>
        <w:rPr>
          <w:rFonts w:eastAsia="Arial" w:cs="Arial"/>
          <w:sz w:val="21"/>
          <w:szCs w:val="21"/>
        </w:rPr>
        <w:t>c. Post the notice identifying where redacted inspection reports are available, keep postings current, and verify them during environmental rounds.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Required Postings Checklist</w:t>
      </w:r>
    </w:p>
    <w:p>
      <w:pPr>
        <w:pStyle w:val="ListParagraph"/>
        <w:numPr>
          <w:ilvl w:val="0"/>
          <w:numId w:val="1"/>
        </w:numPr>
        <w:spacing w:lineRule="exact" w:line="264" w:before="0" w:after="60"/>
        <w:rPr/>
      </w:pPr>
      <w:r>
        <w:rPr>
          <w:rFonts w:eastAsia="Arial" w:cs="Arial"/>
          <w:sz w:val="21"/>
          <w:szCs w:val="21"/>
        </w:rPr>
        <w:t>Patient Rights Poster</w:t>
      </w:r>
    </w:p>
    <w:p>
      <w:pPr>
        <w:pStyle w:val="ListParagraph"/>
        <w:numPr>
          <w:ilvl w:val="0"/>
          <w:numId w:val="1"/>
        </w:numPr>
        <w:spacing w:lineRule="exact" w:line="264" w:before="0" w:after="60"/>
        <w:rPr/>
      </w:pPr>
      <w:r>
        <w:rPr>
          <w:rFonts w:eastAsia="Arial" w:cs="Arial"/>
          <w:sz w:val="21"/>
          <w:szCs w:val="21"/>
        </w:rPr>
        <w:t>Schedule of Rates / Availability Notice</w:t>
      </w:r>
    </w:p>
    <w:p>
      <w:pPr>
        <w:pStyle w:val="ListParagraph"/>
        <w:numPr>
          <w:ilvl w:val="0"/>
          <w:numId w:val="1"/>
        </w:numPr>
        <w:spacing w:lineRule="exact" w:line="264" w:before="0" w:after="60"/>
        <w:rPr/>
      </w:pPr>
      <w:r>
        <w:rPr>
          <w:rFonts w:eastAsia="Arial" w:cs="Arial"/>
          <w:sz w:val="21"/>
          <w:szCs w:val="21"/>
        </w:rPr>
        <w:t>Evacuation Map</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1.05  Clinical Direction &amp; Behavioral Health Professional Oversight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1.05  Clinical Direction &amp; Behavioral Health Professional Oversight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R9-10-1011(A)(2)(a); R9-10-1010(F); R9-10-101 (behavioral health professional)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behavioral health services are provided under the direction of a qualified behavioral health professional and that clinical oversight is defined and documented.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administrator, the behavioral health professional providing clinical direction, and the clinical staff subject to oversight.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behavioral health services provided by or at the OTC are provided under the direction of a behavioral health professional and comply with the requirements for behavioral health paraprofessionals and technicians in R9-10-115. Where the OTC has a clinical director, the clinical director is included in medication-error and adverse-reaction reporting under R9-10-1010(F). The behavioral health professional providing clinical direction ensures that assessments and treatment are clinically appropriate and that oversight and required professional review and signatures occur within Article 10 timeframes.</w:t>
      </w:r>
    </w:p>
    <w:p>
      <w:pPr>
        <w:pStyle w:val="Normal"/>
        <w:pBdr>
          <w:bottom w:val="single" w:sz="4" w:space="1" w:color="2E5E45"/>
        </w:pBdr>
        <w:spacing w:before="160" w:after="80"/>
        <w:rPr/>
      </w:pPr>
      <w:r>
        <w:rPr>
          <w:rFonts w:eastAsia="Arial" w:cs="Arial"/>
          <w:b/>
          <w:bCs/>
          <w:color w:val="1A4731"/>
          <w:sz w:val="20"/>
          <w:szCs w:val="20"/>
        </w:rPr>
        <w:t>PROCEDURE \U2014 CLINICAL DIRECTION</w:t>
      </w:r>
    </w:p>
    <w:p>
      <w:pPr>
        <w:pStyle w:val="Normal"/>
        <w:tabs>
          <w:tab w:val="left" w:pos="720" w:leader="none"/>
        </w:tabs>
        <w:spacing w:lineRule="exact" w:line="264" w:before="0" w:after="80"/>
        <w:ind w:hanging="360" w:start="720"/>
        <w:rPr/>
      </w:pPr>
      <w:r>
        <w:rPr>
          <w:rFonts w:eastAsia="Arial" w:cs="Arial"/>
          <w:sz w:val="21"/>
          <w:szCs w:val="21"/>
        </w:rPr>
        <w:t>a. Identify the behavioral health professional who directs the OTC\u2019s behavioral health services and document the role.</w:t>
      </w:r>
    </w:p>
    <w:p>
      <w:pPr>
        <w:pStyle w:val="Normal"/>
        <w:tabs>
          <w:tab w:val="left" w:pos="720" w:leader="none"/>
        </w:tabs>
        <w:spacing w:lineRule="exact" w:line="264" w:before="0" w:after="80"/>
        <w:ind w:hanging="360" w:start="720"/>
        <w:rPr/>
      </w:pPr>
      <w:r>
        <w:rPr>
          <w:rFonts w:eastAsia="Arial" w:cs="Arial"/>
          <w:sz w:val="21"/>
          <w:szCs w:val="21"/>
        </w:rPr>
        <w:t>b. Ensure clinical oversight of behavioral health technicians and paraprofessionals under R9-10-115, and required professional review and signing of assessments.</w:t>
      </w:r>
    </w:p>
    <w:p>
      <w:pPr>
        <w:pStyle w:val="Normal"/>
        <w:tabs>
          <w:tab w:val="left" w:pos="720" w:leader="none"/>
        </w:tabs>
        <w:spacing w:lineRule="exact" w:line="264" w:before="0" w:after="80"/>
        <w:ind w:hanging="360" w:start="720"/>
        <w:rPr/>
      </w:pPr>
      <w:r>
        <w:rPr>
          <w:rFonts w:eastAsia="Arial" w:cs="Arial"/>
          <w:sz w:val="21"/>
          <w:szCs w:val="21"/>
        </w:rPr>
        <w:t>c. Ensure the clinical director, where one exists, receives reports of medication errors and adverse reactions under R9-10-1010(F).</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Clinical Direction Designation &amp; Qualifications Record</w:t>
      </w:r>
    </w:p>
    <w:p>
      <w:pPr>
        <w:pStyle w:val="ListParagraph"/>
        <w:numPr>
          <w:ilvl w:val="0"/>
          <w:numId w:val="1"/>
        </w:numPr>
        <w:spacing w:lineRule="exact" w:line="264" w:before="0" w:after="60"/>
        <w:rPr/>
      </w:pPr>
      <w:r>
        <w:rPr>
          <w:rFonts w:eastAsia="Arial" w:cs="Arial"/>
          <w:sz w:val="21"/>
          <w:szCs w:val="21"/>
        </w:rPr>
        <w:t>Clinical Oversight Plan &amp; Log (R9-10-115)</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Workforce</w:t>
      </w:r>
    </w:p>
    <w:p>
      <w:pPr>
        <w:pStyle w:val="Normal"/>
        <w:spacing w:lineRule="exact" w:line="288" w:before="0" w:after="240"/>
        <w:rPr/>
      </w:pPr>
      <w:r>
        <w:rPr>
          <w:rFonts w:eastAsia="Arial" w:cs="Arial"/>
          <w:color w:val="444444"/>
          <w:sz w:val="22"/>
          <w:szCs w:val="22"/>
        </w:rPr>
        <w:t>This section sets the requirements for who delivers services and how they are prepared and supported \u2014 qualifications and job descriptions; behavioral health professionals, technicians and paraprofessionals and their clinical oversight; fingerprinting and background checks; orientation and in-service education; CPR and first aid; and personnel records.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Qualifications &amp; Job Descriptions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Behavioral Health Professionals, Technicians &amp; Paraprofessionals; Clinical Oversight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Fingerprinting &amp; Background Checks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2.03  Orientation &amp; In-Service Education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2.04  CPR &amp; First-Aid Training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2.05  Personnel Records</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Qualifications &amp; Job Descriptions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Qualifications &amp; Job Descriptions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R9-10-1006(1)\u2013(4); R9-10-1003(D)(1)(a)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every individual who provides services is qualified for the role, has a written job description, has skills and knowledge verified before providing services, and provides only the services the individual is qualified to provide.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personnel members, employees, volunteers, and students, and to the administrator accountable for qualifications and staffing sufficiency.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that the qualifications, skills, and knowledge required for each type of personnel member are based on the type of services expected to be provided according to the established job description and the acuity of the patients served, and include the specific skills and knowledge necessary for the role and the education and experience that may have provided them. A personnel member\u2019s skills and knowledge are verified and documented before the personnel member provides services and according to policies and procedures.</w:t>
      </w:r>
    </w:p>
    <w:p>
      <w:pPr>
        <w:pStyle w:val="Normal"/>
        <w:spacing w:lineRule="exact" w:line="276" w:before="0" w:after="120"/>
        <w:rPr/>
      </w:pPr>
      <w:r>
        <w:rPr>
          <w:rFonts w:eastAsia="Arial" w:cs="Arial"/>
          <w:sz w:val="21"/>
          <w:szCs w:val="21"/>
        </w:rPr>
        <w:t>The administrator ensures that sufficient personnel members are present with the qualifications, skills, and knowledge necessary to provide the services in the scope of services, meet the needs of each patient, and ensure patient health and safety, and that a personnel member only provides services the personnel member is qualified to provide.</w:t>
      </w:r>
    </w:p>
    <w:p>
      <w:pPr>
        <w:pStyle w:val="Normal"/>
        <w:pBdr>
          <w:bottom w:val="single" w:sz="4" w:space="1" w:color="2E5E45"/>
        </w:pBdr>
        <w:spacing w:before="160" w:after="80"/>
        <w:rPr/>
      </w:pPr>
      <w:r>
        <w:rPr>
          <w:rFonts w:eastAsia="Arial" w:cs="Arial"/>
          <w:b/>
          <w:bCs/>
          <w:color w:val="1A4731"/>
          <w:sz w:val="20"/>
          <w:szCs w:val="20"/>
        </w:rPr>
        <w:t>PROCEDURE \U2014 JOB DESCRIPTIONS &amp; QUALIFICATIONS</w:t>
      </w:r>
    </w:p>
    <w:p>
      <w:pPr>
        <w:pStyle w:val="Normal"/>
        <w:tabs>
          <w:tab w:val="left" w:pos="720" w:leader="none"/>
        </w:tabs>
        <w:spacing w:lineRule="exact" w:line="264" w:before="0" w:after="80"/>
        <w:ind w:hanging="360" w:start="720"/>
        <w:rPr/>
      </w:pPr>
      <w:r>
        <w:rPr>
          <w:rFonts w:eastAsia="Arial" w:cs="Arial"/>
          <w:sz w:val="21"/>
          <w:szCs w:val="21"/>
        </w:rPr>
        <w:t>a. Maintain a written job description for each role stating duties and required skills, knowledge, education, and experience, based on the services provided and patient acuity.</w:t>
      </w:r>
    </w:p>
    <w:p>
      <w:pPr>
        <w:pStyle w:val="Normal"/>
        <w:tabs>
          <w:tab w:val="left" w:pos="720" w:leader="none"/>
        </w:tabs>
        <w:spacing w:lineRule="exact" w:line="264" w:before="0" w:after="80"/>
        <w:ind w:hanging="360" w:start="720"/>
        <w:rPr/>
      </w:pPr>
      <w:r>
        <w:rPr>
          <w:rFonts w:eastAsia="Arial" w:cs="Arial"/>
          <w:sz w:val="21"/>
          <w:szCs w:val="21"/>
        </w:rPr>
        <w:t>b. Verify and document each personnel member\u2019s skills and knowledge before the personnel member provides services.</w:t>
      </w:r>
    </w:p>
    <w:p>
      <w:pPr>
        <w:pStyle w:val="Normal"/>
        <w:tabs>
          <w:tab w:val="left" w:pos="720" w:leader="none"/>
        </w:tabs>
        <w:spacing w:lineRule="exact" w:line="264" w:before="0" w:after="80"/>
        <w:ind w:hanging="360" w:start="720"/>
        <w:rPr/>
      </w:pPr>
      <w:r>
        <w:rPr>
          <w:rFonts w:eastAsia="Arial" w:cs="Arial"/>
          <w:sz w:val="21"/>
          <w:szCs w:val="21"/>
        </w:rPr>
        <w:t>c. Ensure each personnel member provides only services the personnel member is qualified to provide, and reassess when the role or patient acuity changes.</w:t>
      </w:r>
    </w:p>
    <w:p>
      <w:pPr>
        <w:pStyle w:val="Normal"/>
        <w:pBdr>
          <w:bottom w:val="single" w:sz="4" w:space="1" w:color="2E5E45"/>
        </w:pBdr>
        <w:spacing w:before="160" w:after="80"/>
        <w:rPr/>
      </w:pPr>
      <w:r>
        <w:rPr>
          <w:rFonts w:eastAsia="Arial" w:cs="Arial"/>
          <w:b/>
          <w:bCs/>
          <w:color w:val="1A4731"/>
          <w:sz w:val="20"/>
          <w:szCs w:val="20"/>
        </w:rPr>
        <w:t>PROCEDURE \U2014 STAFFING SUFFICIENCY</w:t>
      </w:r>
    </w:p>
    <w:p>
      <w:pPr>
        <w:pStyle w:val="Normal"/>
        <w:tabs>
          <w:tab w:val="left" w:pos="720" w:leader="none"/>
        </w:tabs>
        <w:spacing w:lineRule="exact" w:line="264" w:before="0" w:after="80"/>
        <w:ind w:hanging="360" w:start="720"/>
        <w:rPr/>
      </w:pPr>
      <w:r>
        <w:rPr>
          <w:rFonts w:eastAsia="Arial" w:cs="Arial"/>
          <w:sz w:val="21"/>
          <w:szCs w:val="21"/>
        </w:rPr>
        <w:t>d. Determine the number and mix of qualified personnel needed to deliver the scope of services and meet patient needs safely.</w:t>
      </w:r>
    </w:p>
    <w:p>
      <w:pPr>
        <w:pStyle w:val="Normal"/>
        <w:tabs>
          <w:tab w:val="left" w:pos="720" w:leader="none"/>
        </w:tabs>
        <w:spacing w:lineRule="exact" w:line="264" w:before="0" w:after="80"/>
        <w:ind w:hanging="360" w:start="720"/>
        <w:rPr/>
      </w:pPr>
      <w:r>
        <w:rPr>
          <w:rFonts w:eastAsia="Arial" w:cs="Arial"/>
          <w:sz w:val="21"/>
          <w:szCs w:val="21"/>
        </w:rPr>
        <w:t>e. Ensure sufficient qualified personnel are present during clinical hours of operation.</w:t>
      </w:r>
    </w:p>
    <w:p>
      <w:pPr>
        <w:pStyle w:val="Normal"/>
        <w:tabs>
          <w:tab w:val="left" w:pos="720" w:leader="none"/>
        </w:tabs>
        <w:spacing w:lineRule="exact" w:line="264" w:before="0" w:after="80"/>
        <w:ind w:hanging="360" w:start="720"/>
        <w:rPr/>
      </w:pPr>
      <w:r>
        <w:rPr>
          <w:rFonts w:eastAsia="Arial" w:cs="Arial"/>
          <w:sz w:val="21"/>
          <w:szCs w:val="21"/>
        </w:rPr>
        <w:t>f. Evaluate staffing sufficiency through the quality management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Job Description Template (role-specific)</w:t>
      </w:r>
    </w:p>
    <w:p>
      <w:pPr>
        <w:pStyle w:val="ListParagraph"/>
        <w:numPr>
          <w:ilvl w:val="0"/>
          <w:numId w:val="1"/>
        </w:numPr>
        <w:spacing w:lineRule="exact" w:line="264" w:before="0" w:after="60"/>
        <w:rPr/>
      </w:pPr>
      <w:r>
        <w:rPr>
          <w:rFonts w:eastAsia="Arial" w:cs="Arial"/>
          <w:sz w:val="21"/>
          <w:szCs w:val="21"/>
        </w:rPr>
        <w:t>Skills &amp; Knowledge Verification Record</w:t>
      </w:r>
    </w:p>
    <w:p>
      <w:pPr>
        <w:pStyle w:val="ListParagraph"/>
        <w:numPr>
          <w:ilvl w:val="0"/>
          <w:numId w:val="1"/>
        </w:numPr>
        <w:spacing w:lineRule="exact" w:line="264" w:before="0" w:after="60"/>
        <w:rPr/>
      </w:pPr>
      <w:r>
        <w:rPr>
          <w:rFonts w:eastAsia="Arial" w:cs="Arial"/>
          <w:sz w:val="21"/>
          <w:szCs w:val="21"/>
        </w:rPr>
        <w:t>Staffing Sufficiency Assessment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Behavioral Health Professionals, Technicians &amp; Paraprofessionals; Clinical Oversight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Behavioral Health Professionals, Technicians &amp; Paraprofessionals; Clinical Oversight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R9-10-1006(10); R9-10-115; R9-10-1011(A)(2), (A)(3), (B)(3)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behavioral health services are delivered by appropriately qualified staff and that behavioral health technicians and paraprofessionals work with the clinical oversight and supervision Article 10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behavioral health professionals, technicians, and paraprofessionals and to the administrator and clinical direction responsible for oversight.</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Behavioral Health Professional \u2014 an individual qualified under R9-10-101 to provide behavioral health services and to provide clinical direction and oversight.</w:t>
      </w:r>
    </w:p>
    <w:p>
      <w:pPr>
        <w:pStyle w:val="Normal"/>
        <w:spacing w:lineRule="exact" w:line="276" w:before="0" w:after="120"/>
        <w:rPr/>
      </w:pPr>
      <w:r>
        <w:rPr>
          <w:rFonts w:eastAsia="Arial" w:cs="Arial"/>
          <w:sz w:val="21"/>
          <w:szCs w:val="21"/>
        </w:rPr>
        <w:t>Behavioral Health Technician (BHT) / Behavioral Health Paraprofessional \u2014 individuals who provide behavioral health services subject to the clinical oversight and supervision requirements of R9-10-115.</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that a personnel member who is a behavioral health technician or behavioral health paraprofessional complies with the applicable requirements in R9-10-115, and that a personnel member who provides behavioral health services is at least 21 years of age, or at least 18 years of age and licensed or certified under A.R.S. Title 32 and providing services within the personnel member\u2019s scope of practice.</w:t>
      </w:r>
    </w:p>
    <w:p>
      <w:pPr>
        <w:pStyle w:val="Normal"/>
        <w:spacing w:lineRule="exact" w:line="276" w:before="0" w:after="120"/>
        <w:rPr/>
      </w:pPr>
      <w:r>
        <w:rPr>
          <w:rFonts w:eastAsia="Arial" w:cs="Arial"/>
          <w:sz w:val="21"/>
          <w:szCs w:val="21"/>
        </w:rPr>
        <w:t>Behavioral health services are provided under the direction of a behavioral health professional. A behavioral health professional reviews and signs a behavioral health assessment conducted by a behavioral health technician or registered nurse within 72 hours to ensure it identifies the services the patient needs, and a behavioral health professional supervises a behavioral health paraprofessional during completion of an assessment and signs it.</w:t>
      </w:r>
    </w:p>
    <w:p>
      <w:pPr>
        <w:pStyle w:val="Normal"/>
        <w:pBdr>
          <w:bottom w:val="single" w:sz="4" w:space="1" w:color="2E5E45"/>
        </w:pBdr>
        <w:spacing w:before="160" w:after="80"/>
        <w:rPr/>
      </w:pPr>
      <w:r>
        <w:rPr>
          <w:rFonts w:eastAsia="Arial" w:cs="Arial"/>
          <w:b/>
          <w:bCs/>
          <w:color w:val="1A4731"/>
          <w:sz w:val="20"/>
          <w:szCs w:val="20"/>
        </w:rPr>
        <w:t>PROCEDURE \U2014 CLASSIFICATION &amp; OVERSIGHT</w:t>
      </w:r>
    </w:p>
    <w:p>
      <w:pPr>
        <w:pStyle w:val="Normal"/>
        <w:tabs>
          <w:tab w:val="left" w:pos="720" w:leader="none"/>
        </w:tabs>
        <w:spacing w:lineRule="exact" w:line="264" w:before="0" w:after="80"/>
        <w:ind w:hanging="360" w:start="720"/>
        <w:rPr/>
      </w:pPr>
      <w:r>
        <w:rPr>
          <w:rFonts w:eastAsia="Arial" w:cs="Arial"/>
          <w:sz w:val="21"/>
          <w:szCs w:val="21"/>
        </w:rPr>
        <w:t>a. Classify each behavioral health staff member and verify credentials and scope of practice before the individual provides services.</w:t>
      </w:r>
    </w:p>
    <w:p>
      <w:pPr>
        <w:pStyle w:val="Normal"/>
        <w:tabs>
          <w:tab w:val="left" w:pos="720" w:leader="none"/>
        </w:tabs>
        <w:spacing w:lineRule="exact" w:line="264" w:before="0" w:after="80"/>
        <w:ind w:hanging="360" w:start="720"/>
        <w:rPr/>
      </w:pPr>
      <w:r>
        <w:rPr>
          <w:rFonts w:eastAsia="Arial" w:cs="Arial"/>
          <w:sz w:val="21"/>
          <w:szCs w:val="21"/>
        </w:rPr>
        <w:t>b. Provide and document the clinical oversight required by R9-10-115 for behavioral health technicians and paraprofessionals.</w:t>
      </w:r>
    </w:p>
    <w:p>
      <w:pPr>
        <w:pStyle w:val="Normal"/>
        <w:tabs>
          <w:tab w:val="left" w:pos="720" w:leader="none"/>
        </w:tabs>
        <w:spacing w:lineRule="exact" w:line="264" w:before="0" w:after="80"/>
        <w:ind w:hanging="360" w:start="720"/>
        <w:rPr/>
      </w:pPr>
      <w:r>
        <w:rPr>
          <w:rFonts w:eastAsia="Arial" w:cs="Arial"/>
          <w:sz w:val="21"/>
          <w:szCs w:val="21"/>
        </w:rPr>
        <w:t>c. Ensure professional review and signature of assessments within the Article 10 timeframes and that services are provided under the direction of a behavioral health professional.</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Behavioral Health Staff Classification &amp; Credential Record</w:t>
      </w:r>
    </w:p>
    <w:p>
      <w:pPr>
        <w:pStyle w:val="ListParagraph"/>
        <w:numPr>
          <w:ilvl w:val="0"/>
          <w:numId w:val="1"/>
        </w:numPr>
        <w:spacing w:lineRule="exact" w:line="264" w:before="0" w:after="60"/>
        <w:rPr/>
      </w:pPr>
      <w:r>
        <w:rPr>
          <w:rFonts w:eastAsia="Arial" w:cs="Arial"/>
          <w:sz w:val="21"/>
          <w:szCs w:val="21"/>
        </w:rPr>
        <w:t>Clinical Oversight Plan &amp; Log (R9-10-115)</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Fingerprinting &amp; Background Checks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Fingerprinting &amp; Background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A.R.S. \u00a7 36-425.03; A.A.C. R9-10-1006(11)(c)(vi); R9-10-1011(A)(4); R9-10-1003(D)(1)(d)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patients by ensuring individuals who provide services meet Arizona\u2019s fingerprinting and background-check requirements, with particular attention to services provided to patients under 18.</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personnel members, employees, volunteers, and students as applicable, and to the administrator responsible for compliance.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policies and procedures cover the background-check requirements in A.R.S. Title 36, Chapter 4, Article 11. The administrator ensures compliance with the fingerprinting requirements in A.R.S. \u00a7 36-425.03 where applicable, and maintains documentation of compliance in the personnel record. If the OTC provides behavioral health services to a patient who is less than 18 years of age, the owner and an employee or a volunteer comply with the fingerprint clearance card requirements in A.R.S. \u00a7 36-425.03.</w:t>
      </w:r>
    </w:p>
    <w:p>
      <w:pPr>
        <w:pStyle w:val="Normal"/>
        <w:pBdr>
          <w:bottom w:val="single" w:sz="4" w:space="1" w:color="2E5E45"/>
        </w:pBdr>
        <w:spacing w:before="160" w:after="80"/>
        <w:rPr/>
      </w:pPr>
      <w:r>
        <w:rPr>
          <w:rFonts w:eastAsia="Arial" w:cs="Arial"/>
          <w:b/>
          <w:bCs/>
          <w:color w:val="1A4731"/>
          <w:sz w:val="20"/>
          <w:szCs w:val="20"/>
        </w:rPr>
        <w:t>PROCEDURE \U2014 FINGERPRINTING &amp; VERIFICATION</w:t>
      </w:r>
    </w:p>
    <w:p>
      <w:pPr>
        <w:pStyle w:val="Normal"/>
        <w:tabs>
          <w:tab w:val="left" w:pos="720" w:leader="none"/>
        </w:tabs>
        <w:spacing w:lineRule="exact" w:line="264" w:before="0" w:after="80"/>
        <w:ind w:hanging="360" w:start="720"/>
        <w:rPr/>
      </w:pPr>
      <w:r>
        <w:rPr>
          <w:rFonts w:eastAsia="Arial" w:cs="Arial"/>
          <w:sz w:val="21"/>
          <w:szCs w:val="21"/>
        </w:rPr>
        <w:t>a. Identify each individual who must meet fingerprinting requirements under A.R.S. \u00a7 36-425.03, including those required when the OTC serves patients under 18.</w:t>
      </w:r>
    </w:p>
    <w:p>
      <w:pPr>
        <w:pStyle w:val="Normal"/>
        <w:tabs>
          <w:tab w:val="left" w:pos="720" w:leader="none"/>
        </w:tabs>
        <w:spacing w:lineRule="exact" w:line="264" w:before="0" w:after="80"/>
        <w:ind w:hanging="360" w:start="720"/>
        <w:rPr/>
      </w:pPr>
      <w:r>
        <w:rPr>
          <w:rFonts w:eastAsia="Arial" w:cs="Arial"/>
          <w:sz w:val="21"/>
          <w:szCs w:val="21"/>
        </w:rPr>
        <w:t>b. Verify and document compliance before the individual provides services, and track expiration and renewal.</w:t>
      </w:r>
    </w:p>
    <w:p>
      <w:pPr>
        <w:pStyle w:val="Normal"/>
        <w:tabs>
          <w:tab w:val="left" w:pos="720" w:leader="none"/>
        </w:tabs>
        <w:spacing w:lineRule="exact" w:line="264" w:before="0" w:after="80"/>
        <w:ind w:hanging="360" w:start="720"/>
        <w:rPr/>
      </w:pPr>
      <w:r>
        <w:rPr>
          <w:rFonts w:eastAsia="Arial" w:cs="Arial"/>
          <w:sz w:val="21"/>
          <w:szCs w:val="21"/>
        </w:rPr>
        <w:t>c. Maintain documentation of compliance in the personnel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Fingerprint / Background-Check Tracking Log</w:t>
      </w:r>
    </w:p>
    <w:p>
      <w:pPr>
        <w:pStyle w:val="ListParagraph"/>
        <w:numPr>
          <w:ilvl w:val="0"/>
          <w:numId w:val="1"/>
        </w:numPr>
        <w:spacing w:lineRule="exact" w:line="264" w:before="0" w:after="60"/>
        <w:rPr/>
      </w:pPr>
      <w:r>
        <w:rPr>
          <w:rFonts w:eastAsia="Arial" w:cs="Arial"/>
          <w:sz w:val="21"/>
          <w:szCs w:val="21"/>
        </w:rPr>
        <w:t>Background-Check Verification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2.03  Orientation &amp; In-Service Education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2.03  Orientation &amp; In-Service Education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R9-10-1006(5)\u2013(9); R9-10-1003(D)(1)(b)</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every individual completes role-specific orientation before providing services and receives ongoing in-service education, both documented as Article 10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personnel members, employees, volunteers, and students, and to the administrator responsible for orientation and in-service plans.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that a plan is developed, documented, and implemented to provide orientation specific to the duties of personnel members, employees, volunteers, and students; that a personnel member completes orientation before providing medical, nursing, or health-related services to a patient; and that each individual\u2019s orientation is documented, including the name, date, and topics covered. The administrator ensures that a plan is developed, documented, and implemented to provide in-service education specific to the duties of a personnel member, and that in-service education is documented, including the name, date, and topics covered.</w:t>
      </w:r>
    </w:p>
    <w:p>
      <w:pPr>
        <w:pStyle w:val="Normal"/>
        <w:pBdr>
          <w:bottom w:val="single" w:sz="4" w:space="1" w:color="2E5E45"/>
        </w:pBdr>
        <w:spacing w:before="160" w:after="80"/>
        <w:rPr/>
      </w:pPr>
      <w:r>
        <w:rPr>
          <w:rFonts w:eastAsia="Arial" w:cs="Arial"/>
          <w:b/>
          <w:bCs/>
          <w:color w:val="1A4731"/>
          <w:sz w:val="20"/>
          <w:szCs w:val="20"/>
        </w:rPr>
        <w:t>PROCEDURE \U2014 ORIENTATION &amp; IN-SERVICE</w:t>
      </w:r>
    </w:p>
    <w:p>
      <w:pPr>
        <w:pStyle w:val="Normal"/>
        <w:tabs>
          <w:tab w:val="left" w:pos="720" w:leader="none"/>
        </w:tabs>
        <w:spacing w:lineRule="exact" w:line="264" w:before="0" w:after="80"/>
        <w:ind w:hanging="360" w:start="720"/>
        <w:rPr/>
      </w:pPr>
      <w:r>
        <w:rPr>
          <w:rFonts w:eastAsia="Arial" w:cs="Arial"/>
          <w:sz w:val="21"/>
          <w:szCs w:val="21"/>
        </w:rPr>
        <w:t>a. Maintain a documented orientation plan specific to each role and ensure completion before the individual provides services.</w:t>
      </w:r>
    </w:p>
    <w:p>
      <w:pPr>
        <w:pStyle w:val="Normal"/>
        <w:tabs>
          <w:tab w:val="left" w:pos="720" w:leader="none"/>
        </w:tabs>
        <w:spacing w:lineRule="exact" w:line="264" w:before="0" w:after="80"/>
        <w:ind w:hanging="360" w:start="720"/>
        <w:rPr/>
      </w:pPr>
      <w:r>
        <w:rPr>
          <w:rFonts w:eastAsia="Arial" w:cs="Arial"/>
          <w:sz w:val="21"/>
          <w:szCs w:val="21"/>
        </w:rPr>
        <w:t>b. Deliver in-service education on the plan\u2019s schedule and when new requirements or needs arise.</w:t>
      </w:r>
    </w:p>
    <w:p>
      <w:pPr>
        <w:pStyle w:val="Normal"/>
        <w:tabs>
          <w:tab w:val="left" w:pos="720" w:leader="none"/>
        </w:tabs>
        <w:spacing w:lineRule="exact" w:line="264" w:before="0" w:after="80"/>
        <w:ind w:hanging="360" w:start="720"/>
        <w:rPr/>
      </w:pPr>
      <w:r>
        <w:rPr>
          <w:rFonts w:eastAsia="Arial" w:cs="Arial"/>
          <w:sz w:val="21"/>
          <w:szCs w:val="21"/>
        </w:rPr>
        <w:t>c. Document each orientation and in-service with the individual\u2019s name, date, and topics covered.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Role-Specific Orientation Plan &amp; Checklist</w:t>
      </w:r>
    </w:p>
    <w:p>
      <w:pPr>
        <w:pStyle w:val="ListParagraph"/>
        <w:numPr>
          <w:ilvl w:val="0"/>
          <w:numId w:val="1"/>
        </w:numPr>
        <w:spacing w:lineRule="exact" w:line="264" w:before="0" w:after="60"/>
        <w:rPr/>
      </w:pPr>
      <w:r>
        <w:rPr>
          <w:rFonts w:eastAsia="Arial" w:cs="Arial"/>
          <w:sz w:val="21"/>
          <w:szCs w:val="21"/>
        </w:rPr>
        <w:t>Orientation Completion Record</w:t>
      </w:r>
    </w:p>
    <w:p>
      <w:pPr>
        <w:pStyle w:val="ListParagraph"/>
        <w:numPr>
          <w:ilvl w:val="0"/>
          <w:numId w:val="1"/>
        </w:numPr>
        <w:spacing w:lineRule="exact" w:line="264" w:before="0" w:after="60"/>
        <w:rPr/>
      </w:pPr>
      <w:r>
        <w:rPr>
          <w:rFonts w:eastAsia="Arial" w:cs="Arial"/>
          <w:sz w:val="21"/>
          <w:szCs w:val="21"/>
        </w:rPr>
        <w:t>In-Service Education Plan</w:t>
      </w:r>
    </w:p>
    <w:p>
      <w:pPr>
        <w:pStyle w:val="ListParagraph"/>
        <w:numPr>
          <w:ilvl w:val="0"/>
          <w:numId w:val="1"/>
        </w:numPr>
        <w:spacing w:lineRule="exact" w:line="264" w:before="0" w:after="60"/>
        <w:rPr/>
      </w:pPr>
      <w:r>
        <w:rPr>
          <w:rFonts w:eastAsia="Arial" w:cs="Arial"/>
          <w:sz w:val="21"/>
          <w:szCs w:val="21"/>
        </w:rPr>
        <w:t>In-Service Attendance &amp; Topic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2.04  CPR &amp; First-Aid Training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2.04  CPR &amp; First-Aid Training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R9-10-1003(D)(1)(e), (D)(1)(f); R9-10-1006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required life-safety training is completed, current, and documented so staff can respond safely to medical emergencies.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personnel members whose duties require CPR or first-aid training under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policies and procedures cover CPR training \u2014 including the method and content (with a demonstration of the individual\u2019s ability to perform CPR), the qualifications of the trainer, the renewal timeframe, and the documentation verifying completion \u2014 and first-aid training. The administrator ensures required staff complete and maintain this training and that it is documented in the personnel record.</w:t>
      </w:r>
    </w:p>
    <w:p>
      <w:pPr>
        <w:pStyle w:val="Normal"/>
        <w:pBdr>
          <w:bottom w:val="single" w:sz="4" w:space="1" w:color="2E5E45"/>
        </w:pBdr>
        <w:spacing w:before="160" w:after="80"/>
        <w:rPr/>
      </w:pPr>
      <w:r>
        <w:rPr>
          <w:rFonts w:eastAsia="Arial" w:cs="Arial"/>
          <w:b/>
          <w:bCs/>
          <w:color w:val="1A4731"/>
          <w:sz w:val="20"/>
          <w:szCs w:val="20"/>
        </w:rPr>
        <w:t>PROCEDURE \U2014 CPR &amp; FIRST AID</w:t>
      </w:r>
    </w:p>
    <w:p>
      <w:pPr>
        <w:pStyle w:val="Normal"/>
        <w:tabs>
          <w:tab w:val="left" w:pos="720" w:leader="none"/>
        </w:tabs>
        <w:spacing w:lineRule="exact" w:line="264" w:before="0" w:after="80"/>
        <w:ind w:hanging="360" w:start="720"/>
        <w:rPr/>
      </w:pPr>
      <w:r>
        <w:rPr>
          <w:rFonts w:eastAsia="Arial" w:cs="Arial"/>
          <w:sz w:val="21"/>
          <w:szCs w:val="21"/>
        </w:rPr>
        <w:t>a. Define in policy the method, content, trainer qualifications, renewal timeframe, and documentation for CPR training, and require a demonstration of ability.</w:t>
      </w:r>
    </w:p>
    <w:p>
      <w:pPr>
        <w:pStyle w:val="Normal"/>
        <w:tabs>
          <w:tab w:val="left" w:pos="720" w:leader="none"/>
        </w:tabs>
        <w:spacing w:lineRule="exact" w:line="264" w:before="0" w:after="80"/>
        <w:ind w:hanging="360" w:start="720"/>
        <w:rPr/>
      </w:pPr>
      <w:r>
        <w:rPr>
          <w:rFonts w:eastAsia="Arial" w:cs="Arial"/>
          <w:sz w:val="21"/>
          <w:szCs w:val="21"/>
        </w:rPr>
        <w:t>b. Identify staff who must hold current CPR and first-aid training and track renewals.</w:t>
      </w:r>
    </w:p>
    <w:p>
      <w:pPr>
        <w:pStyle w:val="Normal"/>
        <w:tabs>
          <w:tab w:val="left" w:pos="720" w:leader="none"/>
        </w:tabs>
        <w:spacing w:lineRule="exact" w:line="264" w:before="0" w:after="80"/>
        <w:ind w:hanging="360" w:start="720"/>
        <w:rPr/>
      </w:pPr>
      <w:r>
        <w:rPr>
          <w:rFonts w:eastAsia="Arial" w:cs="Arial"/>
          <w:sz w:val="21"/>
          <w:szCs w:val="21"/>
        </w:rPr>
        <w:t>c. Document completion in the personnel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CPR &amp; First-Aid Training Roster &amp; Renewal Tracker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2.05  Personnel Records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2.05  Personnel Records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R9-10-1006(11), (12)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 complete personnel record is maintained for every individual who provides services, containing the documentation Article 10 requires and retained for the required period.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personnel members, employees, volunteers, and students, and to the administrator responsible for personnel records.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a record is maintained for each personnel member, employee, volunteer, or student that includes the individual\u2019s name, date of birth, and contact telephone number; the starting date and, if applicable, ending date of employment or volunteer service; and documentation of qualifications, education and experience, completed orientation and in-service education, license or certification if required, clinical oversight for a behavioral health technician under R9-10-115, compliance with the fingerprinting requirements in A.R.S. \u00a7 36-425.03 if applicable, and CPR training if required.</w:t>
      </w:r>
    </w:p>
    <w:p>
      <w:pPr>
        <w:pStyle w:val="Normal"/>
        <w:spacing w:lineRule="exact" w:line="276" w:before="0" w:after="120"/>
        <w:rPr/>
      </w:pPr>
      <w:r>
        <w:rPr>
          <w:rFonts w:eastAsia="Arial" w:cs="Arial"/>
          <w:sz w:val="21"/>
          <w:szCs w:val="21"/>
        </w:rPr>
        <w:t>The record is maintained while the individual provides services and for at least 24 months after the last date the employee or volunteer provided services, and, if the ending date was 12 or more months before an ADHS request, is provided to ADHS within 72 hours after the request.</w:t>
      </w:r>
    </w:p>
    <w:p>
      <w:pPr>
        <w:pStyle w:val="Normal"/>
        <w:pBdr>
          <w:bottom w:val="single" w:sz="4" w:space="1" w:color="2E5E45"/>
        </w:pBdr>
        <w:spacing w:before="160" w:after="80"/>
        <w:rPr/>
      </w:pPr>
      <w:r>
        <w:rPr>
          <w:rFonts w:eastAsia="Arial" w:cs="Arial"/>
          <w:b/>
          <w:bCs/>
          <w:color w:val="1A4731"/>
          <w:sz w:val="20"/>
          <w:szCs w:val="20"/>
        </w:rPr>
        <w:t>PROCEDURE \U2014 BUILDING &amp; RETAINING THE RECORD</w:t>
      </w:r>
    </w:p>
    <w:p>
      <w:pPr>
        <w:pStyle w:val="Normal"/>
        <w:tabs>
          <w:tab w:val="left" w:pos="720" w:leader="none"/>
        </w:tabs>
        <w:spacing w:lineRule="exact" w:line="264" w:before="0" w:after="80"/>
        <w:ind w:hanging="360" w:start="720"/>
        <w:rPr/>
      </w:pPr>
      <w:r>
        <w:rPr>
          <w:rFonts w:eastAsia="Arial" w:cs="Arial"/>
          <w:sz w:val="21"/>
          <w:szCs w:val="21"/>
        </w:rPr>
        <w:t>a. Create a personnel record at hire or engagement and file the required qualification, training, credential, fingerprinting, and oversight documentation applicable to the role.</w:t>
      </w:r>
    </w:p>
    <w:p>
      <w:pPr>
        <w:pStyle w:val="Normal"/>
        <w:tabs>
          <w:tab w:val="left" w:pos="720" w:leader="none"/>
        </w:tabs>
        <w:spacing w:lineRule="exact" w:line="264" w:before="0" w:after="80"/>
        <w:ind w:hanging="360" w:start="720"/>
        <w:rPr/>
      </w:pPr>
      <w:r>
        <w:rPr>
          <w:rFonts w:eastAsia="Arial" w:cs="Arial"/>
          <w:sz w:val="21"/>
          <w:szCs w:val="21"/>
        </w:rPr>
        <w:t>b. Update the record as credentials renew, training recurs, and roles change, and record the ending date when service ends.</w:t>
      </w:r>
    </w:p>
    <w:p>
      <w:pPr>
        <w:pStyle w:val="Normal"/>
        <w:tabs>
          <w:tab w:val="left" w:pos="720" w:leader="none"/>
        </w:tabs>
        <w:spacing w:lineRule="exact" w:line="264" w:before="0" w:after="80"/>
        <w:ind w:hanging="360" w:start="720"/>
        <w:rPr/>
      </w:pPr>
      <w:r>
        <w:rPr>
          <w:rFonts w:eastAsia="Arial" w:cs="Arial"/>
          <w:sz w:val="21"/>
          <w:szCs w:val="21"/>
        </w:rPr>
        <w:t>c. Maintain the record for at least 24 months after the last date of service, provide it to ADHS within 72 hours after a request where required, and protect it against loss and unauthorized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Credential &amp; Training Expiration Tracker</w:t>
      </w:r>
    </w:p>
    <w:p>
      <w:pPr>
        <w:pStyle w:val="ListParagraph"/>
        <w:numPr>
          <w:ilvl w:val="0"/>
          <w:numId w:val="1"/>
        </w:numPr>
        <w:spacing w:lineRule="exact" w:line="264" w:before="0" w:after="60"/>
        <w:rPr/>
      </w:pPr>
      <w:r>
        <w:rPr>
          <w:rFonts w:eastAsia="Arial" w:cs="Arial"/>
          <w:sz w:val="21"/>
          <w:szCs w:val="21"/>
        </w:rPr>
        <w:t>Records Retention Schedule (Personnel)</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Patient Rights &amp; Protections</w:t>
      </w:r>
    </w:p>
    <w:p>
      <w:pPr>
        <w:pStyle w:val="Normal"/>
        <w:spacing w:lineRule="exact" w:line="288" w:before="0" w:after="240"/>
        <w:rPr/>
      </w:pPr>
      <w:r>
        <w:rPr>
          <w:rFonts w:eastAsia="Arial" w:cs="Arial"/>
          <w:color w:val="444444"/>
          <w:sz w:val="22"/>
          <w:szCs w:val="22"/>
        </w:rPr>
        <w:t>This section protects the people the OTC serves \u2014 their enumerated patient rights; the prohibited actions and the strict limits on restraint and seclusion; abuse/neglect/exploitation prevention and mandatory reporting; general and informed consent; grievances and complaints; health care directives; and privacy, confidentiality, and least-restrictive practice.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Patient Rights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Prohibited Actions; Protection from Abuse, Neglect &amp; Restraint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Abuse, Neglect &amp; Exploitation: Prevention &amp; Mandatory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3.03  General &amp; Informed Consent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3.04  Grievances &amp; Complaints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3.05  Health Care Directives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3.06  Privacy, Confidentiality &amp; Least-Restrictive Practice</w:t>
      </w:r>
    </w:p>
    <w:p>
      <w:pPr>
        <w:pStyle w:val="Normal"/>
        <w:rPr/>
      </w:pPr>
      <w:r>
        <w:rPr/>
      </w:r>
      <w:r>
        <w:br w:type="page"/>
      </w:r>
    </w:p>
    <w:p>
      <w:pPr>
        <w:pStyle w:val="Heading2"/>
        <w:spacing w:before="0" w:after="120"/>
        <w:rPr/>
      </w:pPr>
      <w:r>
        <w:rPr>
          <w:rFonts w:eastAsia="Arial" w:cs="Arial" w:ascii="Arial" w:hAnsi="Arial"/>
          <w:b/>
          <w:bCs/>
          <w:color w:val="1A4731"/>
          <w:sz w:val="26"/>
          <w:szCs w:val="26"/>
        </w:rPr>
        <w:t>3.00  Patient Rights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Patient Rights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Patient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R9-10-1008(A), (C)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protect, and inform every patient of the rights guaranteed by Article 10, and to ensure those rights are posted and provided in writing at admission.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every patient and to all personnel members, employees, volunteers, and students who interact with patients.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that the required protections and patient rights are conspicuously posted on the premises, that at the time of admission a patient or the patient\u2019s representative receives a written copy of them, and that policies state how and when a patient or representative is informed of patient rights and where they are posted.</w:t>
      </w:r>
    </w:p>
    <w:p>
      <w:pPr>
        <w:pStyle w:val="Normal"/>
        <w:spacing w:lineRule="exact" w:line="276" w:before="0" w:after="120"/>
        <w:rPr/>
      </w:pPr>
      <w:r>
        <w:rPr>
          <w:rFonts w:eastAsia="Arial" w:cs="Arial"/>
          <w:sz w:val="21"/>
          <w:szCs w:val="21"/>
        </w:rPr>
        <w:t>A patient has the right not to be discriminated against based on race, national origin, religion, gender, sexual orientation, age, disability, marital status, or diagnosis; to receive treatment that supports and respects the patient\u2019s individuality, choices, strengths, and abilities; to receive privacy in treatment and care for personal needs; to review, upon written request, the patient\u2019s own medical record under A.R.S. \u00a7\u00a7 12-2293, 12-2294, and 12-2294.01; to receive a referral to another health care institution if the OTC cannot provide a needed service; to participate, or have the patient\u2019s representative participate, in the development of and decisions concerning treatment; to participate in or refuse research or experimental treatment; and to receive assistance from a family member, the patient\u2019s representative, or another individual in understanding, protecting, or exercising the patient\u2019s rights.</w:t>
      </w:r>
    </w:p>
    <w:p>
      <w:pPr>
        <w:pStyle w:val="Normal"/>
        <w:pBdr>
          <w:bottom w:val="single" w:sz="4" w:space="1" w:color="2E5E45"/>
        </w:pBdr>
        <w:spacing w:before="160" w:after="80"/>
        <w:rPr/>
      </w:pPr>
      <w:r>
        <w:rPr>
          <w:rFonts w:eastAsia="Arial" w:cs="Arial"/>
          <w:b/>
          <w:bCs/>
          <w:color w:val="1A4731"/>
          <w:sz w:val="20"/>
          <w:szCs w:val="20"/>
        </w:rPr>
        <w:t>PROCEDURE \U2014 POSTING &amp; NOTICE</w:t>
      </w:r>
    </w:p>
    <w:p>
      <w:pPr>
        <w:pStyle w:val="Normal"/>
        <w:tabs>
          <w:tab w:val="left" w:pos="720" w:leader="none"/>
        </w:tabs>
        <w:spacing w:lineRule="exact" w:line="264" w:before="0" w:after="80"/>
        <w:ind w:hanging="360" w:start="720"/>
        <w:rPr/>
      </w:pPr>
      <w:r>
        <w:rPr>
          <w:rFonts w:eastAsia="Arial" w:cs="Arial"/>
          <w:sz w:val="21"/>
          <w:szCs w:val="21"/>
        </w:rPr>
        <w:t>a. Conspicuously post the required protections and patient rights on the premises.</w:t>
      </w:r>
    </w:p>
    <w:p>
      <w:pPr>
        <w:pStyle w:val="Normal"/>
        <w:tabs>
          <w:tab w:val="left" w:pos="720" w:leader="none"/>
        </w:tabs>
        <w:spacing w:lineRule="exact" w:line="264" w:before="0" w:after="80"/>
        <w:ind w:hanging="360" w:start="720"/>
        <w:rPr/>
      </w:pPr>
      <w:r>
        <w:rPr>
          <w:rFonts w:eastAsia="Arial" w:cs="Arial"/>
          <w:sz w:val="21"/>
          <w:szCs w:val="21"/>
        </w:rPr>
        <w:t>b. Provide the patient or representative a written copy at admission and document that it was provided.</w:t>
      </w:r>
    </w:p>
    <w:p>
      <w:pPr>
        <w:pStyle w:val="Normal"/>
        <w:tabs>
          <w:tab w:val="left" w:pos="720" w:leader="none"/>
        </w:tabs>
        <w:spacing w:lineRule="exact" w:line="264" w:before="0" w:after="80"/>
        <w:ind w:hanging="360" w:start="720"/>
        <w:rPr/>
      </w:pPr>
      <w:r>
        <w:rPr>
          <w:rFonts w:eastAsia="Arial" w:cs="Arial"/>
          <w:sz w:val="21"/>
          <w:szCs w:val="21"/>
        </w:rPr>
        <w:t>c. Assist a patient who does not speak English or who has a physical or other disability to become aware of patient rights.</w:t>
      </w:r>
    </w:p>
    <w:p>
      <w:pPr>
        <w:pStyle w:val="Normal"/>
        <w:pBdr>
          <w:bottom w:val="single" w:sz="4" w:space="1" w:color="2E5E45"/>
        </w:pBdr>
        <w:spacing w:before="160" w:after="80"/>
        <w:rPr/>
      </w:pPr>
      <w:r>
        <w:rPr>
          <w:rFonts w:eastAsia="Arial" w:cs="Arial"/>
          <w:b/>
          <w:bCs/>
          <w:color w:val="1A4731"/>
          <w:sz w:val="20"/>
          <w:szCs w:val="20"/>
        </w:rPr>
        <w:t>PROCEDURE \U2014 HONORING RIGHTS</w:t>
      </w:r>
    </w:p>
    <w:p>
      <w:pPr>
        <w:pStyle w:val="Normal"/>
        <w:tabs>
          <w:tab w:val="left" w:pos="720" w:leader="none"/>
        </w:tabs>
        <w:spacing w:lineRule="exact" w:line="264" w:before="0" w:after="80"/>
        <w:ind w:hanging="360" w:start="720"/>
        <w:rPr/>
      </w:pPr>
      <w:r>
        <w:rPr>
          <w:rFonts w:eastAsia="Arial" w:cs="Arial"/>
          <w:sz w:val="21"/>
          <w:szCs w:val="21"/>
        </w:rPr>
        <w:t>d. Treat every patient without discrimination and with respect for individuality, choices, strengths, and abilities, and provide privacy in treatment and personal care.</w:t>
      </w:r>
    </w:p>
    <w:p>
      <w:pPr>
        <w:pStyle w:val="Normal"/>
        <w:tabs>
          <w:tab w:val="left" w:pos="720" w:leader="none"/>
        </w:tabs>
        <w:spacing w:lineRule="exact" w:line="264" w:before="0" w:after="80"/>
        <w:ind w:hanging="360" w:start="720"/>
        <w:rPr/>
      </w:pPr>
      <w:r>
        <w:rPr>
          <w:rFonts w:eastAsia="Arial" w:cs="Arial"/>
          <w:sz w:val="21"/>
          <w:szCs w:val="21"/>
        </w:rPr>
        <w:t>e. Honor a written request to review the patient\u2019s own record, provide referrals when the OTC cannot meet a need, and support participation in treatment decisions.</w:t>
      </w:r>
    </w:p>
    <w:p>
      <w:pPr>
        <w:pStyle w:val="Normal"/>
        <w:tabs>
          <w:tab w:val="left" w:pos="720" w:leader="none"/>
        </w:tabs>
        <w:spacing w:lineRule="exact" w:line="264" w:before="0" w:after="80"/>
        <w:ind w:hanging="360" w:start="720"/>
        <w:rPr/>
      </w:pPr>
      <w:r>
        <w:rPr>
          <w:rFonts w:eastAsia="Arial" w:cs="Arial"/>
          <w:sz w:val="21"/>
          <w:szCs w:val="21"/>
        </w:rPr>
        <w:t>f. Provide assistance from a family member, representative, or other individual in understanding and exercising rights.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Patient Rights Poster</w:t>
      </w:r>
    </w:p>
    <w:p>
      <w:pPr>
        <w:pStyle w:val="ListParagraph"/>
        <w:numPr>
          <w:ilvl w:val="0"/>
          <w:numId w:val="1"/>
        </w:numPr>
        <w:spacing w:lineRule="exact" w:line="264" w:before="0" w:after="60"/>
        <w:rPr/>
      </w:pPr>
      <w:r>
        <w:rPr>
          <w:rFonts w:eastAsia="Arial" w:cs="Arial"/>
          <w:sz w:val="21"/>
          <w:szCs w:val="21"/>
        </w:rPr>
        <w:t>Acknowledgment of Receipt of Patient Rights</w:t>
      </w:r>
    </w:p>
    <w:p>
      <w:pPr>
        <w:pStyle w:val="ListParagraph"/>
        <w:numPr>
          <w:ilvl w:val="0"/>
          <w:numId w:val="1"/>
        </w:numPr>
        <w:spacing w:lineRule="exact" w:line="264" w:before="0" w:after="60"/>
        <w:rPr/>
      </w:pPr>
      <w:r>
        <w:rPr>
          <w:rFonts w:eastAsia="Arial" w:cs="Arial"/>
          <w:sz w:val="21"/>
          <w:szCs w:val="21"/>
        </w:rPr>
        <w:t>Medical Record Review Request &amp; Response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Prohibited Actions; Protection from Abuse, Neglect &amp; Restraint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Prohibited Actions; Protection from Abuse, Neglect &amp; Restraint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Patient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R9-10-1008(B)(2); R9-10-1012(B); R9-10-316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make explicit the actions Article 10 prohibits against patients and to ensure the OTC protects patients from all of them.</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personnel members, employees, volunteers, students, and contractors, and protects every patient.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that a patient is treated with dignity, respect, and consideration, and is not subjected to abuse, neglect, exploitation, coercion, manipulation, sexual abuse, sexual assault, retaliation for submitting a complaint to the Department or another entity, or misappropriation of personal and private property by the OTC\u2019s personnel, employees, volunteers, or students.</w:t>
      </w:r>
    </w:p>
    <w:p>
      <w:pPr>
        <w:pStyle w:val="Normal"/>
        <w:spacing w:lineRule="exact" w:line="276" w:before="0" w:after="120"/>
        <w:rPr/>
      </w:pPr>
      <w:r>
        <w:rPr>
          <w:rFonts w:eastAsia="Arial" w:cs="Arial"/>
          <w:sz w:val="21"/>
          <w:szCs w:val="21"/>
        </w:rPr>
        <w:t>Restraint and seclusion are prohibited except as allowed in R9-10-1012(B) \u2014 that is, only within a behavioral health observation/stabilization service that operates a seclusion room and complies with the restraint and seclusion standards in R9-10-316. An OTC that does not provide behavioral health observation/stabilization services does not use restraint or seclusion. Where a patient\u2019s sudden, intense, or out-of-control behavior must be managed, staff follow the facility\u2019s policy for responding to such behavior to prevent harm.</w:t>
      </w:r>
    </w:p>
    <w:p>
      <w:pPr>
        <w:pStyle w:val="Normal"/>
        <w:pBdr>
          <w:bottom w:val="single" w:sz="4" w:space="1" w:color="2E5E45"/>
        </w:pBdr>
        <w:spacing w:before="160" w:after="80"/>
        <w:rPr/>
      </w:pPr>
      <w:r>
        <w:rPr>
          <w:rFonts w:eastAsia="Arial" w:cs="Arial"/>
          <w:b/>
          <w:bCs/>
          <w:color w:val="1A4731"/>
          <w:sz w:val="20"/>
          <w:szCs w:val="20"/>
        </w:rPr>
        <w:t>PROCEDURE \U2014 PREVENTING PROHIBITED ACTIONS</w:t>
      </w:r>
    </w:p>
    <w:p>
      <w:pPr>
        <w:pStyle w:val="Normal"/>
        <w:tabs>
          <w:tab w:val="left" w:pos="720" w:leader="none"/>
        </w:tabs>
        <w:spacing w:lineRule="exact" w:line="264" w:before="0" w:after="80"/>
        <w:ind w:hanging="360" w:start="720"/>
        <w:rPr/>
      </w:pPr>
      <w:r>
        <w:rPr>
          <w:rFonts w:eastAsia="Arial" w:cs="Arial"/>
          <w:sz w:val="21"/>
          <w:szCs w:val="21"/>
        </w:rPr>
        <w:t>a. Train all staff at orientation and in in-service on the prohibited actions and on the strict limits on restraint and seclusion.</w:t>
      </w:r>
    </w:p>
    <w:p>
      <w:pPr>
        <w:pStyle w:val="Normal"/>
        <w:tabs>
          <w:tab w:val="left" w:pos="720" w:leader="none"/>
        </w:tabs>
        <w:spacing w:lineRule="exact" w:line="264" w:before="0" w:after="80"/>
        <w:ind w:hanging="360" w:start="720"/>
        <w:rPr/>
      </w:pPr>
      <w:r>
        <w:rPr>
          <w:rFonts w:eastAsia="Arial" w:cs="Arial"/>
          <w:sz w:val="21"/>
          <w:szCs w:val="21"/>
        </w:rPr>
        <w:t>b. Prohibit retaliation against any patient who files a complaint and prohibit misappropriation of patient property.</w:t>
      </w:r>
    </w:p>
    <w:p>
      <w:pPr>
        <w:pStyle w:val="Normal"/>
        <w:tabs>
          <w:tab w:val="left" w:pos="720" w:leader="none"/>
        </w:tabs>
        <w:spacing w:lineRule="exact" w:line="264" w:before="0" w:after="80"/>
        <w:ind w:hanging="360" w:start="720"/>
        <w:rPr/>
      </w:pPr>
      <w:r>
        <w:rPr>
          <w:rFonts w:eastAsia="Arial" w:cs="Arial"/>
          <w:sz w:val="21"/>
          <w:szCs w:val="21"/>
        </w:rPr>
        <w:t>c. Where the OTC does not provide behavioral health observation/stabilization services, ensure staff understand restraint and seclusion are not used.</w:t>
      </w:r>
    </w:p>
    <w:p>
      <w:pPr>
        <w:pStyle w:val="Normal"/>
        <w:pBdr>
          <w:bottom w:val="single" w:sz="4" w:space="1" w:color="2E5E45"/>
        </w:pBdr>
        <w:spacing w:before="160" w:after="80"/>
        <w:rPr/>
      </w:pPr>
      <w:r>
        <w:rPr>
          <w:rFonts w:eastAsia="Arial" w:cs="Arial"/>
          <w:b/>
          <w:bCs/>
          <w:color w:val="1A4731"/>
          <w:sz w:val="20"/>
          <w:szCs w:val="20"/>
        </w:rPr>
        <w:t>PROCEDURE \U2014 RESPONDING TO A SUSPECTED VIOLATION</w:t>
      </w:r>
    </w:p>
    <w:p>
      <w:pPr>
        <w:pStyle w:val="Normal"/>
        <w:tabs>
          <w:tab w:val="left" w:pos="720" w:leader="none"/>
        </w:tabs>
        <w:spacing w:lineRule="exact" w:line="264" w:before="0" w:after="80"/>
        <w:ind w:hanging="360" w:start="720"/>
        <w:rPr/>
      </w:pPr>
      <w:r>
        <w:rPr>
          <w:rFonts w:eastAsia="Arial" w:cs="Arial"/>
          <w:sz w:val="21"/>
          <w:szCs w:val="21"/>
        </w:rPr>
        <w:t>d. Take immediate action to stop any suspected prohibited action and protect the patient.</w:t>
      </w:r>
    </w:p>
    <w:p>
      <w:pPr>
        <w:pStyle w:val="Normal"/>
        <w:tabs>
          <w:tab w:val="left" w:pos="720" w:leader="none"/>
        </w:tabs>
        <w:spacing w:lineRule="exact" w:line="264" w:before="0" w:after="80"/>
        <w:ind w:hanging="360" w:start="720"/>
        <w:rPr/>
      </w:pPr>
      <w:r>
        <w:rPr>
          <w:rFonts w:eastAsia="Arial" w:cs="Arial"/>
          <w:sz w:val="21"/>
          <w:szCs w:val="21"/>
        </w:rPr>
        <w:t>e. Report and investigate suspected abuse, neglect, or exploitation under the mandatory-reporting policy.</w:t>
      </w:r>
    </w:p>
    <w:p>
      <w:pPr>
        <w:pStyle w:val="Normal"/>
        <w:tabs>
          <w:tab w:val="left" w:pos="720" w:leader="none"/>
        </w:tabs>
        <w:spacing w:lineRule="exact" w:line="264" w:before="0" w:after="80"/>
        <w:ind w:hanging="360" w:start="720"/>
        <w:rPr/>
      </w:pPr>
      <w:r>
        <w:rPr>
          <w:rFonts w:eastAsia="Arial" w:cs="Arial"/>
          <w:sz w:val="21"/>
          <w:szCs w:val="21"/>
        </w:rPr>
        <w:t>f. Address coercion, manipulation, retaliation, or misappropriation through investigation, correction, and the quality management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Prohibited Actions Acknowledgment (staff)</w:t>
      </w:r>
    </w:p>
    <w:p>
      <w:pPr>
        <w:pStyle w:val="ListParagraph"/>
        <w:numPr>
          <w:ilvl w:val="0"/>
          <w:numId w:val="1"/>
        </w:numPr>
        <w:spacing w:lineRule="exact" w:line="264" w:before="0" w:after="60"/>
        <w:rPr/>
      </w:pPr>
      <w:r>
        <w:rPr>
          <w:rFonts w:eastAsia="Arial" w:cs="Arial"/>
          <w:sz w:val="21"/>
          <w:szCs w:val="21"/>
        </w:rPr>
        <w:t>Suspected Violation Report</w:t>
      </w:r>
    </w:p>
    <w:p>
      <w:pPr>
        <w:pStyle w:val="ListParagraph"/>
        <w:numPr>
          <w:ilvl w:val="0"/>
          <w:numId w:val="1"/>
        </w:numPr>
        <w:spacing w:lineRule="exact" w:line="264" w:before="0" w:after="60"/>
        <w:rPr/>
      </w:pPr>
      <w:r>
        <w:rPr>
          <w:rFonts w:eastAsia="Arial" w:cs="Arial"/>
          <w:sz w:val="21"/>
          <w:szCs w:val="21"/>
        </w:rPr>
        <w:t>Property Misappropriation Investigation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Abuse, Neglect &amp; Exploitation: Prevention &amp; Mandatory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Abuse, Neglect &amp; Exploitation: Prevention &amp; Mandatory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Patient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R9-10-1003(E), (F); A.R.S. \u00a7\u00a7 46-454, 13-3620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abuse, neglect, and exploitation (ANE) of patients and to ensure timely mandatory reporting, investigation, and documentation as Article 10 and Arizona law require.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contractors and protects every patient, whether the alleged conduct occurred on the premises, before admission, or while the patient is off the premises.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If ANE of a patient is alleged or suspected to have occurred before admission, or while the patient is not on the premises and not receiving services from an OTC employee or personnel member, the administrator reports it under A.R.S. \u00a7 46-454 (patient 18 or older) or A.R.S. \u00a7 13-3620 (patient under 18).</w:t>
      </w:r>
    </w:p>
    <w:p>
      <w:pPr>
        <w:pStyle w:val="Normal"/>
        <w:spacing w:lineRule="exact" w:line="276" w:before="0" w:after="120"/>
        <w:rPr/>
      </w:pPr>
      <w:r>
        <w:rPr>
          <w:rFonts w:eastAsia="Arial" w:cs="Arial"/>
          <w:sz w:val="21"/>
          <w:szCs w:val="21"/>
        </w:rPr>
        <w:t>If the administrator has a reasonable basis under A.R.S. \u00a7 13-3620 or 46-454 to believe ANE has occurred on the premises or while a patient is receiving services from an OTC employee or personnel member, the administrator takes immediate action to stop it if applicable; reports it under the applicable statute; documents the suspected ANE, any action taken, and the report; maintains that documentation for at least 12 months; initiates an investigation and, within five working days after the report, documents the dates, times, and description of the suspected ANE, any injury or change in the patient\u2019s condition, witness names, and actions taken to prevent recurrence; and maintains the investigation documentation and any other information obtained for at least 12 months after the investigation was initiated.</w:t>
      </w:r>
    </w:p>
    <w:p>
      <w:pPr>
        <w:pStyle w:val="Normal"/>
        <w:pBdr>
          <w:bottom w:val="single" w:sz="4" w:space="1" w:color="2E5E45"/>
        </w:pBdr>
        <w:spacing w:before="160" w:after="80"/>
        <w:rPr/>
      </w:pPr>
      <w:r>
        <w:rPr>
          <w:rFonts w:eastAsia="Arial" w:cs="Arial"/>
          <w:b/>
          <w:bCs/>
          <w:color w:val="1A4731"/>
          <w:sz w:val="20"/>
          <w:szCs w:val="20"/>
        </w:rPr>
        <w:t>PROCEDURE \U2014 IMMEDIATE RESPONSE &amp; REPORTING</w:t>
      </w:r>
    </w:p>
    <w:p>
      <w:pPr>
        <w:pStyle w:val="Normal"/>
        <w:tabs>
          <w:tab w:val="left" w:pos="720" w:leader="none"/>
        </w:tabs>
        <w:spacing w:lineRule="exact" w:line="264" w:before="0" w:after="80"/>
        <w:ind w:hanging="360" w:start="720"/>
        <w:rPr/>
      </w:pPr>
      <w:r>
        <w:rPr>
          <w:rFonts w:eastAsia="Arial" w:cs="Arial"/>
          <w:sz w:val="21"/>
          <w:szCs w:val="21"/>
        </w:rPr>
        <w:t>a. Take immediate action to stop suspected ANE and protect the patient.</w:t>
      </w:r>
    </w:p>
    <w:p>
      <w:pPr>
        <w:pStyle w:val="Normal"/>
        <w:tabs>
          <w:tab w:val="left" w:pos="720" w:leader="none"/>
        </w:tabs>
        <w:spacing w:lineRule="exact" w:line="264" w:before="0" w:after="80"/>
        <w:ind w:hanging="360" w:start="720"/>
        <w:rPr/>
      </w:pPr>
      <w:r>
        <w:rPr>
          <w:rFonts w:eastAsia="Arial" w:cs="Arial"/>
          <w:sz w:val="21"/>
          <w:szCs w:val="21"/>
        </w:rPr>
        <w:t>b. Report suspected ANE under A.R.S. \u00a7 46-454 (adult) or A.R.S. \u00a7 13-3620 (minor) within the timeframes those statutes require.</w:t>
      </w:r>
    </w:p>
    <w:p>
      <w:pPr>
        <w:pStyle w:val="Normal"/>
        <w:tabs>
          <w:tab w:val="left" w:pos="720" w:leader="none"/>
        </w:tabs>
        <w:spacing w:lineRule="exact" w:line="264" w:before="0" w:after="80"/>
        <w:ind w:hanging="360" w:start="720"/>
        <w:rPr/>
      </w:pPr>
      <w:r>
        <w:rPr>
          <w:rFonts w:eastAsia="Arial" w:cs="Arial"/>
          <w:sz w:val="21"/>
          <w:szCs w:val="21"/>
        </w:rPr>
        <w:t>c. Document the suspected ANE, any action taken, and the report, and retain the documentation for at least 12 months.</w:t>
      </w:r>
    </w:p>
    <w:p>
      <w:pPr>
        <w:pStyle w:val="Normal"/>
        <w:pBdr>
          <w:bottom w:val="single" w:sz="4" w:space="1" w:color="2E5E45"/>
        </w:pBdr>
        <w:spacing w:before="160" w:after="80"/>
        <w:rPr/>
      </w:pPr>
      <w:r>
        <w:rPr>
          <w:rFonts w:eastAsia="Arial" w:cs="Arial"/>
          <w:b/>
          <w:bCs/>
          <w:color w:val="1A4731"/>
          <w:sz w:val="20"/>
          <w:szCs w:val="20"/>
        </w:rPr>
        <w:t>PROCEDURE \U2014 INVESTIGATION &amp; PREVENTION</w:t>
      </w:r>
    </w:p>
    <w:p>
      <w:pPr>
        <w:pStyle w:val="Normal"/>
        <w:tabs>
          <w:tab w:val="left" w:pos="720" w:leader="none"/>
        </w:tabs>
        <w:spacing w:lineRule="exact" w:line="264" w:before="0" w:after="80"/>
        <w:ind w:hanging="360" w:start="720"/>
        <w:rPr/>
      </w:pPr>
      <w:r>
        <w:rPr>
          <w:rFonts w:eastAsia="Arial" w:cs="Arial"/>
          <w:sz w:val="21"/>
          <w:szCs w:val="21"/>
        </w:rPr>
        <w:t>d. Initiate an investigation and, within five working days after the report, document the dates, times, description, any injury or change in condition, witnesses, and prevention actions.</w:t>
      </w:r>
    </w:p>
    <w:p>
      <w:pPr>
        <w:pStyle w:val="Normal"/>
        <w:tabs>
          <w:tab w:val="left" w:pos="720" w:leader="none"/>
        </w:tabs>
        <w:spacing w:lineRule="exact" w:line="264" w:before="0" w:after="80"/>
        <w:ind w:hanging="360" w:start="720"/>
        <w:rPr/>
      </w:pPr>
      <w:r>
        <w:rPr>
          <w:rFonts w:eastAsia="Arial" w:cs="Arial"/>
          <w:sz w:val="21"/>
          <w:szCs w:val="21"/>
        </w:rPr>
        <w:t>e. Maintain investigation documentation for at least 12 months after the investigation is initiated and evaluate ANE trends through the quality management program.</w:t>
      </w:r>
    </w:p>
    <w:p>
      <w:pPr>
        <w:pStyle w:val="Normal"/>
        <w:tabs>
          <w:tab w:val="left" w:pos="720" w:leader="none"/>
        </w:tabs>
        <w:spacing w:lineRule="exact" w:line="264" w:before="0" w:after="80"/>
        <w:ind w:hanging="360" w:start="720"/>
        <w:rPr/>
      </w:pPr>
      <w:r>
        <w:rPr>
          <w:rFonts w:eastAsia="Arial" w:cs="Arial"/>
          <w:sz w:val="21"/>
          <w:szCs w:val="21"/>
        </w:rPr>
        <w:t>f. Train all staff on ANE recognition and mandatory-reporting duties and prohibit retaliation for reporting.</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Suspected ANE Report Form</w:t>
      </w:r>
    </w:p>
    <w:p>
      <w:pPr>
        <w:pStyle w:val="ListParagraph"/>
        <w:numPr>
          <w:ilvl w:val="0"/>
          <w:numId w:val="1"/>
        </w:numPr>
        <w:spacing w:lineRule="exact" w:line="264" w:before="0" w:after="60"/>
        <w:rPr/>
      </w:pPr>
      <w:r>
        <w:rPr>
          <w:rFonts w:eastAsia="Arial" w:cs="Arial"/>
          <w:sz w:val="21"/>
          <w:szCs w:val="21"/>
        </w:rPr>
        <w:t>ANE Investigation Record</w:t>
      </w:r>
    </w:p>
    <w:p>
      <w:pPr>
        <w:pStyle w:val="ListParagraph"/>
        <w:numPr>
          <w:ilvl w:val="0"/>
          <w:numId w:val="1"/>
        </w:numPr>
        <w:spacing w:lineRule="exact" w:line="264" w:before="0" w:after="60"/>
        <w:rPr/>
      </w:pPr>
      <w:r>
        <w:rPr>
          <w:rFonts w:eastAsia="Arial" w:cs="Arial"/>
          <w:sz w:val="21"/>
          <w:szCs w:val="21"/>
        </w:rPr>
        <w:t>Mandatory-Reporter Acknowledgment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3.03  General &amp; Informed Consent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3.03  General &amp; Informed Consent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Patient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R9-10-1008(B)(3); R9-10-1003(D)(2)(c); R9-10-1009(C)(3)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OTC obtains and documents general consent and, where required, informed consent, and honors a patient\u2019s right to consent to or refuse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admission and to the provision of treatment and to all clinical staff.</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policy specifies when general consent and informed consent are required. Except in an emergency, a patient or the patient\u2019s representative either consents to or refuses treatment, may refuse or withdraw consent before treatment is initiated, and is informed of alternatives to a proposed psychotropic medication or surgical procedure and the associated risks and possible complications. General consent and, if applicable, informed consent are documented in the patient\u2019s medical record except in an emergency.</w:t>
      </w:r>
    </w:p>
    <w:p>
      <w:pPr>
        <w:pStyle w:val="Normal"/>
        <w:spacing w:lineRule="exact" w:line="276" w:before="0" w:after="120"/>
        <w:rPr/>
      </w:pPr>
      <w:r>
        <w:rPr>
          <w:rFonts w:eastAsia="Arial" w:cs="Arial"/>
          <w:sz w:val="21"/>
          <w:szCs w:val="21"/>
        </w:rPr>
        <w:t>A patient or representative consents to photographs before the patient is photographed, except that a patient may be photographed at admission for identification and administrative purposes, and, except as otherwise permitted by law, provides written consent to the release of information in the patient\u2019s medical or financial records.</w:t>
      </w:r>
    </w:p>
    <w:p>
      <w:pPr>
        <w:pStyle w:val="Normal"/>
        <w:pBdr>
          <w:bottom w:val="single" w:sz="4" w:space="1" w:color="2E5E45"/>
        </w:pBdr>
        <w:spacing w:before="160" w:after="80"/>
        <w:rPr/>
      </w:pPr>
      <w:r>
        <w:rPr>
          <w:rFonts w:eastAsia="Arial" w:cs="Arial"/>
          <w:b/>
          <w:bCs/>
          <w:color w:val="1A4731"/>
          <w:sz w:val="20"/>
          <w:szCs w:val="20"/>
        </w:rPr>
        <w:t>PROCEDURE \U2014 OBTAINING &amp; DOCUMENTING CONSENT</w:t>
      </w:r>
    </w:p>
    <w:p>
      <w:pPr>
        <w:pStyle w:val="Normal"/>
        <w:tabs>
          <w:tab w:val="left" w:pos="720" w:leader="none"/>
        </w:tabs>
        <w:spacing w:lineRule="exact" w:line="264" w:before="0" w:after="80"/>
        <w:ind w:hanging="360" w:start="720"/>
        <w:rPr/>
      </w:pPr>
      <w:r>
        <w:rPr>
          <w:rFonts w:eastAsia="Arial" w:cs="Arial"/>
          <w:sz w:val="21"/>
          <w:szCs w:val="21"/>
        </w:rPr>
        <w:t>a. Obtain general consent as policy requires and document it in the medical record except in an emergency.</w:t>
      </w:r>
    </w:p>
    <w:p>
      <w:pPr>
        <w:pStyle w:val="Normal"/>
        <w:tabs>
          <w:tab w:val="left" w:pos="720" w:leader="none"/>
        </w:tabs>
        <w:spacing w:lineRule="exact" w:line="264" w:before="0" w:after="80"/>
        <w:ind w:hanging="360" w:start="720"/>
        <w:rPr/>
      </w:pPr>
      <w:r>
        <w:rPr>
          <w:rFonts w:eastAsia="Arial" w:cs="Arial"/>
          <w:sz w:val="21"/>
          <w:szCs w:val="21"/>
        </w:rPr>
        <w:t>b. Before a non-emergency psychotropic medication or surgical procedure, inform the patient or representative of alternatives, risks, and possible complications and obtain informed consent.</w:t>
      </w:r>
    </w:p>
    <w:p>
      <w:pPr>
        <w:pStyle w:val="Normal"/>
        <w:tabs>
          <w:tab w:val="left" w:pos="720" w:leader="none"/>
        </w:tabs>
        <w:spacing w:lineRule="exact" w:line="264" w:before="0" w:after="80"/>
        <w:ind w:hanging="360" w:start="720"/>
        <w:rPr/>
      </w:pPr>
      <w:r>
        <w:rPr>
          <w:rFonts w:eastAsia="Arial" w:cs="Arial"/>
          <w:sz w:val="21"/>
          <w:szCs w:val="21"/>
        </w:rPr>
        <w:t>c. Honor a patient\u2019s refusal or withdrawal of consent before treatment is initiated and document it.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General Consent to Treatment</w:t>
      </w:r>
    </w:p>
    <w:p>
      <w:pPr>
        <w:pStyle w:val="ListParagraph"/>
        <w:numPr>
          <w:ilvl w:val="0"/>
          <w:numId w:val="1"/>
        </w:numPr>
        <w:spacing w:lineRule="exact" w:line="264" w:before="0" w:after="60"/>
        <w:rPr/>
      </w:pPr>
      <w:r>
        <w:rPr>
          <w:rFonts w:eastAsia="Arial" w:cs="Arial"/>
          <w:sz w:val="21"/>
          <w:szCs w:val="21"/>
        </w:rPr>
        <w:t>Informed Consent (Psychotropic Medication / Procedure)</w:t>
      </w:r>
    </w:p>
    <w:p>
      <w:pPr>
        <w:pStyle w:val="ListParagraph"/>
        <w:numPr>
          <w:ilvl w:val="0"/>
          <w:numId w:val="1"/>
        </w:numPr>
        <w:spacing w:lineRule="exact" w:line="264" w:before="0" w:after="60"/>
        <w:rPr/>
      </w:pPr>
      <w:r>
        <w:rPr>
          <w:rFonts w:eastAsia="Arial" w:cs="Arial"/>
          <w:sz w:val="21"/>
          <w:szCs w:val="21"/>
        </w:rPr>
        <w:t>Refusal / Withdrawal of Consent Record</w:t>
      </w:r>
    </w:p>
    <w:p>
      <w:pPr>
        <w:pStyle w:val="ListParagraph"/>
        <w:numPr>
          <w:ilvl w:val="0"/>
          <w:numId w:val="1"/>
        </w:numPr>
        <w:spacing w:lineRule="exact" w:line="264" w:before="0" w:after="60"/>
        <w:rPr/>
      </w:pPr>
      <w:r>
        <w:rPr>
          <w:rFonts w:eastAsia="Arial" w:cs="Arial"/>
          <w:sz w:val="21"/>
          <w:szCs w:val="21"/>
        </w:rPr>
        <w:t>Consent to Photograph</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3.04  Grievances &amp; Complaints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3.04  Grievances &amp; Complaints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Patient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R9-10-1003(D)(1)(c), (D)(2)(i), (D)(5)(c)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give patients and personnel a clear, retaliation-free process to raise complaints and to ensure the OTC responds and uses complaints to improve care.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patient complaints and to personnel complaints relating to services provided to a patient.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policies and procedures include specific steps for a patient to file a complaint and for the OTC to respond, and a method for a personnel member to submit a complaint relating to services provided to a patient. A notice that a patient may file a complaint with the Department is conspicuously posted. Patients are informed of the complaint process, and no patient is retaliated against for submitting a complaint to the Department or another entity.</w:t>
      </w:r>
    </w:p>
    <w:p>
      <w:pPr>
        <w:pStyle w:val="Normal"/>
        <w:pBdr>
          <w:bottom w:val="single" w:sz="4" w:space="1" w:color="2E5E45"/>
        </w:pBdr>
        <w:spacing w:before="160" w:after="80"/>
        <w:rPr/>
      </w:pPr>
      <w:r>
        <w:rPr>
          <w:rFonts w:eastAsia="Arial" w:cs="Arial"/>
          <w:b/>
          <w:bCs/>
          <w:color w:val="1A4731"/>
          <w:sz w:val="20"/>
          <w:szCs w:val="20"/>
        </w:rPr>
        <w:t>PROCEDURE \U2014 FILING &amp; RESPONDING</w:t>
      </w:r>
    </w:p>
    <w:p>
      <w:pPr>
        <w:pStyle w:val="Normal"/>
        <w:tabs>
          <w:tab w:val="left" w:pos="720" w:leader="none"/>
        </w:tabs>
        <w:spacing w:lineRule="exact" w:line="264" w:before="0" w:after="80"/>
        <w:ind w:hanging="360" w:start="720"/>
        <w:rPr/>
      </w:pPr>
      <w:r>
        <w:rPr>
          <w:rFonts w:eastAsia="Arial" w:cs="Arial"/>
          <w:sz w:val="21"/>
          <w:szCs w:val="21"/>
        </w:rPr>
        <w:t>a. Inform each patient how to file a complaint internally and with the Department.</w:t>
      </w:r>
    </w:p>
    <w:p>
      <w:pPr>
        <w:pStyle w:val="Normal"/>
        <w:tabs>
          <w:tab w:val="left" w:pos="720" w:leader="none"/>
        </w:tabs>
        <w:spacing w:lineRule="exact" w:line="264" w:before="0" w:after="80"/>
        <w:ind w:hanging="360" w:start="720"/>
        <w:rPr/>
      </w:pPr>
      <w:r>
        <w:rPr>
          <w:rFonts w:eastAsia="Arial" w:cs="Arial"/>
          <w:sz w:val="21"/>
          <w:szCs w:val="21"/>
        </w:rPr>
        <w:t>b. Accept complaints as policy provides, acknowledge them, investigate as appropriate, and respond within the facility\u2019s stated timeframe.</w:t>
      </w:r>
    </w:p>
    <w:p>
      <w:pPr>
        <w:pStyle w:val="Normal"/>
        <w:tabs>
          <w:tab w:val="left" w:pos="720" w:leader="none"/>
        </w:tabs>
        <w:spacing w:lineRule="exact" w:line="264" w:before="0" w:after="80"/>
        <w:ind w:hanging="360" w:start="720"/>
        <w:rPr/>
      </w:pPr>
      <w:r>
        <w:rPr>
          <w:rFonts w:eastAsia="Arial" w:cs="Arial"/>
          <w:sz w:val="21"/>
          <w:szCs w:val="21"/>
        </w:rPr>
        <w:t>c. Document the complaint, the response, and any action taken.</w:t>
      </w:r>
    </w:p>
    <w:p>
      <w:pPr>
        <w:pStyle w:val="Normal"/>
        <w:pBdr>
          <w:bottom w:val="single" w:sz="4" w:space="1" w:color="2E5E45"/>
        </w:pBdr>
        <w:spacing w:before="160" w:after="80"/>
        <w:rPr/>
      </w:pPr>
      <w:r>
        <w:rPr>
          <w:rFonts w:eastAsia="Arial" w:cs="Arial"/>
          <w:b/>
          <w:bCs/>
          <w:color w:val="1A4731"/>
          <w:sz w:val="20"/>
          <w:szCs w:val="20"/>
        </w:rPr>
        <w:t>PROCEDURE \U2014 PERSONNEL COMPLAINTS &amp; TRENDING</w:t>
      </w:r>
    </w:p>
    <w:p>
      <w:pPr>
        <w:pStyle w:val="Normal"/>
        <w:tabs>
          <w:tab w:val="left" w:pos="720" w:leader="none"/>
        </w:tabs>
        <w:spacing w:lineRule="exact" w:line="264" w:before="0" w:after="80"/>
        <w:ind w:hanging="360" w:start="720"/>
        <w:rPr/>
      </w:pPr>
      <w:r>
        <w:rPr>
          <w:rFonts w:eastAsia="Arial" w:cs="Arial"/>
          <w:sz w:val="21"/>
          <w:szCs w:val="21"/>
        </w:rPr>
        <w:t>d. Provide a method for personnel to submit complaints about patient services without fear of retaliation.</w:t>
      </w:r>
    </w:p>
    <w:p>
      <w:pPr>
        <w:pStyle w:val="Normal"/>
        <w:tabs>
          <w:tab w:val="left" w:pos="720" w:leader="none"/>
        </w:tabs>
        <w:spacing w:lineRule="exact" w:line="264" w:before="0" w:after="80"/>
        <w:ind w:hanging="360" w:start="720"/>
        <w:rPr/>
      </w:pPr>
      <w:r>
        <w:rPr>
          <w:rFonts w:eastAsia="Arial" w:cs="Arial"/>
          <w:sz w:val="21"/>
          <w:szCs w:val="21"/>
        </w:rPr>
        <w:t>e. Analyze complaints through the quality management program to identify and correct systemic issues.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Patient Complaint Form</w:t>
      </w:r>
    </w:p>
    <w:p>
      <w:pPr>
        <w:pStyle w:val="ListParagraph"/>
        <w:numPr>
          <w:ilvl w:val="0"/>
          <w:numId w:val="1"/>
        </w:numPr>
        <w:spacing w:lineRule="exact" w:line="264" w:before="0" w:after="60"/>
        <w:rPr/>
      </w:pPr>
      <w:r>
        <w:rPr>
          <w:rFonts w:eastAsia="Arial" w:cs="Arial"/>
          <w:sz w:val="21"/>
          <w:szCs w:val="21"/>
        </w:rPr>
        <w:t>Complaint Response &amp; Resolution Log</w:t>
      </w:r>
    </w:p>
    <w:p>
      <w:pPr>
        <w:pStyle w:val="ListParagraph"/>
        <w:numPr>
          <w:ilvl w:val="0"/>
          <w:numId w:val="1"/>
        </w:numPr>
        <w:spacing w:lineRule="exact" w:line="264" w:before="0" w:after="60"/>
        <w:rPr/>
      </w:pPr>
      <w:r>
        <w:rPr>
          <w:rFonts w:eastAsia="Arial" w:cs="Arial"/>
          <w:sz w:val="21"/>
          <w:szCs w:val="21"/>
        </w:rPr>
        <w:t>Personnel Complaint Form</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3.05  Health Care Directives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3.05  Health Care Directives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Patient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R9-10-1003(D)(1)(i); R9-10-1008(B)(3)(d); R9-10-1009(C)(4); A.R.S. \u00a7\u00a7 36-3221, 36-3282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honor patients\u2019 health care directives and inform patients of the OTC\u2019s policy on directives.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patients and to clinical and administrative staff.</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policies and procedures cover health care directives, and the OTC informs a patient or representative of its policy on health care directives. Where a patient\u2019s representative acts under a health care power of attorney (A.R.S. \u00a7 36-3221) or a mental health care power of attorney (A.R.S. \u00a7 36-3282), or is a legal guardian, a copy of that document or court order is kept in the medical record.</w:t>
      </w:r>
    </w:p>
    <w:p>
      <w:pPr>
        <w:pStyle w:val="Normal"/>
        <w:pBdr>
          <w:bottom w:val="single" w:sz="4" w:space="1" w:color="2E5E45"/>
        </w:pBdr>
        <w:spacing w:before="160" w:after="80"/>
        <w:rPr/>
      </w:pPr>
      <w:r>
        <w:rPr>
          <w:rFonts w:eastAsia="Arial" w:cs="Arial"/>
          <w:b/>
          <w:bCs/>
          <w:color w:val="1A4731"/>
          <w:sz w:val="20"/>
          <w:szCs w:val="20"/>
        </w:rPr>
        <w:t>PROCEDURE \U2014 DIRECTIVES &amp; REPRESENTATIVES</w:t>
      </w:r>
    </w:p>
    <w:p>
      <w:pPr>
        <w:pStyle w:val="Normal"/>
        <w:tabs>
          <w:tab w:val="left" w:pos="720" w:leader="none"/>
        </w:tabs>
        <w:spacing w:lineRule="exact" w:line="264" w:before="0" w:after="80"/>
        <w:ind w:hanging="360" w:start="720"/>
        <w:rPr/>
      </w:pPr>
      <w:r>
        <w:rPr>
          <w:rFonts w:eastAsia="Arial" w:cs="Arial"/>
          <w:sz w:val="21"/>
          <w:szCs w:val="21"/>
        </w:rPr>
        <w:t>a. Inform the patient or representative of the OTC\u2019s health care directive policy.</w:t>
      </w:r>
    </w:p>
    <w:p>
      <w:pPr>
        <w:pStyle w:val="Normal"/>
        <w:tabs>
          <w:tab w:val="left" w:pos="720" w:leader="none"/>
        </w:tabs>
        <w:spacing w:lineRule="exact" w:line="264" w:before="0" w:after="80"/>
        <w:ind w:hanging="360" w:start="720"/>
        <w:rPr/>
      </w:pPr>
      <w:r>
        <w:rPr>
          <w:rFonts w:eastAsia="Arial" w:cs="Arial"/>
          <w:sz w:val="21"/>
          <w:szCs w:val="21"/>
        </w:rPr>
        <w:t>b. Obtain and file a copy of any directive, power of attorney, mental health care power of attorney, or guardianship order in the medical record.</w:t>
      </w:r>
    </w:p>
    <w:p>
      <w:pPr>
        <w:pStyle w:val="Normal"/>
        <w:tabs>
          <w:tab w:val="left" w:pos="720" w:leader="none"/>
        </w:tabs>
        <w:spacing w:lineRule="exact" w:line="264" w:before="0" w:after="80"/>
        <w:ind w:hanging="360" w:start="720"/>
        <w:rPr/>
      </w:pPr>
      <w:r>
        <w:rPr>
          <w:rFonts w:eastAsia="Arial" w:cs="Arial"/>
          <w:sz w:val="21"/>
          <w:szCs w:val="21"/>
        </w:rPr>
        <w:t>c. Communicate the existence of a directive to the care team and honor it as applicable and lawful.</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Health Care Directive Policy Notice</w:t>
      </w:r>
    </w:p>
    <w:p>
      <w:pPr>
        <w:pStyle w:val="ListParagraph"/>
        <w:numPr>
          <w:ilvl w:val="0"/>
          <w:numId w:val="1"/>
        </w:numPr>
        <w:spacing w:lineRule="exact" w:line="264" w:before="0" w:after="60"/>
        <w:rPr/>
      </w:pPr>
      <w:r>
        <w:rPr>
          <w:rFonts w:eastAsia="Arial" w:cs="Arial"/>
          <w:sz w:val="21"/>
          <w:szCs w:val="21"/>
        </w:rPr>
        <w:t>Directive / POA / Guardianship Filing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3.06  Privacy, Confidentiality &amp; Least-Restrictive Practice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3.06  Privacy, Confidentiality &amp; Least-Restrictive Practice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Patient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R9-10-1008(B)(3)(f), (C)(2), (C)(3); 45 CFR Parts 160, 164; 42 CFR Part 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patients\u2019 privacy and the confidentiality of their information and to ensure treatment supports the patient\u2019s individuality and least-restrictive care.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all patient information, and works with the records and confidentiality policies in Section 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patient has the right to privacy in treatment and care for personal needs and to receive treatment that supports and respects the patient\u2019s individuality, choices, strengths, and abilities. Except as otherwise permitted by law, a patient or representative provides written consent to release of information in the patient\u2019s medical or financial records. The confidentiality of patient information is protected under HIPAA and, for substance use disorder records, under the stricter federal rule at 42 CFR Part 2, together with Arizona law; release of information follows the Section E records policies.</w:t>
      </w:r>
    </w:p>
    <w:p>
      <w:pPr>
        <w:pStyle w:val="Normal"/>
        <w:pBdr>
          <w:bottom w:val="single" w:sz="4" w:space="1" w:color="2E5E45"/>
        </w:pBdr>
        <w:spacing w:before="160" w:after="80"/>
        <w:rPr/>
      </w:pPr>
      <w:r>
        <w:rPr>
          <w:rFonts w:eastAsia="Arial" w:cs="Arial"/>
          <w:b/>
          <w:bCs/>
          <w:color w:val="1A4731"/>
          <w:sz w:val="20"/>
          <w:szCs w:val="20"/>
        </w:rPr>
        <w:t>PROCEDURE \U2014 PROTECTING PRIVACY &amp; CONFIDENTIALITY</w:t>
      </w:r>
    </w:p>
    <w:p>
      <w:pPr>
        <w:pStyle w:val="Normal"/>
        <w:tabs>
          <w:tab w:val="left" w:pos="720" w:leader="none"/>
        </w:tabs>
        <w:spacing w:lineRule="exact" w:line="264" w:before="0" w:after="80"/>
        <w:ind w:hanging="360" w:start="720"/>
        <w:rPr/>
      </w:pPr>
      <w:r>
        <w:rPr>
          <w:rFonts w:eastAsia="Arial" w:cs="Arial"/>
          <w:sz w:val="21"/>
          <w:szCs w:val="21"/>
        </w:rPr>
        <w:t>a. Provide privacy in treatment and personal care and deliver treatment that respects the patient\u2019s individuality and choices.</w:t>
      </w:r>
    </w:p>
    <w:p>
      <w:pPr>
        <w:pStyle w:val="Normal"/>
        <w:tabs>
          <w:tab w:val="left" w:pos="720" w:leader="none"/>
        </w:tabs>
        <w:spacing w:lineRule="exact" w:line="264" w:before="0" w:after="80"/>
        <w:ind w:hanging="360" w:start="720"/>
        <w:rPr/>
      </w:pPr>
      <w:r>
        <w:rPr>
          <w:rFonts w:eastAsia="Arial" w:cs="Arial"/>
          <w:sz w:val="21"/>
          <w:szCs w:val="21"/>
        </w:rPr>
        <w:t>b. Obtain written consent before releasing information except as permitted by law, applying 42 CFR Part 2 to substance use disorder records.</w:t>
      </w:r>
    </w:p>
    <w:p>
      <w:pPr>
        <w:pStyle w:val="Normal"/>
        <w:tabs>
          <w:tab w:val="left" w:pos="720" w:leader="none"/>
        </w:tabs>
        <w:spacing w:lineRule="exact" w:line="264" w:before="0" w:after="80"/>
        <w:ind w:hanging="360" w:start="720"/>
        <w:rPr/>
      </w:pPr>
      <w:r>
        <w:rPr>
          <w:rFonts w:eastAsia="Arial" w:cs="Arial"/>
          <w:sz w:val="21"/>
          <w:szCs w:val="21"/>
        </w:rPr>
        <w:t>c. Maintain a notice of privacy practices and route releases through the Section E records policies.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Notice of Privacy Practices (HIPAA / 42 CFR Part 2)</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ListParagraph"/>
        <w:numPr>
          <w:ilvl w:val="0"/>
          <w:numId w:val="1"/>
        </w:numPr>
        <w:spacing w:lineRule="exact" w:line="264" w:before="0" w:after="60"/>
        <w:rPr/>
      </w:pPr>
      <w:r>
        <w:rPr>
          <w:rFonts w:eastAsia="Arial" w:cs="Arial"/>
          <w:sz w:val="21"/>
          <w:szCs w:val="21"/>
        </w:rPr>
        <w:t>42 CFR Part 2 Consent to Disclosure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Clinical Services</w:t>
      </w:r>
    </w:p>
    <w:p>
      <w:pPr>
        <w:pStyle w:val="Normal"/>
        <w:spacing w:lineRule="exact" w:line="288" w:before="0" w:after="240"/>
        <w:rPr/>
      </w:pPr>
      <w:r>
        <w:rPr>
          <w:rFonts w:eastAsia="Arial" w:cs="Arial"/>
          <w:color w:val="444444"/>
          <w:sz w:val="22"/>
          <w:szCs w:val="22"/>
        </w:rPr>
        <w:t>This section covers the outpatient clinical process \u2014 screening, admission and consent; the behavioral health assessment; behavioral health services and treatment (including outpatient and intensive-outpatient / partial-hospitalization-style programming); counseling and group services; responding safely to sudden, intense, or out-of-control behavior; discharge, follow-up, transport and transfer; and care coordination, referrals and telemedicine.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Screening, Admission &amp; Consent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Behavioral Health Assessment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4.02  Behavioral Health Services &amp; Treatment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4.03  Counseling &amp; Group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4.04  Responding to Sudden, Intense, or Out-of-Control Behavior</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4.05  Discharge, Follow-Up, Transport &amp; Transfer</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4.06  Care Coordination, Referrals &amp; Telemedicine</w:t>
      </w:r>
    </w:p>
    <w:p>
      <w:pPr>
        <w:pStyle w:val="Normal"/>
        <w:rPr/>
      </w:pPr>
      <w:r>
        <w:rPr/>
      </w:r>
      <w:r>
        <w:br w:type="page"/>
      </w:r>
    </w:p>
    <w:p>
      <w:pPr>
        <w:pStyle w:val="Heading2"/>
        <w:spacing w:before="0" w:after="120"/>
        <w:rPr/>
      </w:pPr>
      <w:r>
        <w:rPr>
          <w:rFonts w:eastAsia="Arial" w:cs="Arial" w:ascii="Arial" w:hAnsi="Arial"/>
          <w:b/>
          <w:bCs/>
          <w:color w:val="1A4731"/>
          <w:sz w:val="26"/>
          <w:szCs w:val="26"/>
        </w:rPr>
        <w:t>4.00  Screening, Admission &amp; Consent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Screening, Admission &amp; Consent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R9-10-1003(D)(2)(a), (D)(2)(c); R9-10-1011(A)(1)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patients are screened and admitted appropriately, within the OTC\u2019s scope of services and authorizations, with required consent obtained.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admissions and to the clinical staff who screen and admit patients.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policies and procedures cover patient screening, admission, assessment, transport, transfer, discharge planning, and discharge, and specify when general and informed consent are required. The OTC does not provide a behavioral health service it is not authorized to provide; screening determines whether the patient\u2019s needs are within the OTC\u2019s scope of services and authorizations, and where they are not, the patient is referred to an appropriate provider or level of care.</w:t>
      </w:r>
    </w:p>
    <w:p>
      <w:pPr>
        <w:pStyle w:val="Normal"/>
        <w:pBdr>
          <w:bottom w:val="single" w:sz="4" w:space="1" w:color="2E5E45"/>
        </w:pBdr>
        <w:spacing w:before="160" w:after="80"/>
        <w:rPr/>
      </w:pPr>
      <w:r>
        <w:rPr>
          <w:rFonts w:eastAsia="Arial" w:cs="Arial"/>
          <w:b/>
          <w:bCs/>
          <w:color w:val="1A4731"/>
          <w:sz w:val="20"/>
          <w:szCs w:val="20"/>
        </w:rPr>
        <w:t>PROCEDURE \U2014 SCREENING &amp; ADMISSION</w:t>
      </w:r>
    </w:p>
    <w:p>
      <w:pPr>
        <w:pStyle w:val="Normal"/>
        <w:tabs>
          <w:tab w:val="left" w:pos="720" w:leader="none"/>
        </w:tabs>
        <w:spacing w:lineRule="exact" w:line="264" w:before="0" w:after="80"/>
        <w:ind w:hanging="360" w:start="720"/>
        <w:rPr/>
      </w:pPr>
      <w:r>
        <w:rPr>
          <w:rFonts w:eastAsia="Arial" w:cs="Arial"/>
          <w:sz w:val="21"/>
          <w:szCs w:val="21"/>
        </w:rPr>
        <w:t>a. Screen each patient to confirm the patient\u2019s needs are within the OTC\u2019s scope of services and authorizations.</w:t>
      </w:r>
    </w:p>
    <w:p>
      <w:pPr>
        <w:pStyle w:val="Normal"/>
        <w:tabs>
          <w:tab w:val="left" w:pos="720" w:leader="none"/>
        </w:tabs>
        <w:spacing w:lineRule="exact" w:line="264" w:before="0" w:after="80"/>
        <w:ind w:hanging="360" w:start="720"/>
        <w:rPr/>
      </w:pPr>
      <w:r>
        <w:rPr>
          <w:rFonts w:eastAsia="Arial" w:cs="Arial"/>
          <w:sz w:val="21"/>
          <w:szCs w:val="21"/>
        </w:rPr>
        <w:t>b. Where the OTC cannot meet the patient\u2019s needs, provide a referral and document it.</w:t>
      </w:r>
    </w:p>
    <w:p>
      <w:pPr>
        <w:pStyle w:val="Normal"/>
        <w:tabs>
          <w:tab w:val="left" w:pos="720" w:leader="none"/>
        </w:tabs>
        <w:spacing w:lineRule="exact" w:line="264" w:before="0" w:after="80"/>
        <w:ind w:hanging="360" w:start="720"/>
        <w:rPr/>
      </w:pPr>
      <w:r>
        <w:rPr>
          <w:rFonts w:eastAsia="Arial" w:cs="Arial"/>
          <w:sz w:val="21"/>
          <w:szCs w:val="21"/>
        </w:rPr>
        <w:t>c. Obtain general consent as required and document the admission, diagnosis or reason for services, and representative information in the medical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Screening &amp; Appropriateness Determination</w:t>
      </w:r>
    </w:p>
    <w:p>
      <w:pPr>
        <w:pStyle w:val="ListParagraph"/>
        <w:numPr>
          <w:ilvl w:val="0"/>
          <w:numId w:val="1"/>
        </w:numPr>
        <w:spacing w:lineRule="exact" w:line="264" w:before="0" w:after="60"/>
        <w:rPr/>
      </w:pPr>
      <w:r>
        <w:rPr>
          <w:rFonts w:eastAsia="Arial" w:cs="Arial"/>
          <w:sz w:val="21"/>
          <w:szCs w:val="21"/>
        </w:rPr>
        <w:t>Admission Record</w:t>
      </w:r>
    </w:p>
    <w:p>
      <w:pPr>
        <w:pStyle w:val="ListParagraph"/>
        <w:numPr>
          <w:ilvl w:val="0"/>
          <w:numId w:val="1"/>
        </w:numPr>
        <w:spacing w:lineRule="exact" w:line="264" w:before="0" w:after="60"/>
        <w:rPr/>
      </w:pPr>
      <w:r>
        <w:rPr>
          <w:rFonts w:eastAsia="Arial" w:cs="Arial"/>
          <w:sz w:val="21"/>
          <w:szCs w:val="21"/>
        </w:rPr>
        <w:t>General Consent (cross-ref 3.03)</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Behavioral Health Assessment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Behavioral Health Assessment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R9-10-1011(B)(1)\u2013(10)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 complete behavioral health assessment identifies the services each patient needs, is completed and reviewed by qualified staff, and is documented within required timeframes.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patients receiving behavioral health services and to the staff who conduct and review assessments.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Except where a compliant prior assessment applies, a behavioral health assessment is completed before treatment is initiated. If a compliant assessment is received from another provider or the OTC has one completed within the previous 12 months, the assessment information is reviewed and updated if additional information is identified, and the review and update are documented within 48 hours. If the assessment is conducted by a behavioral health technician or registered nurse, a behavioral health professional certified or licensed to provide the needed services reviews and signs it within 72 hours; if conducted by a behavioral health paraprofessional, a behavioral health professional supervises completion and signs it.</w:t>
      </w:r>
    </w:p>
    <w:p>
      <w:pPr>
        <w:pStyle w:val="Normal"/>
        <w:spacing w:lineRule="exact" w:line="276" w:before="0" w:after="120"/>
        <w:rPr/>
      </w:pPr>
      <w:r>
        <w:rPr>
          <w:rFonts w:eastAsia="Arial" w:cs="Arial"/>
          <w:sz w:val="21"/>
          <w:szCs w:val="21"/>
        </w:rPr>
        <w:t>A behavioral health assessment documents the patient\u2019s presenting issue, substance abuse history, co-occurring disorder, medical condition and history, legal history (custody, guardianship, pending litigation), criminal justice record, family history, behavioral health treatment history, and symptoms reported and referrals needed; includes recommendations for further assessment, the services that will be provided, and the signature and date of the person who conducted it; and is documented in the medical record. The patient or representative is requested and given the opportunity to participate, documented in the record; assessment information is documented within 48 hours after completion; and later-obtained content is added by interval note within 48 hours.</w:t>
      </w:r>
    </w:p>
    <w:p>
      <w:pPr>
        <w:pStyle w:val="Normal"/>
        <w:pBdr>
          <w:bottom w:val="single" w:sz="4" w:space="1" w:color="2E5E45"/>
        </w:pBdr>
        <w:spacing w:before="160" w:after="80"/>
        <w:rPr/>
      </w:pPr>
      <w:r>
        <w:rPr>
          <w:rFonts w:eastAsia="Arial" w:cs="Arial"/>
          <w:b/>
          <w:bCs/>
          <w:color w:val="1A4731"/>
          <w:sz w:val="20"/>
          <w:szCs w:val="20"/>
        </w:rPr>
        <w:t>PROCEDURE \U2014 CONDUCTING &amp; REVIEWING</w:t>
      </w:r>
    </w:p>
    <w:p>
      <w:pPr>
        <w:pStyle w:val="Normal"/>
        <w:tabs>
          <w:tab w:val="left" w:pos="720" w:leader="none"/>
        </w:tabs>
        <w:spacing w:lineRule="exact" w:line="264" w:before="0" w:after="80"/>
        <w:ind w:hanging="360" w:start="720"/>
        <w:rPr/>
      </w:pPr>
      <w:r>
        <w:rPr>
          <w:rFonts w:eastAsia="Arial" w:cs="Arial"/>
          <w:sz w:val="21"/>
          <w:szCs w:val="21"/>
        </w:rPr>
        <w:t>a. Complete the assessment before initiating treatment unless a compliant prior assessment applies; where one does, review, update if needed, and document within 48 hours.</w:t>
      </w:r>
    </w:p>
    <w:p>
      <w:pPr>
        <w:pStyle w:val="Normal"/>
        <w:tabs>
          <w:tab w:val="left" w:pos="720" w:leader="none"/>
        </w:tabs>
        <w:spacing w:lineRule="exact" w:line="264" w:before="0" w:after="80"/>
        <w:ind w:hanging="360" w:start="720"/>
        <w:rPr/>
      </w:pPr>
      <w:r>
        <w:rPr>
          <w:rFonts w:eastAsia="Arial" w:cs="Arial"/>
          <w:sz w:val="21"/>
          <w:szCs w:val="21"/>
        </w:rPr>
        <w:t>b. Where a behavioral health technician or registered nurse conducts the assessment, have a qualified behavioral health professional review and sign it within 72 hours; where a paraprofessional conducts it, have a professional supervise and sign it.</w:t>
      </w:r>
    </w:p>
    <w:p>
      <w:pPr>
        <w:pStyle w:val="Normal"/>
        <w:tabs>
          <w:tab w:val="left" w:pos="720" w:leader="none"/>
        </w:tabs>
        <w:spacing w:lineRule="exact" w:line="264" w:before="0" w:after="80"/>
        <w:ind w:hanging="360" w:start="720"/>
        <w:rPr/>
      </w:pPr>
      <w:r>
        <w:rPr>
          <w:rFonts w:eastAsia="Arial" w:cs="Arial"/>
          <w:sz w:val="21"/>
          <w:szCs w:val="21"/>
        </w:rPr>
        <w:t>c. Refer the patient to a medical practitioner if immediate physical health services are needed or the behavioral health issue may be medically related.</w:t>
      </w:r>
    </w:p>
    <w:p>
      <w:pPr>
        <w:pStyle w:val="Normal"/>
        <w:pBdr>
          <w:bottom w:val="single" w:sz="4" w:space="1" w:color="2E5E45"/>
        </w:pBdr>
        <w:spacing w:before="160" w:after="80"/>
        <w:rPr/>
      </w:pPr>
      <w:r>
        <w:rPr>
          <w:rFonts w:eastAsia="Arial" w:cs="Arial"/>
          <w:b/>
          <w:bCs/>
          <w:color w:val="1A4731"/>
          <w:sz w:val="20"/>
          <w:szCs w:val="20"/>
        </w:rPr>
        <w:t>PROCEDURE \U2014 CONTENT, PARTICIPATION &amp; DOCUMENTATION</w:t>
      </w:r>
    </w:p>
    <w:p>
      <w:pPr>
        <w:pStyle w:val="Normal"/>
        <w:tabs>
          <w:tab w:val="left" w:pos="720" w:leader="none"/>
        </w:tabs>
        <w:spacing w:lineRule="exact" w:line="264" w:before="0" w:after="80"/>
        <w:ind w:hanging="360" w:start="720"/>
        <w:rPr/>
      </w:pPr>
      <w:r>
        <w:rPr>
          <w:rFonts w:eastAsia="Arial" w:cs="Arial"/>
          <w:sz w:val="21"/>
          <w:szCs w:val="21"/>
        </w:rPr>
        <w:t>d. Ensure the assessment documents all required content areas, recommendations, services, and signature.</w:t>
      </w:r>
    </w:p>
    <w:p>
      <w:pPr>
        <w:pStyle w:val="Normal"/>
        <w:tabs>
          <w:tab w:val="left" w:pos="720" w:leader="none"/>
        </w:tabs>
        <w:spacing w:lineRule="exact" w:line="264" w:before="0" w:after="80"/>
        <w:ind w:hanging="360" w:start="720"/>
        <w:rPr/>
      </w:pPr>
      <w:r>
        <w:rPr>
          <w:rFonts w:eastAsia="Arial" w:cs="Arial"/>
          <w:sz w:val="21"/>
          <w:szCs w:val="21"/>
        </w:rPr>
        <w:t>e. Request and provide the patient or representative an opportunity to participate and document it.</w:t>
      </w:r>
    </w:p>
    <w:p>
      <w:pPr>
        <w:pStyle w:val="Normal"/>
        <w:tabs>
          <w:tab w:val="left" w:pos="720" w:leader="none"/>
        </w:tabs>
        <w:spacing w:lineRule="exact" w:line="264" w:before="0" w:after="80"/>
        <w:ind w:hanging="360" w:start="720"/>
        <w:rPr/>
      </w:pPr>
      <w:r>
        <w:rPr>
          <w:rFonts w:eastAsia="Arial" w:cs="Arial"/>
          <w:sz w:val="21"/>
          <w:szCs w:val="21"/>
        </w:rPr>
        <w:t>f. Document assessment information within 48 hours after completion and add later-obtained content by interval note within 48 hours.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Behavioral Health Assessment Form</w:t>
      </w:r>
    </w:p>
    <w:p>
      <w:pPr>
        <w:pStyle w:val="ListParagraph"/>
        <w:numPr>
          <w:ilvl w:val="0"/>
          <w:numId w:val="1"/>
        </w:numPr>
        <w:spacing w:lineRule="exact" w:line="264" w:before="0" w:after="60"/>
        <w:rPr/>
      </w:pPr>
      <w:r>
        <w:rPr>
          <w:rFonts w:eastAsia="Arial" w:cs="Arial"/>
          <w:sz w:val="21"/>
          <w:szCs w:val="21"/>
        </w:rPr>
        <w:t>Professional Review &amp; Signature Attestation</w:t>
      </w:r>
    </w:p>
    <w:p>
      <w:pPr>
        <w:pStyle w:val="ListParagraph"/>
        <w:numPr>
          <w:ilvl w:val="0"/>
          <w:numId w:val="1"/>
        </w:numPr>
        <w:spacing w:lineRule="exact" w:line="264" w:before="0" w:after="60"/>
        <w:rPr/>
      </w:pPr>
      <w:r>
        <w:rPr>
          <w:rFonts w:eastAsia="Arial" w:cs="Arial"/>
          <w:sz w:val="21"/>
          <w:szCs w:val="21"/>
        </w:rPr>
        <w:t>Assessment Participation Documentation</w:t>
      </w:r>
    </w:p>
    <w:p>
      <w:pPr>
        <w:pStyle w:val="ListParagraph"/>
        <w:numPr>
          <w:ilvl w:val="0"/>
          <w:numId w:val="1"/>
        </w:numPr>
        <w:spacing w:lineRule="exact" w:line="264" w:before="0" w:after="60"/>
        <w:rPr/>
      </w:pPr>
      <w:r>
        <w:rPr>
          <w:rFonts w:eastAsia="Arial" w:cs="Arial"/>
          <w:sz w:val="21"/>
          <w:szCs w:val="21"/>
        </w:rPr>
        <w:t>Interval Note Template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4.02  Behavioral Health Services &amp; Treatment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4.02  Behavioral Health Services &amp; Treatment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R9-10-1011(A)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behavioral health services are provided within the OTC\u2019s authorizations, under the direction of a behavioral health professional, by qualified staff.</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behavioral health services provided by or at the OTC, including outpatient and intensive-outpatient / partial-hospitalization-style programming within the scope of services, and to the staff who deliver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OTC does not provide a behavioral health service it is not authorized to provide. Behavioral health services are provided under the direction of a behavioral health professional and comply with the requirements for behavioral health paraprofessionals and technicians in R9-10-115 and the assessment requirements in R9-10-1011(B). A personnel member who provides behavioral health services is at least 21 years of age, or at least 18 and licensed or certified under A.R.S. Title 32 and providing services within the personnel member\u2019s scope of practice. If the OTC provides behavioral health services to a patient under 18, the owner and an employee or volunteer comply with the fingerprint clearance card requirements in A.R.S. \u00a7 36-425.03.</w:t>
      </w:r>
    </w:p>
    <w:p>
      <w:pPr>
        <w:pStyle w:val="Normal"/>
        <w:spacing w:lineRule="exact" w:line="276" w:before="0" w:after="120"/>
        <w:rPr/>
      </w:pPr>
      <w:r>
        <w:rPr>
          <w:rFonts w:eastAsia="Arial" w:cs="Arial"/>
          <w:sz w:val="21"/>
          <w:szCs w:val="21"/>
        </w:rPr>
        <w:t>The intensity and structure of services \u2014 for example, standard outpatient, intensive outpatient, or partial-hospitalization-level programming \u2014 are defined in the OTC\u2019s scope of services and provided according to the frequency and hours identified in the patient\u2019s assessment and plan.</w:t>
      </w:r>
    </w:p>
    <w:p>
      <w:pPr>
        <w:pStyle w:val="Normal"/>
        <w:pBdr>
          <w:bottom w:val="single" w:sz="4" w:space="1" w:color="2E5E45"/>
        </w:pBdr>
        <w:spacing w:before="160" w:after="80"/>
        <w:rPr/>
      </w:pPr>
      <w:r>
        <w:rPr>
          <w:rFonts w:eastAsia="Arial" w:cs="Arial"/>
          <w:b/>
          <w:bCs/>
          <w:color w:val="1A4731"/>
          <w:sz w:val="20"/>
          <w:szCs w:val="20"/>
        </w:rPr>
        <w:t>PROCEDURE \U2014 DELIVERING SERVICES</w:t>
      </w:r>
    </w:p>
    <w:p>
      <w:pPr>
        <w:pStyle w:val="Normal"/>
        <w:tabs>
          <w:tab w:val="left" w:pos="720" w:leader="none"/>
        </w:tabs>
        <w:spacing w:lineRule="exact" w:line="264" w:before="0" w:after="80"/>
        <w:ind w:hanging="360" w:start="720"/>
        <w:rPr/>
      </w:pPr>
      <w:r>
        <w:rPr>
          <w:rFonts w:eastAsia="Arial" w:cs="Arial"/>
          <w:sz w:val="21"/>
          <w:szCs w:val="21"/>
        </w:rPr>
        <w:t>a. Provide only authorized behavioral health services, under the direction of a behavioral health professional, consistent with the scope of services.</w:t>
      </w:r>
    </w:p>
    <w:p>
      <w:pPr>
        <w:pStyle w:val="Normal"/>
        <w:tabs>
          <w:tab w:val="left" w:pos="720" w:leader="none"/>
        </w:tabs>
        <w:spacing w:lineRule="exact" w:line="264" w:before="0" w:after="80"/>
        <w:ind w:hanging="360" w:start="720"/>
        <w:rPr/>
      </w:pPr>
      <w:r>
        <w:rPr>
          <w:rFonts w:eastAsia="Arial" w:cs="Arial"/>
          <w:sz w:val="21"/>
          <w:szCs w:val="21"/>
        </w:rPr>
        <w:t>b. Ensure staff meet the age and licensure requirements and that clinical oversight under R9-10-115 is in place.</w:t>
      </w:r>
    </w:p>
    <w:p>
      <w:pPr>
        <w:pStyle w:val="Normal"/>
        <w:tabs>
          <w:tab w:val="left" w:pos="720" w:leader="none"/>
        </w:tabs>
        <w:spacing w:lineRule="exact" w:line="264" w:before="0" w:after="80"/>
        <w:ind w:hanging="360" w:start="720"/>
        <w:rPr/>
      </w:pPr>
      <w:r>
        <w:rPr>
          <w:rFonts w:eastAsia="Arial" w:cs="Arial"/>
          <w:sz w:val="21"/>
          <w:szCs w:val="21"/>
        </w:rPr>
        <w:t>c. Meet the fingerprint clearance requirements when serving patients under 18, and provide services at the frequency and hours identified in the assessment.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Service Delivery Log</w:t>
      </w:r>
    </w:p>
    <w:p>
      <w:pPr>
        <w:pStyle w:val="ListParagraph"/>
        <w:numPr>
          <w:ilvl w:val="0"/>
          <w:numId w:val="1"/>
        </w:numPr>
        <w:spacing w:lineRule="exact" w:line="264" w:before="0" w:after="60"/>
        <w:rPr/>
      </w:pPr>
      <w:r>
        <w:rPr>
          <w:rFonts w:eastAsia="Arial" w:cs="Arial"/>
          <w:sz w:val="21"/>
          <w:szCs w:val="21"/>
        </w:rPr>
        <w:t>Program Level / Intensity Description (scope of services)</w:t>
      </w:r>
    </w:p>
    <w:p>
      <w:pPr>
        <w:pStyle w:val="ListParagraph"/>
        <w:numPr>
          <w:ilvl w:val="0"/>
          <w:numId w:val="1"/>
        </w:numPr>
        <w:spacing w:lineRule="exact" w:line="264" w:before="0" w:after="60"/>
        <w:rPr/>
      </w:pPr>
      <w:r>
        <w:rPr>
          <w:rFonts w:eastAsia="Arial" w:cs="Arial"/>
          <w:sz w:val="21"/>
          <w:szCs w:val="21"/>
        </w:rPr>
        <w:t>Provider Qualification &amp; Direction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4.03  Counseling &amp; Group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4.03  Counseling &amp; Group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R9-10-1011(B)(11)\u2013(13)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counseling is offered within the scope of services, provided by qualified staff at the frequency the assessment identifies, and documented.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individual, family, and group counseling provided by or at the OTC.</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Counseling is offered as described in the OTC\u2019s scope of services, provided according to the frequency and number of hours identified in the patient\u2019s assessment, and provided by a behavioral health professional or a behavioral health technician. A personnel member providing counseling that addresses a specific type of behavioral health issue has the skills and knowledge necessary to provide it. Each counseling session is documented in the medical record, including the date, the amount of time spent, whether the counseling was individual, family, or group, the treatment goals addressed, and the signature and date of the personnel member who provided it.</w:t>
      </w:r>
    </w:p>
    <w:p>
      <w:pPr>
        <w:pStyle w:val="Normal"/>
        <w:pBdr>
          <w:bottom w:val="single" w:sz="4" w:space="1" w:color="2E5E45"/>
        </w:pBdr>
        <w:spacing w:before="160" w:after="80"/>
        <w:rPr/>
      </w:pPr>
      <w:r>
        <w:rPr>
          <w:rFonts w:eastAsia="Arial" w:cs="Arial"/>
          <w:b/>
          <w:bCs/>
          <w:color w:val="1A4731"/>
          <w:sz w:val="20"/>
          <w:szCs w:val="20"/>
        </w:rPr>
        <w:t>PROCEDURE \U2014 PROVIDING &amp; DOCUMENTING COUNSELING</w:t>
      </w:r>
    </w:p>
    <w:p>
      <w:pPr>
        <w:pStyle w:val="Normal"/>
        <w:tabs>
          <w:tab w:val="left" w:pos="720" w:leader="none"/>
        </w:tabs>
        <w:spacing w:lineRule="exact" w:line="264" w:before="0" w:after="80"/>
        <w:ind w:hanging="360" w:start="720"/>
        <w:rPr/>
      </w:pPr>
      <w:r>
        <w:rPr>
          <w:rFonts w:eastAsia="Arial" w:cs="Arial"/>
          <w:sz w:val="21"/>
          <w:szCs w:val="21"/>
        </w:rPr>
        <w:t>a. Offer counseling within the scope of services and at the frequency and hours identified in the assessment, delivered by a behavioral health professional or technician with the necessary skills.</w:t>
      </w:r>
    </w:p>
    <w:p>
      <w:pPr>
        <w:pStyle w:val="Normal"/>
        <w:tabs>
          <w:tab w:val="left" w:pos="720" w:leader="none"/>
        </w:tabs>
        <w:spacing w:lineRule="exact" w:line="264" w:before="0" w:after="80"/>
        <w:ind w:hanging="360" w:start="720"/>
        <w:rPr/>
      </w:pPr>
      <w:r>
        <w:rPr>
          <w:rFonts w:eastAsia="Arial" w:cs="Arial"/>
          <w:sz w:val="21"/>
          <w:szCs w:val="21"/>
        </w:rPr>
        <w:t>b. Match provider skills to the specific behavioral health issue the counseling addresses.</w:t>
      </w:r>
    </w:p>
    <w:p>
      <w:pPr>
        <w:pStyle w:val="Normal"/>
        <w:tabs>
          <w:tab w:val="left" w:pos="720" w:leader="none"/>
        </w:tabs>
        <w:spacing w:lineRule="exact" w:line="264" w:before="0" w:after="80"/>
        <w:ind w:hanging="360" w:start="720"/>
        <w:rPr/>
      </w:pPr>
      <w:r>
        <w:rPr>
          <w:rFonts w:eastAsia="Arial" w:cs="Arial"/>
          <w:sz w:val="21"/>
          <w:szCs w:val="21"/>
        </w:rPr>
        <w:t>c. Document each session with date, time spent, modality (individual, family, or group), goals addressed, and provider signature and date.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Counseling Session Note</w:t>
      </w:r>
    </w:p>
    <w:p>
      <w:pPr>
        <w:pStyle w:val="ListParagraph"/>
        <w:numPr>
          <w:ilvl w:val="0"/>
          <w:numId w:val="1"/>
        </w:numPr>
        <w:spacing w:lineRule="exact" w:line="264" w:before="0" w:after="60"/>
        <w:rPr/>
      </w:pPr>
      <w:r>
        <w:rPr>
          <w:rFonts w:eastAsia="Arial" w:cs="Arial"/>
          <w:sz w:val="21"/>
          <w:szCs w:val="21"/>
        </w:rPr>
        <w:t>Group Session Roster &amp; Note</w:t>
      </w:r>
    </w:p>
    <w:p>
      <w:pPr>
        <w:pStyle w:val="ListParagraph"/>
        <w:numPr>
          <w:ilvl w:val="0"/>
          <w:numId w:val="1"/>
        </w:numPr>
        <w:spacing w:lineRule="exact" w:line="264" w:before="0" w:after="60"/>
        <w:rPr/>
      </w:pPr>
      <w:r>
        <w:rPr>
          <w:rFonts w:eastAsia="Arial" w:cs="Arial"/>
          <w:sz w:val="21"/>
          <w:szCs w:val="21"/>
        </w:rPr>
        <w:t>Provider Skills-Match Verification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4.04  Responding to Sudden, Intense, or Out-of-Control Behavior</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4.04  Responding to Sudden, Intense, or Out-of-Control Behavior</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R9-10-1003(D)(2)(k); R9-10-1009(C)(17)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respond safely to a patient\u2019s sudden, intense, or out-of-control behavior to prevent harm, without using prohibited restraint or seclusion.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clinical staff. Restraint and seclusion are addressed separately and are permitted only within a behavioral health observation/stabilization service under R9-10-1012 and R9-10-316.</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policies and procedures cover how personnel members will respond to a patient\u2019s sudden, intense, or out-of-control behavior to prevent harm to the patient or another individual. Staff use de-escalation and other nonphysical interventions first and summon emergency assistance when needed. Except within an authorized behavioral health observation/stabilization service operated under R9-10-316, the OTC does not use restraint or seclusion. Any action taken to control such behavior \u2014 other than actions taken while providing behavioral health observation/stabilization services \u2014 is documented in the patient\u2019s medical record.</w:t>
      </w:r>
    </w:p>
    <w:p>
      <w:pPr>
        <w:pStyle w:val="Normal"/>
        <w:pBdr>
          <w:bottom w:val="single" w:sz="4" w:space="1" w:color="2E5E45"/>
        </w:pBdr>
        <w:spacing w:before="160" w:after="80"/>
        <w:rPr/>
      </w:pPr>
      <w:r>
        <w:rPr>
          <w:rFonts w:eastAsia="Arial" w:cs="Arial"/>
          <w:b/>
          <w:bCs/>
          <w:color w:val="1A4731"/>
          <w:sz w:val="20"/>
          <w:szCs w:val="20"/>
        </w:rPr>
        <w:t>PROCEDURE \U2014 RESPONDING SAFELY</w:t>
      </w:r>
    </w:p>
    <w:p>
      <w:pPr>
        <w:pStyle w:val="Normal"/>
        <w:tabs>
          <w:tab w:val="left" w:pos="720" w:leader="none"/>
        </w:tabs>
        <w:spacing w:lineRule="exact" w:line="264" w:before="0" w:after="80"/>
        <w:ind w:hanging="360" w:start="720"/>
        <w:rPr/>
      </w:pPr>
      <w:r>
        <w:rPr>
          <w:rFonts w:eastAsia="Arial" w:cs="Arial"/>
          <w:sz w:val="21"/>
          <w:szCs w:val="21"/>
        </w:rPr>
        <w:t>a. Use de-escalation and nonphysical interventions to manage sudden, intense, or out-of-control behavior and summon emergency assistance when needed.</w:t>
      </w:r>
    </w:p>
    <w:p>
      <w:pPr>
        <w:pStyle w:val="Normal"/>
        <w:tabs>
          <w:tab w:val="left" w:pos="720" w:leader="none"/>
        </w:tabs>
        <w:spacing w:lineRule="exact" w:line="264" w:before="0" w:after="80"/>
        <w:ind w:hanging="360" w:start="720"/>
        <w:rPr/>
      </w:pPr>
      <w:r>
        <w:rPr>
          <w:rFonts w:eastAsia="Arial" w:cs="Arial"/>
          <w:sz w:val="21"/>
          <w:szCs w:val="21"/>
        </w:rPr>
        <w:t>b. Do not use restraint or seclusion except within an authorized behavioral health observation/stabilization service operated under R9-10-316.</w:t>
      </w:r>
    </w:p>
    <w:p>
      <w:pPr>
        <w:pStyle w:val="Normal"/>
        <w:tabs>
          <w:tab w:val="left" w:pos="720" w:leader="none"/>
        </w:tabs>
        <w:spacing w:lineRule="exact" w:line="264" w:before="0" w:after="80"/>
        <w:ind w:hanging="360" w:start="720"/>
        <w:rPr/>
      </w:pPr>
      <w:r>
        <w:rPr>
          <w:rFonts w:eastAsia="Arial" w:cs="Arial"/>
          <w:sz w:val="21"/>
          <w:szCs w:val="21"/>
        </w:rPr>
        <w:t>c. Document actions taken to control the behavior in the medical record, other than actions taken while providing behavioral health observation/stabilization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Behavioral Response / De-escalation Documentation</w:t>
      </w:r>
    </w:p>
    <w:p>
      <w:pPr>
        <w:pStyle w:val="ListParagraph"/>
        <w:numPr>
          <w:ilvl w:val="0"/>
          <w:numId w:val="1"/>
        </w:numPr>
        <w:spacing w:lineRule="exact" w:line="264" w:before="0" w:after="60"/>
        <w:rPr/>
      </w:pPr>
      <w:r>
        <w:rPr>
          <w:rFonts w:eastAsia="Arial" w:cs="Arial"/>
          <w:sz w:val="21"/>
          <w:szCs w:val="21"/>
        </w:rPr>
        <w:t>Staff De-escalation Training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4.05  Discharge, Follow-Up, Transport &amp; Transfer</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4.05  Discharge, Follow-Up, Transport &amp; Transfer</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R9-10-1003(D)(6); R9-10-1007; R9-10-1009(C)(13)\u2013(15)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patients receive follow-up instructions and, where applicable, coordinated transport or transfer, with documentation Article 10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discharge, patient follow-up, and transport or transfer to another health care institution, with the exceptions in R9-10-1007(B).</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Patient follow-up instructions are provided, orally or in writing, to a patient or the patient\u2019s representative before the patient leaves the OTC unless the patient leaves against a personnel member\u2019s advice, and are documented in the medical record. A discharge summary and the disposition of the patient upon discharge are documented in the medical record.</w:t>
      </w:r>
    </w:p>
    <w:p>
      <w:pPr>
        <w:pStyle w:val="Normal"/>
        <w:spacing w:lineRule="exact" w:line="276" w:before="0" w:after="120"/>
        <w:rPr/>
      </w:pPr>
      <w:r>
        <w:rPr>
          <w:rFonts w:eastAsia="Arial" w:cs="Arial"/>
          <w:sz w:val="21"/>
          <w:szCs w:val="21"/>
        </w:rPr>
        <w:t>Except for the listed exceptions, when a patient is transported to another health care institution a personnel member coordinates the transport and services, an evaluation is conducted before and after the transport per policy, information from the medical record is provided to the receiving institution, and risks and benefits are explained to the patient or representative, with documentation of communication, date and time, mode of transportation, and accompanying personnel member. Except for an emergency transfer, the same coordination, pre-transfer evaluation, records transfer (including orders in effect), explanation, and documentation apply to a transfer.</w:t>
      </w:r>
    </w:p>
    <w:p>
      <w:pPr>
        <w:pStyle w:val="Normal"/>
        <w:pBdr>
          <w:bottom w:val="single" w:sz="4" w:space="1" w:color="2E5E45"/>
        </w:pBdr>
        <w:spacing w:before="160" w:after="80"/>
        <w:rPr/>
      </w:pPr>
      <w:r>
        <w:rPr>
          <w:rFonts w:eastAsia="Arial" w:cs="Arial"/>
          <w:b/>
          <w:bCs/>
          <w:color w:val="1A4731"/>
          <w:sz w:val="20"/>
          <w:szCs w:val="20"/>
        </w:rPr>
        <w:t>PROCEDURE \U2014 DISCHARGE &amp; FOLLOW-UP</w:t>
      </w:r>
    </w:p>
    <w:p>
      <w:pPr>
        <w:pStyle w:val="Normal"/>
        <w:tabs>
          <w:tab w:val="left" w:pos="720" w:leader="none"/>
        </w:tabs>
        <w:spacing w:lineRule="exact" w:line="264" w:before="0" w:after="80"/>
        <w:ind w:hanging="360" w:start="720"/>
        <w:rPr/>
      </w:pPr>
      <w:r>
        <w:rPr>
          <w:rFonts w:eastAsia="Arial" w:cs="Arial"/>
          <w:sz w:val="21"/>
          <w:szCs w:val="21"/>
        </w:rPr>
        <w:t>a. Provide follow-up instructions to the patient or representative before the patient leaves, unless the patient leaves against advice, and document them.</w:t>
      </w:r>
    </w:p>
    <w:p>
      <w:pPr>
        <w:pStyle w:val="Normal"/>
        <w:tabs>
          <w:tab w:val="left" w:pos="720" w:leader="none"/>
        </w:tabs>
        <w:spacing w:lineRule="exact" w:line="264" w:before="0" w:after="80"/>
        <w:ind w:hanging="360" w:start="720"/>
        <w:rPr/>
      </w:pPr>
      <w:r>
        <w:rPr>
          <w:rFonts w:eastAsia="Arial" w:cs="Arial"/>
          <w:sz w:val="21"/>
          <w:szCs w:val="21"/>
        </w:rPr>
        <w:t>b. Document the discharge summary and the patient\u2019s disposition in the medical record.</w:t>
      </w:r>
    </w:p>
    <w:p>
      <w:pPr>
        <w:pStyle w:val="Normal"/>
        <w:tabs>
          <w:tab w:val="left" w:pos="720" w:leader="none"/>
        </w:tabs>
        <w:spacing w:lineRule="exact" w:line="264" w:before="0" w:after="80"/>
        <w:ind w:hanging="360" w:start="720"/>
        <w:rPr/>
      </w:pPr>
      <w:r>
        <w:rPr>
          <w:rFonts w:eastAsia="Arial" w:cs="Arial"/>
          <w:sz w:val="21"/>
          <w:szCs w:val="21"/>
        </w:rPr>
        <w:t>c. Provide referrals for services needed after discharge as applicable.</w:t>
      </w:r>
    </w:p>
    <w:p>
      <w:pPr>
        <w:pStyle w:val="Normal"/>
        <w:pBdr>
          <w:bottom w:val="single" w:sz="4" w:space="1" w:color="2E5E45"/>
        </w:pBdr>
        <w:spacing w:before="160" w:after="80"/>
        <w:rPr/>
      </w:pPr>
      <w:r>
        <w:rPr>
          <w:rFonts w:eastAsia="Arial" w:cs="Arial"/>
          <w:b/>
          <w:bCs/>
          <w:color w:val="1A4731"/>
          <w:sz w:val="20"/>
          <w:szCs w:val="20"/>
        </w:rPr>
        <w:t>PROCEDURE \U2014 TRANSPORT &amp; TRANSFER</w:t>
      </w:r>
    </w:p>
    <w:p>
      <w:pPr>
        <w:pStyle w:val="Normal"/>
        <w:tabs>
          <w:tab w:val="left" w:pos="720" w:leader="none"/>
        </w:tabs>
        <w:spacing w:lineRule="exact" w:line="264" w:before="0" w:after="80"/>
        <w:ind w:hanging="360" w:start="720"/>
        <w:rPr/>
      </w:pPr>
      <w:r>
        <w:rPr>
          <w:rFonts w:eastAsia="Arial" w:cs="Arial"/>
          <w:sz w:val="21"/>
          <w:szCs w:val="21"/>
        </w:rPr>
        <w:t>d. Assign a personnel member to coordinate transport or transfer, conduct required evaluations, and provide medical-record information (including current orders for a transfer) to the receiving institution.</w:t>
      </w:r>
    </w:p>
    <w:p>
      <w:pPr>
        <w:pStyle w:val="Normal"/>
        <w:tabs>
          <w:tab w:val="left" w:pos="720" w:leader="none"/>
        </w:tabs>
        <w:spacing w:lineRule="exact" w:line="264" w:before="0" w:after="80"/>
        <w:ind w:hanging="360" w:start="720"/>
        <w:rPr/>
      </w:pPr>
      <w:r>
        <w:rPr>
          <w:rFonts w:eastAsia="Arial" w:cs="Arial"/>
          <w:sz w:val="21"/>
          <w:szCs w:val="21"/>
        </w:rPr>
        <w:t>e. Explain risks and benefits to the patient or representative.</w:t>
      </w:r>
    </w:p>
    <w:p>
      <w:pPr>
        <w:pStyle w:val="Normal"/>
        <w:tabs>
          <w:tab w:val="left" w:pos="720" w:leader="none"/>
        </w:tabs>
        <w:spacing w:lineRule="exact" w:line="264" w:before="0" w:after="80"/>
        <w:ind w:hanging="360" w:start="720"/>
        <w:rPr/>
      </w:pPr>
      <w:r>
        <w:rPr>
          <w:rFonts w:eastAsia="Arial" w:cs="Arial"/>
          <w:sz w:val="21"/>
          <w:szCs w:val="21"/>
        </w:rPr>
        <w:t>f. Document communication with the receiving institution, date and time, mode of transportation, and accompanying personnel member.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Patient Follow-Up Instructions</w:t>
      </w:r>
    </w:p>
    <w:p>
      <w:pPr>
        <w:pStyle w:val="ListParagraph"/>
        <w:numPr>
          <w:ilvl w:val="0"/>
          <w:numId w:val="1"/>
        </w:numPr>
        <w:spacing w:lineRule="exact" w:line="264" w:before="0" w:after="60"/>
        <w:rPr/>
      </w:pPr>
      <w:r>
        <w:rPr>
          <w:rFonts w:eastAsia="Arial" w:cs="Arial"/>
          <w:sz w:val="21"/>
          <w:szCs w:val="21"/>
        </w:rPr>
        <w:t>Discharge Summary</w:t>
      </w:r>
    </w:p>
    <w:p>
      <w:pPr>
        <w:pStyle w:val="ListParagraph"/>
        <w:numPr>
          <w:ilvl w:val="0"/>
          <w:numId w:val="1"/>
        </w:numPr>
        <w:spacing w:lineRule="exact" w:line="264" w:before="0" w:after="60"/>
        <w:rPr/>
      </w:pPr>
      <w:r>
        <w:rPr>
          <w:rFonts w:eastAsia="Arial" w:cs="Arial"/>
          <w:sz w:val="21"/>
          <w:szCs w:val="21"/>
        </w:rPr>
        <w:t>Transport / Transfer Coordination &amp; Evaluation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4.06  Care Coordination, Referrals &amp; Telemedicine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4.06  Care Coordination, Referrals &amp; Telemedicine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R9-10-1008(C)(5); R9-10-1003(D)(2)(g); R9-10-1011(B)(5)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patients are referred and connected to services the OTC cannot provide and that any telemedicine is delivered under policy, so care is coordinated across the treatment episode.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referrals, care coordination, and telemedicine, and to all clinical staff.</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patient receives a referral to another health care institution if the OTC is not authorized or not able to provide a needed physical or behavioral health service, and a patient is referred to a medical practitioner if the patient requires immediate physical health services or the behavioral health issue may be related to a medical condition. Where the OTC provides telemedicine, facility policies and procedures cover it. The OTC coordinates with medical practitioners, other providers, payers including AHCCCS where applicable, and community resources, and documents referrals and coordination in the medical record consistent with the confidentiality policies.</w:t>
      </w:r>
    </w:p>
    <w:p>
      <w:pPr>
        <w:pStyle w:val="Normal"/>
        <w:pBdr>
          <w:bottom w:val="single" w:sz="4" w:space="1" w:color="2E5E45"/>
        </w:pBdr>
        <w:spacing w:before="160" w:after="80"/>
        <w:rPr/>
      </w:pPr>
      <w:r>
        <w:rPr>
          <w:rFonts w:eastAsia="Arial" w:cs="Arial"/>
          <w:b/>
          <w:bCs/>
          <w:color w:val="1A4731"/>
          <w:sz w:val="20"/>
          <w:szCs w:val="20"/>
        </w:rPr>
        <w:t>PROCEDURE \U2014 REFERRALS &amp; COORDINATION</w:t>
      </w:r>
    </w:p>
    <w:p>
      <w:pPr>
        <w:pStyle w:val="Normal"/>
        <w:tabs>
          <w:tab w:val="left" w:pos="720" w:leader="none"/>
        </w:tabs>
        <w:spacing w:lineRule="exact" w:line="264" w:before="0" w:after="80"/>
        <w:ind w:hanging="360" w:start="720"/>
        <w:rPr/>
      </w:pPr>
      <w:r>
        <w:rPr>
          <w:rFonts w:eastAsia="Arial" w:cs="Arial"/>
          <w:sz w:val="21"/>
          <w:szCs w:val="21"/>
        </w:rPr>
        <w:t>a. Refer a patient to another institution when the OTC cannot provide a needed service, and to a medical practitioner for immediate physical health needs or possible medical relationship to the behavioral health issue.</w:t>
      </w:r>
    </w:p>
    <w:p>
      <w:pPr>
        <w:pStyle w:val="Normal"/>
        <w:tabs>
          <w:tab w:val="left" w:pos="720" w:leader="none"/>
        </w:tabs>
        <w:spacing w:lineRule="exact" w:line="264" w:before="0" w:after="80"/>
        <w:ind w:hanging="360" w:start="720"/>
        <w:rPr/>
      </w:pPr>
      <w:r>
        <w:rPr>
          <w:rFonts w:eastAsia="Arial" w:cs="Arial"/>
          <w:sz w:val="21"/>
          <w:szCs w:val="21"/>
        </w:rPr>
        <w:t>b. Coordinate with providers, payers, and community resources across the treatment episode and document referrals and outcomes.</w:t>
      </w:r>
    </w:p>
    <w:p>
      <w:pPr>
        <w:pStyle w:val="Normal"/>
        <w:tabs>
          <w:tab w:val="left" w:pos="720" w:leader="none"/>
        </w:tabs>
        <w:spacing w:lineRule="exact" w:line="264" w:before="0" w:after="80"/>
        <w:ind w:hanging="360" w:start="720"/>
        <w:rPr/>
      </w:pPr>
      <w:r>
        <w:rPr>
          <w:rFonts w:eastAsia="Arial" w:cs="Arial"/>
          <w:sz w:val="21"/>
          <w:szCs w:val="21"/>
        </w:rPr>
        <w:t>c. Where telemedicine is provided, follow the facility\u2019s telemedicine policy and document services accordingly.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Referral Record</w:t>
      </w:r>
    </w:p>
    <w:p>
      <w:pPr>
        <w:pStyle w:val="ListParagraph"/>
        <w:numPr>
          <w:ilvl w:val="0"/>
          <w:numId w:val="1"/>
        </w:numPr>
        <w:spacing w:lineRule="exact" w:line="264" w:before="0" w:after="60"/>
        <w:rPr/>
      </w:pPr>
      <w:r>
        <w:rPr>
          <w:rFonts w:eastAsia="Arial" w:cs="Arial"/>
          <w:sz w:val="21"/>
          <w:szCs w:val="21"/>
        </w:rPr>
        <w:t>Care Coordination Note</w:t>
      </w:r>
    </w:p>
    <w:p>
      <w:pPr>
        <w:pStyle w:val="ListParagraph"/>
        <w:numPr>
          <w:ilvl w:val="0"/>
          <w:numId w:val="1"/>
        </w:numPr>
        <w:spacing w:lineRule="exact" w:line="264" w:before="0" w:after="60"/>
        <w:rPr/>
      </w:pPr>
      <w:r>
        <w:rPr>
          <w:rFonts w:eastAsia="Arial" w:cs="Arial"/>
          <w:sz w:val="21"/>
          <w:szCs w:val="21"/>
        </w:rPr>
        <w:t>Telemedicine Service Policy &amp; Consent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Records, Medication &amp; Confidentiality</w:t>
      </w:r>
    </w:p>
    <w:p>
      <w:pPr>
        <w:pStyle w:val="Normal"/>
        <w:spacing w:lineRule="exact" w:line="288" w:before="0" w:after="240"/>
        <w:rPr/>
      </w:pPr>
      <w:r>
        <w:rPr>
          <w:rFonts w:eastAsia="Arial" w:cs="Arial"/>
          <w:color w:val="444444"/>
          <w:sz w:val="22"/>
          <w:szCs w:val="22"/>
        </w:rPr>
        <w:t>This section governs information and medication \u2014 medical records and documentation; electronic records and information security; confidentiality and release of information under HIPAA and 42 CFR Part 2; medication administration and assistance in self-administration; medication storage, controlled substances and pharmaceutical services; and medication errors and adverse reactions.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Medical Records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Electronic Records &amp; Information Security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Confidentiality &amp; Release of Information (HIPAA and 42 CFR Part 2)</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Medication Services: Administration &amp; Assistance in Self-Administration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Medication Storage, Controlled Substances &amp; Pharmaceutical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5.05  Medication Errors &amp; Adverse Reactions</w:t>
      </w:r>
    </w:p>
    <w:p>
      <w:pPr>
        <w:pStyle w:val="Normal"/>
        <w:rPr/>
      </w:pPr>
      <w:r>
        <w:rPr/>
      </w:r>
      <w:r>
        <w:br w:type="page"/>
      </w:r>
    </w:p>
    <w:p>
      <w:pPr>
        <w:pStyle w:val="Heading2"/>
        <w:spacing w:before="0" w:after="120"/>
        <w:rPr/>
      </w:pPr>
      <w:r>
        <w:rPr>
          <w:rFonts w:eastAsia="Arial" w:cs="Arial" w:ascii="Arial" w:hAnsi="Arial"/>
          <w:b/>
          <w:bCs/>
          <w:color w:val="1A4731"/>
          <w:sz w:val="26"/>
          <w:szCs w:val="26"/>
        </w:rPr>
        <w:t>5.00  Medical Records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Medical Records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Records, Medication &amp; Confidentiality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R9-10-1009(A), (C); A.R.S. Title 12, Ch. 13, Art. 7.1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 complete, accurate, and secure medical record is established and maintained for each patient, containing the content Article 10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patient medical records and to every individual authorized to make or access entries.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medical record is established and maintained for each patient according to A.R.S. Title 12, Chapter 13, Article 7.1. An entry is recorded only by a personnel member authorized by policy; is dated, legible, and authenticated; and is not changed to make the initial entry illegible. An order is dated and timed when entered, authenticated by a medical practitioner or behavioral health professional according to policy, and, if verbal, authenticated by the practitioner or professional issuing it; where a rubber-stamp or electronic signature authenticates an order, the individual it represents is accountable. A patient\u2019s medical record is available to an authorized individual, to an unauthorized individual only with written consent or as permitted by law, and is protected from loss, damage, or unauthorized use. Policies specify the maximum time to retrieve a record on request.</w:t>
      </w:r>
    </w:p>
    <w:p>
      <w:pPr>
        <w:pStyle w:val="Normal"/>
        <w:spacing w:lineRule="exact" w:line="276" w:before="0" w:after="120"/>
        <w:rPr/>
      </w:pPr>
      <w:r>
        <w:rPr>
          <w:rFonts w:eastAsia="Arial" w:cs="Arial"/>
          <w:sz w:val="21"/>
          <w:szCs w:val="21"/>
        </w:rPr>
        <w:t>The medical record contains patient identifying information and known allergies; a diagnosis or reason for OTC services; documented general and, if applicable, informed consent except in an emergency; representative information and supporting documents where applicable; medical history and, if applicable, physical examination results; orders; the assessment; treatment plans; interval and progress notes; documentation of services provided and the name of each individual providing treatment or a diagnostic procedure; the disposition of the patient upon discharge; documentation of follow-up instructions; a discharge summary; laboratory, radiologic, sleep-disorder, diagnostic, and consultation reports if applicable; documentation of any actions taken to control the patient\u2019s sudden, intense, or out-of-control behavior other than actions taken while providing behavioral health observation/stabilization services; and documentation of each medication administered with the required detail, including pre-administration assessments for pain and psychotropic medications, any adverse reaction, and information for prepacked or sample medication provided for self-administration.</w:t>
      </w:r>
    </w:p>
    <w:p>
      <w:pPr>
        <w:pStyle w:val="Normal"/>
        <w:pBdr>
          <w:bottom w:val="single" w:sz="4" w:space="1" w:color="2E5E45"/>
        </w:pBdr>
        <w:spacing w:before="160" w:after="80"/>
        <w:rPr/>
      </w:pPr>
      <w:r>
        <w:rPr>
          <w:rFonts w:eastAsia="Arial" w:cs="Arial"/>
          <w:b/>
          <w:bCs/>
          <w:color w:val="1A4731"/>
          <w:sz w:val="20"/>
          <w:szCs w:val="20"/>
        </w:rPr>
        <w:t>PROCEDURE \U2014 ENTRIES, ORDERS &amp; AUTHENTICATION</w:t>
      </w:r>
    </w:p>
    <w:p>
      <w:pPr>
        <w:pStyle w:val="Normal"/>
        <w:tabs>
          <w:tab w:val="left" w:pos="720" w:leader="none"/>
        </w:tabs>
        <w:spacing w:lineRule="exact" w:line="264" w:before="0" w:after="80"/>
        <w:ind w:hanging="360" w:start="720"/>
        <w:rPr/>
      </w:pPr>
      <w:r>
        <w:rPr>
          <w:rFonts w:eastAsia="Arial" w:cs="Arial"/>
          <w:sz w:val="21"/>
          <w:szCs w:val="21"/>
        </w:rPr>
        <w:t>a. Restrict entries to authorized personnel and require every entry to be dated, legible, and authenticated, with initial entries never obscured.</w:t>
      </w:r>
    </w:p>
    <w:p>
      <w:pPr>
        <w:pStyle w:val="Normal"/>
        <w:tabs>
          <w:tab w:val="left" w:pos="720" w:leader="none"/>
        </w:tabs>
        <w:spacing w:lineRule="exact" w:line="264" w:before="0" w:after="80"/>
        <w:ind w:hanging="360" w:start="720"/>
        <w:rPr/>
      </w:pPr>
      <w:r>
        <w:rPr>
          <w:rFonts w:eastAsia="Arial" w:cs="Arial"/>
          <w:sz w:val="21"/>
          <w:szCs w:val="21"/>
        </w:rPr>
        <w:t>b. Date, time, and authenticate every order; authenticate verbal orders as required; and hold the represented individual accountable for any stamp or electronic signature.</w:t>
      </w:r>
    </w:p>
    <w:p>
      <w:pPr>
        <w:pStyle w:val="Normal"/>
        <w:tabs>
          <w:tab w:val="left" w:pos="720" w:leader="none"/>
        </w:tabs>
        <w:spacing w:lineRule="exact" w:line="264" w:before="0" w:after="80"/>
        <w:ind w:hanging="360" w:start="720"/>
        <w:rPr/>
      </w:pPr>
      <w:r>
        <w:rPr>
          <w:rFonts w:eastAsia="Arial" w:cs="Arial"/>
          <w:sz w:val="21"/>
          <w:szCs w:val="21"/>
        </w:rPr>
        <w:t>c. Define and follow the maximum record-retrieval timeframe on request by a practitioner, professional, or authorized personnel member.</w:t>
      </w:r>
    </w:p>
    <w:p>
      <w:pPr>
        <w:pStyle w:val="Normal"/>
        <w:pBdr>
          <w:bottom w:val="single" w:sz="4" w:space="1" w:color="2E5E45"/>
        </w:pBdr>
        <w:spacing w:before="160" w:after="80"/>
        <w:rPr/>
      </w:pPr>
      <w:r>
        <w:rPr>
          <w:rFonts w:eastAsia="Arial" w:cs="Arial"/>
          <w:b/>
          <w:bCs/>
          <w:color w:val="1A4731"/>
          <w:sz w:val="20"/>
          <w:szCs w:val="20"/>
        </w:rPr>
        <w:t>PROCEDURE \U2014 REQUIRED CONTENT &amp; PROTECTION</w:t>
      </w:r>
    </w:p>
    <w:p>
      <w:pPr>
        <w:pStyle w:val="Normal"/>
        <w:tabs>
          <w:tab w:val="left" w:pos="720" w:leader="none"/>
        </w:tabs>
        <w:spacing w:lineRule="exact" w:line="264" w:before="0" w:after="80"/>
        <w:ind w:hanging="360" w:start="720"/>
        <w:rPr/>
      </w:pPr>
      <w:r>
        <w:rPr>
          <w:rFonts w:eastAsia="Arial" w:cs="Arial"/>
          <w:sz w:val="21"/>
          <w:szCs w:val="21"/>
        </w:rPr>
        <w:t>d. Maintain all required content in each patient\u2019s record, including consents, assessments, treatment plans, notes, service and provider documentation, discharge summary, and medication administration records.</w:t>
      </w:r>
    </w:p>
    <w:p>
      <w:pPr>
        <w:pStyle w:val="Normal"/>
        <w:tabs>
          <w:tab w:val="left" w:pos="720" w:leader="none"/>
        </w:tabs>
        <w:spacing w:lineRule="exact" w:line="264" w:before="0" w:after="80"/>
        <w:ind w:hanging="360" w:start="720"/>
        <w:rPr/>
      </w:pPr>
      <w:r>
        <w:rPr>
          <w:rFonts w:eastAsia="Arial" w:cs="Arial"/>
          <w:sz w:val="21"/>
          <w:szCs w:val="21"/>
        </w:rPr>
        <w:t>e. Release the record only to authorized individuals, with written consent, or as permitted by law, consistent with the confidentiality policy.</w:t>
      </w:r>
    </w:p>
    <w:p>
      <w:pPr>
        <w:pStyle w:val="Normal"/>
        <w:tabs>
          <w:tab w:val="left" w:pos="720" w:leader="none"/>
        </w:tabs>
        <w:spacing w:lineRule="exact" w:line="264" w:before="0" w:after="80"/>
        <w:ind w:hanging="360" w:start="720"/>
        <w:rPr/>
      </w:pPr>
      <w:r>
        <w:rPr>
          <w:rFonts w:eastAsia="Arial" w:cs="Arial"/>
          <w:sz w:val="21"/>
          <w:szCs w:val="21"/>
        </w:rPr>
        <w:t>f. Protect records against loss, damage, and unauthorized use.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Medical Record Chart Order / Index</w:t>
      </w:r>
    </w:p>
    <w:p>
      <w:pPr>
        <w:pStyle w:val="ListParagraph"/>
        <w:numPr>
          <w:ilvl w:val="0"/>
          <w:numId w:val="1"/>
        </w:numPr>
        <w:spacing w:lineRule="exact" w:line="264" w:before="0" w:after="60"/>
        <w:rPr/>
      </w:pPr>
      <w:r>
        <w:rPr>
          <w:rFonts w:eastAsia="Arial" w:cs="Arial"/>
          <w:sz w:val="21"/>
          <w:szCs w:val="21"/>
        </w:rPr>
        <w:t>Order Entry &amp; Authentication Log</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Record Retrieval Request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Electronic Records &amp; Information Security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Electronic Records &amp; Information Security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Records, Medication &amp; Confidentiality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R9-10-1009(B); 45 CFR Part 164 (Security Rule)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safeguard patient information maintained electronically against unauthorized access and to ensure the integrity of electronic entries.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wherever the OTC maintains patients\u2019 medical records electronically and to all staff and systems handling that information.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If the OTC maintains patients\u2019 medical records electronically, safeguards exist to prevent unauthorized access, and the date and time of an entry are recorded by the computer\u2019s internal clock. The OTC applies administrative, physical, and technical safeguards consistent with the HIPAA Security Rule, including access controls, unique user identification, audit capability, and backup, and applies the stricter 42 CFR Part 2 protections to substance use disorder records.</w:t>
      </w:r>
    </w:p>
    <w:p>
      <w:pPr>
        <w:pStyle w:val="Normal"/>
        <w:pBdr>
          <w:bottom w:val="single" w:sz="4" w:space="1" w:color="2E5E45"/>
        </w:pBdr>
        <w:spacing w:before="160" w:after="80"/>
        <w:rPr/>
      </w:pPr>
      <w:r>
        <w:rPr>
          <w:rFonts w:eastAsia="Arial" w:cs="Arial"/>
          <w:b/>
          <w:bCs/>
          <w:color w:val="1A4731"/>
          <w:sz w:val="20"/>
          <w:szCs w:val="20"/>
        </w:rPr>
        <w:t>PROCEDURE \U2014 ACCESS CONTROLS &amp; INTEGRITY</w:t>
      </w:r>
    </w:p>
    <w:p>
      <w:pPr>
        <w:pStyle w:val="Normal"/>
        <w:tabs>
          <w:tab w:val="left" w:pos="720" w:leader="none"/>
        </w:tabs>
        <w:spacing w:lineRule="exact" w:line="264" w:before="0" w:after="80"/>
        <w:ind w:hanging="360" w:start="720"/>
        <w:rPr/>
      </w:pPr>
      <w:r>
        <w:rPr>
          <w:rFonts w:eastAsia="Arial" w:cs="Arial"/>
          <w:sz w:val="21"/>
          <w:szCs w:val="21"/>
        </w:rPr>
        <w:t>a. Assign unique user credentials, limit access to the minimum necessary, and log and review access to electronic records.</w:t>
      </w:r>
    </w:p>
    <w:p>
      <w:pPr>
        <w:pStyle w:val="Normal"/>
        <w:tabs>
          <w:tab w:val="left" w:pos="720" w:leader="none"/>
        </w:tabs>
        <w:spacing w:lineRule="exact" w:line="264" w:before="0" w:after="80"/>
        <w:ind w:hanging="360" w:start="720"/>
        <w:rPr/>
      </w:pPr>
      <w:r>
        <w:rPr>
          <w:rFonts w:eastAsia="Arial" w:cs="Arial"/>
          <w:sz w:val="21"/>
          <w:szCs w:val="21"/>
        </w:rPr>
        <w:t>b. Ensure entries are time-stamped by the system clock and cannot be altered to obscure the original.</w:t>
      </w:r>
    </w:p>
    <w:p>
      <w:pPr>
        <w:pStyle w:val="Normal"/>
        <w:tabs>
          <w:tab w:val="left" w:pos="720" w:leader="none"/>
        </w:tabs>
        <w:spacing w:lineRule="exact" w:line="264" w:before="0" w:after="80"/>
        <w:ind w:hanging="360" w:start="720"/>
        <w:rPr/>
      </w:pPr>
      <w:r>
        <w:rPr>
          <w:rFonts w:eastAsia="Arial" w:cs="Arial"/>
          <w:sz w:val="21"/>
          <w:szCs w:val="21"/>
        </w:rPr>
        <w:t>c. Maintain secure backups and a recovery plan, and encrypt or otherwise protect data as appropriate.</w:t>
      </w:r>
    </w:p>
    <w:p>
      <w:pPr>
        <w:pStyle w:val="Normal"/>
        <w:pBdr>
          <w:bottom w:val="single" w:sz="4" w:space="1" w:color="2E5E45"/>
        </w:pBdr>
        <w:spacing w:before="160" w:after="80"/>
        <w:rPr/>
      </w:pPr>
      <w:r>
        <w:rPr>
          <w:rFonts w:eastAsia="Arial" w:cs="Arial"/>
          <w:b/>
          <w:bCs/>
          <w:color w:val="1A4731"/>
          <w:sz w:val="20"/>
          <w:szCs w:val="20"/>
        </w:rPr>
        <w:t>PROCEDURE \U2014 SAFEGUARDS &amp; INCIDENT RESPONSE</w:t>
      </w:r>
    </w:p>
    <w:p>
      <w:pPr>
        <w:pStyle w:val="Normal"/>
        <w:tabs>
          <w:tab w:val="left" w:pos="720" w:leader="none"/>
        </w:tabs>
        <w:spacing w:lineRule="exact" w:line="264" w:before="0" w:after="80"/>
        <w:ind w:hanging="360" w:start="720"/>
        <w:rPr/>
      </w:pPr>
      <w:r>
        <w:rPr>
          <w:rFonts w:eastAsia="Arial" w:cs="Arial"/>
          <w:sz w:val="21"/>
          <w:szCs w:val="21"/>
        </w:rPr>
        <w:t>d. Apply HIPAA Security Rule safeguards and the additional 42 CFR Part 2 protections to substance use disorder records.</w:t>
      </w:r>
    </w:p>
    <w:p>
      <w:pPr>
        <w:pStyle w:val="Normal"/>
        <w:tabs>
          <w:tab w:val="left" w:pos="720" w:leader="none"/>
        </w:tabs>
        <w:spacing w:lineRule="exact" w:line="264" w:before="0" w:after="80"/>
        <w:ind w:hanging="360" w:start="720"/>
        <w:rPr/>
      </w:pPr>
      <w:r>
        <w:rPr>
          <w:rFonts w:eastAsia="Arial" w:cs="Arial"/>
          <w:sz w:val="21"/>
          <w:szCs w:val="21"/>
        </w:rPr>
        <w:t>e. Respond to suspected breaches under the facility\u2019s breach-response process and applicable law.</w:t>
      </w:r>
    </w:p>
    <w:p>
      <w:pPr>
        <w:pStyle w:val="Normal"/>
        <w:tabs>
          <w:tab w:val="left" w:pos="720" w:leader="none"/>
        </w:tabs>
        <w:spacing w:lineRule="exact" w:line="264" w:before="0" w:after="80"/>
        <w:ind w:hanging="360" w:start="720"/>
        <w:rPr/>
      </w:pPr>
      <w:r>
        <w:rPr>
          <w:rFonts w:eastAsia="Arial" w:cs="Arial"/>
          <w:sz w:val="21"/>
          <w:szCs w:val="21"/>
        </w:rPr>
        <w:t>f. Train staff on information security and monitor compliance through the quality management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System Access Authorization Record</w:t>
      </w:r>
    </w:p>
    <w:p>
      <w:pPr>
        <w:pStyle w:val="ListParagraph"/>
        <w:numPr>
          <w:ilvl w:val="0"/>
          <w:numId w:val="1"/>
        </w:numPr>
        <w:spacing w:lineRule="exact" w:line="264" w:before="0" w:after="60"/>
        <w:rPr/>
      </w:pPr>
      <w:r>
        <w:rPr>
          <w:rFonts w:eastAsia="Arial" w:cs="Arial"/>
          <w:sz w:val="21"/>
          <w:szCs w:val="21"/>
        </w:rPr>
        <w:t>Audit-Log Review Record</w:t>
      </w:r>
    </w:p>
    <w:p>
      <w:pPr>
        <w:pStyle w:val="ListParagraph"/>
        <w:numPr>
          <w:ilvl w:val="0"/>
          <w:numId w:val="1"/>
        </w:numPr>
        <w:spacing w:lineRule="exact" w:line="264" w:before="0" w:after="60"/>
        <w:rPr/>
      </w:pPr>
      <w:r>
        <w:rPr>
          <w:rFonts w:eastAsia="Arial" w:cs="Arial"/>
          <w:sz w:val="21"/>
          <w:szCs w:val="21"/>
        </w:rPr>
        <w:t>Backup &amp; Recovery Verification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Confidentiality &amp; Release of Information (HIPAA and 42 CFR Part 2)</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Confidentiality &amp; Release of Information (HIPAA and 42 CFR Part 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Records, Medication &amp; Confidentiality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R9-10-1008(B)(3)(f), R9-10-1009(A)(5); 45 CFR Parts 160, 164; 42 CFR Part 2; A.R.S. \u00a7\u00a7 12-2293\u201312-2294.01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confidentiality of patient information and govern release of information under HIPAA, the stricter federal substance use disorder rule at 42 CFR Part 2, and Arizona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patient information in any form and to every individual who creates, uses, or discloses it. It applies with particular force to opioid treatment program records, which are federally regulated substance use disorder records.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42 CFR Part 2 \u2014 the federal regulation providing heightened confidentiality protection for records of the identity, diagnosis, prognosis, or treatment of a patient in a federally assisted substance use disorder program, generally requiring specific written consent for disclosure and limiting re-disclosure.</w:t>
      </w:r>
    </w:p>
    <w:p>
      <w:pPr>
        <w:pStyle w:val="Normal"/>
        <w:spacing w:lineRule="exact" w:line="276" w:before="0" w:after="120"/>
        <w:rPr/>
      </w:pPr>
      <w:r>
        <w:rPr>
          <w:rFonts w:eastAsia="Arial" w:cs="Arial"/>
          <w:sz w:val="21"/>
          <w:szCs w:val="21"/>
        </w:rPr>
        <w:t>Protected Health Information (PHI) \u2014 individually identifiable health information protected by HIPAA (45 CFR Parts 160 and 164).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Except as otherwise permitted by law, a patient or representative provides written consent to release of information in the patient\u2019s medical or financial records, and a patient\u2019s medical record is available to an unauthorized individual only with written consent or as permitted by law. The OTC protects PHI under HIPAA and applies the stricter 42 CFR Part 2 protections to substance use disorder treatment records, which generally require specific written consent for disclosure and limit re-disclosure. A patient has the right to review the patient\u2019s own record on written request under A.R.S. \u00a7\u00a7 12-2293, 12-2294, and 12-2294.01.</w:t>
      </w:r>
    </w:p>
    <w:p>
      <w:pPr>
        <w:pStyle w:val="Normal"/>
        <w:pBdr>
          <w:bottom w:val="single" w:sz="4" w:space="1" w:color="2E5E45"/>
        </w:pBdr>
        <w:spacing w:before="160" w:after="80"/>
        <w:rPr/>
      </w:pPr>
      <w:r>
        <w:rPr>
          <w:rFonts w:eastAsia="Arial" w:cs="Arial"/>
          <w:b/>
          <w:bCs/>
          <w:color w:val="1A4731"/>
          <w:sz w:val="20"/>
          <w:szCs w:val="20"/>
        </w:rPr>
        <w:t>PROCEDURE \U2014 CONSENT &amp; RELEASE</w:t>
      </w:r>
    </w:p>
    <w:p>
      <w:pPr>
        <w:pStyle w:val="Normal"/>
        <w:tabs>
          <w:tab w:val="left" w:pos="720" w:leader="none"/>
        </w:tabs>
        <w:spacing w:lineRule="exact" w:line="264" w:before="0" w:after="80"/>
        <w:ind w:hanging="360" w:start="720"/>
        <w:rPr/>
      </w:pPr>
      <w:r>
        <w:rPr>
          <w:rFonts w:eastAsia="Arial" w:cs="Arial"/>
          <w:sz w:val="21"/>
          <w:szCs w:val="21"/>
        </w:rPr>
        <w:t>a. Obtain valid written consent before releasing information, applying the more protective 42 CFR Part 2 consent and re-disclosure rules to substance use disorder records.</w:t>
      </w:r>
    </w:p>
    <w:p>
      <w:pPr>
        <w:pStyle w:val="Normal"/>
        <w:tabs>
          <w:tab w:val="left" w:pos="720" w:leader="none"/>
        </w:tabs>
        <w:spacing w:lineRule="exact" w:line="264" w:before="0" w:after="80"/>
        <w:ind w:hanging="360" w:start="720"/>
        <w:rPr/>
      </w:pPr>
      <w:r>
        <w:rPr>
          <w:rFonts w:eastAsia="Arial" w:cs="Arial"/>
          <w:sz w:val="21"/>
          <w:szCs w:val="21"/>
        </w:rPr>
        <w:t>b. Release information without consent only as permitted by law and document the legal basis.</w:t>
      </w:r>
    </w:p>
    <w:p>
      <w:pPr>
        <w:pStyle w:val="Normal"/>
        <w:tabs>
          <w:tab w:val="left" w:pos="720" w:leader="none"/>
        </w:tabs>
        <w:spacing w:lineRule="exact" w:line="264" w:before="0" w:after="80"/>
        <w:ind w:hanging="360" w:start="720"/>
        <w:rPr/>
      </w:pPr>
      <w:r>
        <w:rPr>
          <w:rFonts w:eastAsia="Arial" w:cs="Arial"/>
          <w:sz w:val="21"/>
          <w:szCs w:val="21"/>
        </w:rPr>
        <w:t>c. Track releases and honor a patient\u2019s written request to review the patient\u2019s own record.</w:t>
      </w:r>
    </w:p>
    <w:p>
      <w:pPr>
        <w:pStyle w:val="Normal"/>
        <w:pBdr>
          <w:bottom w:val="single" w:sz="4" w:space="1" w:color="2E5E45"/>
        </w:pBdr>
        <w:spacing w:before="160" w:after="80"/>
        <w:rPr/>
      </w:pPr>
      <w:r>
        <w:rPr>
          <w:rFonts w:eastAsia="Arial" w:cs="Arial"/>
          <w:b/>
          <w:bCs/>
          <w:color w:val="1A4731"/>
          <w:sz w:val="20"/>
          <w:szCs w:val="20"/>
        </w:rPr>
        <w:t>PROCEDURE \U2014 SAFEGUARDS &amp; NOTICES</w:t>
      </w:r>
    </w:p>
    <w:p>
      <w:pPr>
        <w:pStyle w:val="Normal"/>
        <w:tabs>
          <w:tab w:val="left" w:pos="720" w:leader="none"/>
        </w:tabs>
        <w:spacing w:lineRule="exact" w:line="264" w:before="0" w:after="80"/>
        <w:ind w:hanging="360" w:start="720"/>
        <w:rPr/>
      </w:pPr>
      <w:r>
        <w:rPr>
          <w:rFonts w:eastAsia="Arial" w:cs="Arial"/>
          <w:sz w:val="21"/>
          <w:szCs w:val="21"/>
        </w:rPr>
        <w:t>d. Maintain and provide a notice of privacy practices and apply minimum-necessary and safeguarding standards.</w:t>
      </w:r>
    </w:p>
    <w:p>
      <w:pPr>
        <w:pStyle w:val="Normal"/>
        <w:tabs>
          <w:tab w:val="left" w:pos="720" w:leader="none"/>
        </w:tabs>
        <w:spacing w:lineRule="exact" w:line="264" w:before="0" w:after="80"/>
        <w:ind w:hanging="360" w:start="720"/>
        <w:rPr/>
      </w:pPr>
      <w:r>
        <w:rPr>
          <w:rFonts w:eastAsia="Arial" w:cs="Arial"/>
          <w:sz w:val="21"/>
          <w:szCs w:val="21"/>
        </w:rPr>
        <w:t>e. Train staff on HIPAA and 42 CFR Part 2 and on the distinction between them.</w:t>
      </w:r>
    </w:p>
    <w:p>
      <w:pPr>
        <w:pStyle w:val="Normal"/>
        <w:tabs>
          <w:tab w:val="left" w:pos="720" w:leader="none"/>
        </w:tabs>
        <w:spacing w:lineRule="exact" w:line="264" w:before="0" w:after="80"/>
        <w:ind w:hanging="360" w:start="720"/>
        <w:rPr/>
      </w:pPr>
      <w:r>
        <w:rPr>
          <w:rFonts w:eastAsia="Arial" w:cs="Arial"/>
          <w:sz w:val="21"/>
          <w:szCs w:val="21"/>
        </w:rPr>
        <w:t>f. Investigate and respond to suspected impermissible disclosures.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Authorization for Release of Information (HIPAA)</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Medication Services: Administration &amp; Assistance in Self-Administration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Medication Services: Administration &amp; Assistance in Self-Administration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Records, Medication &amp; Confidentiality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R9-10-1010(A), (B), (C)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services are delivered safely, that medication is administered only as ordered, and that patients who self-administer are supported by trained staff and monitored.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 the OTC provides medication administration or assistance in the self-administration of medication and to all staff involved.</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If the OTC provides medication administration or assistance in self-administration, its policies include a process for informing a patient about a prescribed medication\u2019s anticipated results, adverse reactions, side effects, and the risks of not taking it as prescribed; procedures for preventing, responding to, and reporting a medication error, adverse reaction, or overdose; procedures to ensure a medical practitioner reviews the patient\u2019s regimen; procedures for documenting administration and self-administration assistance; procedures for assisting a patient in obtaining medication; and, if applicable, off-premises procedures. The quality management program reviews medication administration errors and adverse reactions.</w:t>
      </w:r>
    </w:p>
    <w:p>
      <w:pPr>
        <w:pStyle w:val="Normal"/>
        <w:spacing w:lineRule="exact" w:line="276" w:before="0" w:after="120"/>
        <w:rPr/>
      </w:pPr>
      <w:r>
        <w:rPr>
          <w:rFonts w:eastAsia="Arial" w:cs="Arial"/>
          <w:sz w:val="21"/>
          <w:szCs w:val="21"/>
        </w:rPr>
        <w:t>If the OTC provides medication administration, policies are reviewed and approved by a medical practitioner and specify who may order and who may administer medication; medication is administered only as prescribed and documented; verbal orders are taken by a nurse unless otherwise provided by law; and a patient\u2019s refusal is documented. If the OTC provides assistance in self-administration, the patient\u2019s medication is stored by the OTC and staff provide the specific assistance Article 10 lists (reminder, opening the container, observing removal, and verifying correct patient, dosage, and time, or observing the patient take it); policies are reviewed and approved by a medical practitioner or registered nurse; and a personnel member other than a medical practitioner or registered nurse completes the required training \u2014 including a skills demonstration, identification of medication errors and medical emergencies, and the notification process \u2014 before providing assistance.</w:t>
      </w:r>
    </w:p>
    <w:p>
      <w:pPr>
        <w:pStyle w:val="Normal"/>
        <w:pBdr>
          <w:bottom w:val="single" w:sz="4" w:space="1" w:color="2E5E45"/>
        </w:pBdr>
        <w:spacing w:before="160" w:after="80"/>
        <w:rPr/>
      </w:pPr>
      <w:r>
        <w:rPr>
          <w:rFonts w:eastAsia="Arial" w:cs="Arial"/>
          <w:b/>
          <w:bCs/>
          <w:color w:val="1A4731"/>
          <w:sz w:val="20"/>
          <w:szCs w:val="20"/>
        </w:rPr>
        <w:t>PROCEDURE \U2014 ADMINISTRATION</w:t>
      </w:r>
    </w:p>
    <w:p>
      <w:pPr>
        <w:pStyle w:val="Normal"/>
        <w:tabs>
          <w:tab w:val="left" w:pos="720" w:leader="none"/>
        </w:tabs>
        <w:spacing w:lineRule="exact" w:line="264" w:before="0" w:after="80"/>
        <w:ind w:hanging="360" w:start="720"/>
        <w:rPr/>
      </w:pPr>
      <w:r>
        <w:rPr>
          <w:rFonts w:eastAsia="Arial" w:cs="Arial"/>
          <w:sz w:val="21"/>
          <w:szCs w:val="21"/>
        </w:rPr>
        <w:t>a. Follow medication-administration policies reviewed and approved by a medical practitioner, administer medication only as prescribed, and document it.</w:t>
      </w:r>
    </w:p>
    <w:p>
      <w:pPr>
        <w:pStyle w:val="Normal"/>
        <w:tabs>
          <w:tab w:val="left" w:pos="720" w:leader="none"/>
        </w:tabs>
        <w:spacing w:lineRule="exact" w:line="264" w:before="0" w:after="80"/>
        <w:ind w:hanging="360" w:start="720"/>
        <w:rPr/>
      </w:pPr>
      <w:r>
        <w:rPr>
          <w:rFonts w:eastAsia="Arial" w:cs="Arial"/>
          <w:sz w:val="21"/>
          <w:szCs w:val="21"/>
        </w:rPr>
        <w:t>b. Take verbal orders through a nurse unless otherwise provided by law and document a patient\u2019s refusal.</w:t>
      </w:r>
    </w:p>
    <w:p>
      <w:pPr>
        <w:pStyle w:val="Normal"/>
        <w:tabs>
          <w:tab w:val="left" w:pos="720" w:leader="none"/>
        </w:tabs>
        <w:spacing w:lineRule="exact" w:line="264" w:before="0" w:after="80"/>
        <w:ind w:hanging="360" w:start="720"/>
        <w:rPr/>
      </w:pPr>
      <w:r>
        <w:rPr>
          <w:rFonts w:eastAsia="Arial" w:cs="Arial"/>
          <w:sz w:val="21"/>
          <w:szCs w:val="21"/>
        </w:rPr>
        <w:t>c. Inform patients about prescribed medications\u2019 results, adverse reactions, side effects, and the risks of not taking them as prescribed.</w:t>
      </w:r>
    </w:p>
    <w:p>
      <w:pPr>
        <w:pStyle w:val="Normal"/>
        <w:pBdr>
          <w:bottom w:val="single" w:sz="4" w:space="1" w:color="2E5E45"/>
        </w:pBdr>
        <w:spacing w:before="160" w:after="80"/>
        <w:rPr/>
      </w:pPr>
      <w:r>
        <w:rPr>
          <w:rFonts w:eastAsia="Arial" w:cs="Arial"/>
          <w:b/>
          <w:bCs/>
          <w:color w:val="1A4731"/>
          <w:sz w:val="20"/>
          <w:szCs w:val="20"/>
        </w:rPr>
        <w:t>PROCEDURE \U2014 ASSISTANCE IN SELF-ADMINISTRATION</w:t>
      </w:r>
    </w:p>
    <w:p>
      <w:pPr>
        <w:pStyle w:val="Normal"/>
        <w:tabs>
          <w:tab w:val="left" w:pos="720" w:leader="none"/>
        </w:tabs>
        <w:spacing w:lineRule="exact" w:line="264" w:before="0" w:after="80"/>
        <w:ind w:hanging="360" w:start="720"/>
        <w:rPr/>
      </w:pPr>
      <w:r>
        <w:rPr>
          <w:rFonts w:eastAsia="Arial" w:cs="Arial"/>
          <w:sz w:val="21"/>
          <w:szCs w:val="21"/>
        </w:rPr>
        <w:t>d. Store the patient\u2019s medication and provide the specific assistance listed, verifying correct patient, dosage, and time or observing the patient take the medication.</w:t>
      </w:r>
    </w:p>
    <w:p>
      <w:pPr>
        <w:pStyle w:val="Normal"/>
        <w:tabs>
          <w:tab w:val="left" w:pos="720" w:leader="none"/>
        </w:tabs>
        <w:spacing w:lineRule="exact" w:line="264" w:before="0" w:after="80"/>
        <w:ind w:hanging="360" w:start="720"/>
        <w:rPr/>
      </w:pPr>
      <w:r>
        <w:rPr>
          <w:rFonts w:eastAsia="Arial" w:cs="Arial"/>
          <w:sz w:val="21"/>
          <w:szCs w:val="21"/>
        </w:rPr>
        <w:t>e. Have policies reviewed and approved by a medical practitioner or registered nurse.</w:t>
      </w:r>
    </w:p>
    <w:p>
      <w:pPr>
        <w:pStyle w:val="Normal"/>
        <w:tabs>
          <w:tab w:val="left" w:pos="720" w:leader="none"/>
        </w:tabs>
        <w:spacing w:lineRule="exact" w:line="264" w:before="0" w:after="80"/>
        <w:ind w:hanging="360" w:start="720"/>
        <w:rPr/>
      </w:pPr>
      <w:r>
        <w:rPr>
          <w:rFonts w:eastAsia="Arial" w:cs="Arial"/>
          <w:sz w:val="21"/>
          <w:szCs w:val="21"/>
        </w:rPr>
        <w:t>f. Ensure non-practitioner/non-RN staff complete the required training before providing assistance, and document assistance in the medical record.</w:t>
      </w:r>
    </w:p>
    <w:p>
      <w:pPr>
        <w:pStyle w:val="Normal"/>
        <w:pBdr>
          <w:bottom w:val="single" w:sz="4" w:space="1" w:color="2E5E45"/>
        </w:pBdr>
        <w:spacing w:before="160" w:after="80"/>
        <w:rPr/>
      </w:pPr>
      <w:r>
        <w:rPr>
          <w:rFonts w:eastAsia="Arial" w:cs="Arial"/>
          <w:b/>
          <w:bCs/>
          <w:color w:val="1A4731"/>
          <w:sz w:val="20"/>
          <w:szCs w:val="20"/>
        </w:rPr>
        <w:t>PROCEDURE \U2014 REGIMEN REVIEW</w:t>
      </w:r>
    </w:p>
    <w:p>
      <w:pPr>
        <w:pStyle w:val="Normal"/>
        <w:tabs>
          <w:tab w:val="left" w:pos="720" w:leader="none"/>
        </w:tabs>
        <w:spacing w:lineRule="exact" w:line="264" w:before="0" w:after="80"/>
        <w:ind w:hanging="360" w:start="720"/>
        <w:rPr/>
      </w:pPr>
      <w:r>
        <w:rPr>
          <w:rFonts w:eastAsia="Arial" w:cs="Arial"/>
          <w:sz w:val="21"/>
          <w:szCs w:val="21"/>
        </w:rPr>
        <w:t>g. Ensure a medical practitioner reviews each patient\u2019s medication regimen to confirm it meets the patient\u2019s needs.</w:t>
      </w:r>
    </w:p>
    <w:p>
      <w:pPr>
        <w:pStyle w:val="Normal"/>
        <w:tabs>
          <w:tab w:val="left" w:pos="720" w:leader="none"/>
        </w:tabs>
        <w:spacing w:lineRule="exact" w:line="264" w:before="0" w:after="80"/>
        <w:ind w:hanging="360" w:start="720"/>
        <w:rPr/>
      </w:pPr>
      <w:r>
        <w:rPr>
          <w:rFonts w:eastAsia="Arial" w:cs="Arial"/>
          <w:sz w:val="21"/>
          <w:szCs w:val="21"/>
        </w:rPr>
        <w:t>h. Document regimen reviews and resulting changes in the medical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Self-Administration Assistance Log</w:t>
      </w:r>
    </w:p>
    <w:p>
      <w:pPr>
        <w:pStyle w:val="ListParagraph"/>
        <w:numPr>
          <w:ilvl w:val="0"/>
          <w:numId w:val="1"/>
        </w:numPr>
        <w:spacing w:lineRule="exact" w:line="264" w:before="0" w:after="60"/>
        <w:rPr/>
      </w:pPr>
      <w:r>
        <w:rPr>
          <w:rFonts w:eastAsia="Arial" w:cs="Arial"/>
          <w:sz w:val="21"/>
          <w:szCs w:val="21"/>
        </w:rPr>
        <w:t>Self-Administration Assistance Training Record</w:t>
      </w:r>
    </w:p>
    <w:p>
      <w:pPr>
        <w:pStyle w:val="ListParagraph"/>
        <w:numPr>
          <w:ilvl w:val="0"/>
          <w:numId w:val="1"/>
        </w:numPr>
        <w:spacing w:lineRule="exact" w:line="264" w:before="0" w:after="60"/>
        <w:rPr/>
      </w:pPr>
      <w:r>
        <w:rPr>
          <w:rFonts w:eastAsia="Arial" w:cs="Arial"/>
          <w:sz w:val="21"/>
          <w:szCs w:val="21"/>
        </w:rPr>
        <w:t>Medication Refusal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Medication Storage, Controlled Substances &amp; Pharmaceutical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Medication Storage, Controlled Substances &amp; Pharmaceutical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Records, Medication &amp; Confidentiality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R9-10-1010(D), (E); R9-10-1003(D)(2)(d), (D)(2)(e)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is stored, inventoried, dispensed, and discarded safely, that controlled substances are protected from diversion, and that any pharmaceutical services meet Arizona requirements.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wherever medication is stored at the OTC and to any pharmaceutical services provided.</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that a current drug reference guide and a current toxicology reference guide are available for use by personnel members. If pharmaceutical services are provided, they are provided under the direction of a pharmacist, comply with A.R.S. Title 36, Chapter 27; A.R.S. Title 32, Chapter 18; and 4 A.A.C. 23, and a copy of the pharmacy license is provided to ADHS on request.</w:t>
      </w:r>
    </w:p>
    <w:p>
      <w:pPr>
        <w:pStyle w:val="Normal"/>
        <w:spacing w:lineRule="exact" w:line="276" w:before="0" w:after="120"/>
        <w:rPr/>
      </w:pPr>
      <w:r>
        <w:rPr>
          <w:rFonts w:eastAsia="Arial" w:cs="Arial"/>
          <w:sz w:val="21"/>
          <w:szCs w:val="21"/>
        </w:rPr>
        <w:t>When medication is stored at the OTC, medication is stored in a separate locked room, closet, or self-contained unit used only for medication storage and according to the instructions on the container, and policies are established, documented, and implemented for receiving, storing, inventorying, tracking, dispensing, and discarding medication including expired medication; discarding or returning prepackaged and sample medication when the manufacturer requests; a medication recall and notification of patients who received recalled medication; and storing, inventorying, and dispensing controlled substances. Facility medication policies also cover obtaining, administering, storing, and disposing of medications with provisions for inventory control and preventing diversion of controlled substances, and prescribing a controlled substance to minimize substance abuse by a patient.</w:t>
      </w:r>
    </w:p>
    <w:p>
      <w:pPr>
        <w:pStyle w:val="Normal"/>
        <w:pBdr>
          <w:bottom w:val="single" w:sz="4" w:space="1" w:color="2E5E45"/>
        </w:pBdr>
        <w:spacing w:before="160" w:after="80"/>
        <w:rPr/>
      </w:pPr>
      <w:r>
        <w:rPr>
          <w:rFonts w:eastAsia="Arial" w:cs="Arial"/>
          <w:b/>
          <w:bCs/>
          <w:color w:val="1A4731"/>
          <w:sz w:val="20"/>
          <w:szCs w:val="20"/>
        </w:rPr>
        <w:t>PROCEDURE \U2014 STORAGE &amp; REFERENCE</w:t>
      </w:r>
    </w:p>
    <w:p>
      <w:pPr>
        <w:pStyle w:val="Normal"/>
        <w:tabs>
          <w:tab w:val="left" w:pos="720" w:leader="none"/>
        </w:tabs>
        <w:spacing w:lineRule="exact" w:line="264" w:before="0" w:after="80"/>
        <w:ind w:hanging="360" w:start="720"/>
        <w:rPr/>
      </w:pPr>
      <w:r>
        <w:rPr>
          <w:rFonts w:eastAsia="Arial" w:cs="Arial"/>
          <w:sz w:val="21"/>
          <w:szCs w:val="21"/>
        </w:rPr>
        <w:t>a. Store medication in a separate locked room, closet, or self-contained unit used only for medication storage, and according to container instructions.</w:t>
      </w:r>
    </w:p>
    <w:p>
      <w:pPr>
        <w:pStyle w:val="Normal"/>
        <w:tabs>
          <w:tab w:val="left" w:pos="720" w:leader="none"/>
        </w:tabs>
        <w:spacing w:lineRule="exact" w:line="264" w:before="0" w:after="80"/>
        <w:ind w:hanging="360" w:start="720"/>
        <w:rPr/>
      </w:pPr>
      <w:r>
        <w:rPr>
          <w:rFonts w:eastAsia="Arial" w:cs="Arial"/>
          <w:sz w:val="21"/>
          <w:szCs w:val="21"/>
        </w:rPr>
        <w:t>b. Maintain current drug and toxicology reference guides for personnel members.</w:t>
      </w:r>
    </w:p>
    <w:p>
      <w:pPr>
        <w:pStyle w:val="Normal"/>
        <w:tabs>
          <w:tab w:val="left" w:pos="720" w:leader="none"/>
        </w:tabs>
        <w:spacing w:lineRule="exact" w:line="264" w:before="0" w:after="80"/>
        <w:ind w:hanging="360" w:start="720"/>
        <w:rPr/>
      </w:pPr>
      <w:r>
        <w:rPr>
          <w:rFonts w:eastAsia="Arial" w:cs="Arial"/>
          <w:sz w:val="21"/>
          <w:szCs w:val="21"/>
        </w:rPr>
        <w:t>c. Follow policies for receiving, storing, inventorying, tracking, dispensing, and discarding medication, including expired, prepackaged, and sample medication, and for recalls.</w:t>
      </w:r>
    </w:p>
    <w:p>
      <w:pPr>
        <w:pStyle w:val="Normal"/>
        <w:pBdr>
          <w:bottom w:val="single" w:sz="4" w:space="1" w:color="2E5E45"/>
        </w:pBdr>
        <w:spacing w:before="160" w:after="80"/>
        <w:rPr/>
      </w:pPr>
      <w:r>
        <w:rPr>
          <w:rFonts w:eastAsia="Arial" w:cs="Arial"/>
          <w:b/>
          <w:bCs/>
          <w:color w:val="1A4731"/>
          <w:sz w:val="20"/>
          <w:szCs w:val="20"/>
        </w:rPr>
        <w:t>PROCEDURE \U2014 CONTROLLED SUBSTANCES &amp; PHARMACY</w:t>
      </w:r>
    </w:p>
    <w:p>
      <w:pPr>
        <w:pStyle w:val="Normal"/>
        <w:tabs>
          <w:tab w:val="left" w:pos="720" w:leader="none"/>
        </w:tabs>
        <w:spacing w:lineRule="exact" w:line="264" w:before="0" w:after="80"/>
        <w:ind w:hanging="360" w:start="720"/>
        <w:rPr/>
      </w:pPr>
      <w:r>
        <w:rPr>
          <w:rFonts w:eastAsia="Arial" w:cs="Arial"/>
          <w:sz w:val="21"/>
          <w:szCs w:val="21"/>
        </w:rPr>
        <w:t>d. Store, inventory, and dispense controlled substances under policy with inventory control and diversion-prevention provisions.</w:t>
      </w:r>
    </w:p>
    <w:p>
      <w:pPr>
        <w:pStyle w:val="Normal"/>
        <w:tabs>
          <w:tab w:val="left" w:pos="720" w:leader="none"/>
        </w:tabs>
        <w:spacing w:lineRule="exact" w:line="264" w:before="0" w:after="80"/>
        <w:ind w:hanging="360" w:start="720"/>
        <w:rPr/>
      </w:pPr>
      <w:r>
        <w:rPr>
          <w:rFonts w:eastAsia="Arial" w:cs="Arial"/>
          <w:sz w:val="21"/>
          <w:szCs w:val="21"/>
        </w:rPr>
        <w:t>e. Support prescribing practices that minimize substance abuse by patients.</w:t>
      </w:r>
    </w:p>
    <w:p>
      <w:pPr>
        <w:pStyle w:val="Normal"/>
        <w:tabs>
          <w:tab w:val="left" w:pos="720" w:leader="none"/>
        </w:tabs>
        <w:spacing w:lineRule="exact" w:line="264" w:before="0" w:after="80"/>
        <w:ind w:hanging="360" w:start="720"/>
        <w:rPr/>
      </w:pPr>
      <w:r>
        <w:rPr>
          <w:rFonts w:eastAsia="Arial" w:cs="Arial"/>
          <w:sz w:val="21"/>
          <w:szCs w:val="21"/>
        </w:rPr>
        <w:t>f. Where pharmaceutical services are provided, ensure pharmacist direction and compliance with applicable law, and provide the pharmacy license to ADHS on request.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Storage &amp; Inventory Log</w:t>
      </w:r>
    </w:p>
    <w:p>
      <w:pPr>
        <w:pStyle w:val="ListParagraph"/>
        <w:numPr>
          <w:ilvl w:val="0"/>
          <w:numId w:val="1"/>
        </w:numPr>
        <w:spacing w:lineRule="exact" w:line="264" w:before="0" w:after="60"/>
        <w:rPr/>
      </w:pPr>
      <w:r>
        <w:rPr>
          <w:rFonts w:eastAsia="Arial" w:cs="Arial"/>
          <w:sz w:val="21"/>
          <w:szCs w:val="21"/>
        </w:rPr>
        <w:t>Controlled Substance Reconciliation &amp; Discrepancy Record</w:t>
      </w:r>
    </w:p>
    <w:p>
      <w:pPr>
        <w:pStyle w:val="ListParagraph"/>
        <w:numPr>
          <w:ilvl w:val="0"/>
          <w:numId w:val="1"/>
        </w:numPr>
        <w:spacing w:lineRule="exact" w:line="264" w:before="0" w:after="60"/>
        <w:rPr/>
      </w:pPr>
      <w:r>
        <w:rPr>
          <w:rFonts w:eastAsia="Arial" w:cs="Arial"/>
          <w:sz w:val="21"/>
          <w:szCs w:val="21"/>
        </w:rPr>
        <w:t>Medication Recall &amp; Patient Notification Record</w:t>
      </w:r>
    </w:p>
    <w:p>
      <w:pPr>
        <w:pStyle w:val="ListParagraph"/>
        <w:numPr>
          <w:ilvl w:val="0"/>
          <w:numId w:val="1"/>
        </w:numPr>
        <w:spacing w:lineRule="exact" w:line="264" w:before="0" w:after="60"/>
        <w:rPr/>
      </w:pPr>
      <w:r>
        <w:rPr>
          <w:rFonts w:eastAsia="Arial" w:cs="Arial"/>
          <w:sz w:val="21"/>
          <w:szCs w:val="21"/>
        </w:rPr>
        <w:t>Pharmacy License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5.05  Medication Errors &amp; Adverse Reactions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5.05  Medication Errors &amp; Adverse Reactions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Records, Medication &amp; Confidentiality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R9-10-1010(A)(1)(b), (A)(2), (F)</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errors, adverse reactions, and overdoses are prevented where possible and, when they occur, are responded to, reported, documented, and reviewed.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medication services and to all staff involved.</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procedures cover preventing, responding to, and reporting a medication error, an adverse reaction to a medication, and a medication overdose. A personnel member immediately reports a medication error or a patient\u2019s adverse reaction to a medication to the medical practitioner who ordered the medication and, if applicable, the OTC\u2019s clinical director. The quality management program reviews medication administration errors and adverse reactions, and each event and response is documented in the patient\u2019s medical record.</w:t>
      </w:r>
    </w:p>
    <w:p>
      <w:pPr>
        <w:pStyle w:val="Normal"/>
        <w:pBdr>
          <w:bottom w:val="single" w:sz="4" w:space="1" w:color="2E5E45"/>
        </w:pBdr>
        <w:spacing w:before="160" w:after="80"/>
        <w:rPr/>
      </w:pPr>
      <w:r>
        <w:rPr>
          <w:rFonts w:eastAsia="Arial" w:cs="Arial"/>
          <w:b/>
          <w:bCs/>
          <w:color w:val="1A4731"/>
          <w:sz w:val="20"/>
          <w:szCs w:val="20"/>
        </w:rPr>
        <w:t>PROCEDURE \U2014 RESPONSE &amp; REPORTING</w:t>
      </w:r>
    </w:p>
    <w:p>
      <w:pPr>
        <w:pStyle w:val="Normal"/>
        <w:tabs>
          <w:tab w:val="left" w:pos="720" w:leader="none"/>
        </w:tabs>
        <w:spacing w:lineRule="exact" w:line="264" w:before="0" w:after="80"/>
        <w:ind w:hanging="360" w:start="720"/>
        <w:rPr/>
      </w:pPr>
      <w:r>
        <w:rPr>
          <w:rFonts w:eastAsia="Arial" w:cs="Arial"/>
          <w:sz w:val="21"/>
          <w:szCs w:val="21"/>
        </w:rPr>
        <w:t>a. On a medication error, adverse reaction, or overdose, take immediate action to protect the patient and obtain medical intervention as needed.</w:t>
      </w:r>
    </w:p>
    <w:p>
      <w:pPr>
        <w:pStyle w:val="Normal"/>
        <w:tabs>
          <w:tab w:val="left" w:pos="720" w:leader="none"/>
        </w:tabs>
        <w:spacing w:lineRule="exact" w:line="264" w:before="0" w:after="80"/>
        <w:ind w:hanging="360" w:start="720"/>
        <w:rPr/>
      </w:pPr>
      <w:r>
        <w:rPr>
          <w:rFonts w:eastAsia="Arial" w:cs="Arial"/>
          <w:sz w:val="21"/>
          <w:szCs w:val="21"/>
        </w:rPr>
        <w:t>b. Immediately report the event to the ordering medical practitioner and, if applicable, the clinical director.</w:t>
      </w:r>
    </w:p>
    <w:p>
      <w:pPr>
        <w:pStyle w:val="Normal"/>
        <w:tabs>
          <w:tab w:val="left" w:pos="720" w:leader="none"/>
        </w:tabs>
        <w:spacing w:lineRule="exact" w:line="264" w:before="0" w:after="80"/>
        <w:ind w:hanging="360" w:start="720"/>
        <w:rPr/>
      </w:pPr>
      <w:r>
        <w:rPr>
          <w:rFonts w:eastAsia="Arial" w:cs="Arial"/>
          <w:sz w:val="21"/>
          <w:szCs w:val="21"/>
        </w:rPr>
        <w:t>c. Document the event, the patient\u2019s response, and the actions taken in the medical record.</w:t>
      </w:r>
    </w:p>
    <w:p>
      <w:pPr>
        <w:pStyle w:val="Normal"/>
        <w:pBdr>
          <w:bottom w:val="single" w:sz="4" w:space="1" w:color="2E5E45"/>
        </w:pBdr>
        <w:spacing w:before="160" w:after="80"/>
        <w:rPr/>
      </w:pPr>
      <w:r>
        <w:rPr>
          <w:rFonts w:eastAsia="Arial" w:cs="Arial"/>
          <w:b/>
          <w:bCs/>
          <w:color w:val="1A4731"/>
          <w:sz w:val="20"/>
          <w:szCs w:val="20"/>
        </w:rPr>
        <w:t>PROCEDURE \U2014 REVIEW &amp; PREVENTION</w:t>
      </w:r>
    </w:p>
    <w:p>
      <w:pPr>
        <w:pStyle w:val="Normal"/>
        <w:tabs>
          <w:tab w:val="left" w:pos="720" w:leader="none"/>
        </w:tabs>
        <w:spacing w:lineRule="exact" w:line="264" w:before="0" w:after="80"/>
        <w:ind w:hanging="360" w:start="720"/>
        <w:rPr/>
      </w:pPr>
      <w:r>
        <w:rPr>
          <w:rFonts w:eastAsia="Arial" w:cs="Arial"/>
          <w:sz w:val="21"/>
          <w:szCs w:val="21"/>
        </w:rPr>
        <w:t>d. Review medication administration errors and adverse reactions through the quality management program to identify causes and prevent recurrence.</w:t>
      </w:r>
    </w:p>
    <w:p>
      <w:pPr>
        <w:pStyle w:val="Normal"/>
        <w:tabs>
          <w:tab w:val="left" w:pos="720" w:leader="none"/>
        </w:tabs>
        <w:spacing w:lineRule="exact" w:line="264" w:before="0" w:after="80"/>
        <w:ind w:hanging="360" w:start="720"/>
        <w:rPr/>
      </w:pPr>
      <w:r>
        <w:rPr>
          <w:rFonts w:eastAsia="Arial" w:cs="Arial"/>
          <w:sz w:val="21"/>
          <w:szCs w:val="21"/>
        </w:rPr>
        <w:t>e. Implement corrective actions and verify their effectiveness.</w:t>
      </w:r>
    </w:p>
    <w:p>
      <w:pPr>
        <w:pStyle w:val="Normal"/>
        <w:tabs>
          <w:tab w:val="left" w:pos="720" w:leader="none"/>
        </w:tabs>
        <w:spacing w:lineRule="exact" w:line="264" w:before="0" w:after="80"/>
        <w:ind w:hanging="360" w:start="720"/>
        <w:rPr/>
      </w:pPr>
      <w:r>
        <w:rPr>
          <w:rFonts w:eastAsia="Arial" w:cs="Arial"/>
          <w:sz w:val="21"/>
          <w:szCs w:val="21"/>
        </w:rPr>
        <w:t>f. Incorporate lessons learned into staff training and medication procedures.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ListParagraph"/>
        <w:numPr>
          <w:ilvl w:val="0"/>
          <w:numId w:val="1"/>
        </w:numPr>
        <w:spacing w:lineRule="exact" w:line="264" w:before="0" w:after="60"/>
        <w:rPr/>
      </w:pPr>
      <w:r>
        <w:rPr>
          <w:rFonts w:eastAsia="Arial" w:cs="Arial"/>
          <w:sz w:val="21"/>
          <w:szCs w:val="21"/>
        </w:rPr>
        <w:t>Prescriber &amp; Clinical Director Notification Log</w:t>
      </w:r>
    </w:p>
    <w:p>
      <w:pPr>
        <w:pStyle w:val="ListParagraph"/>
        <w:numPr>
          <w:ilvl w:val="0"/>
          <w:numId w:val="1"/>
        </w:numPr>
        <w:spacing w:lineRule="exact" w:line="264" w:before="0" w:after="60"/>
        <w:rPr/>
      </w:pPr>
      <w:r>
        <w:rPr>
          <w:rFonts w:eastAsia="Arial" w:cs="Arial"/>
          <w:sz w:val="21"/>
          <w:szCs w:val="21"/>
        </w:rPr>
        <w:t>QM Medication Event Review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Safety, Environment &amp; Operations</w:t>
      </w:r>
    </w:p>
    <w:p>
      <w:pPr>
        <w:pStyle w:val="Normal"/>
        <w:spacing w:lineRule="exact" w:line="288" w:before="0" w:after="240"/>
        <w:rPr/>
      </w:pPr>
      <w:r>
        <w:rPr>
          <w:rFonts w:eastAsia="Arial" w:cs="Arial"/>
          <w:color w:val="444444"/>
          <w:sz w:val="22"/>
          <w:szCs w:val="22"/>
        </w:rPr>
        <w:t>This section keeps services safe and accountable \u2014 the quality management program; incident identification and Department notifications; infection control; emergency and safety standards; and physical plant, environmental services and colocation.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Quality Management Program</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Incident Identification &amp; Department Notifications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Infection Control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6.03  Emergency &amp; Safety Standards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6.04  Physical Plant, Environmental Services &amp; Colocation</w:t>
      </w:r>
    </w:p>
    <w:p>
      <w:pPr>
        <w:pStyle w:val="Normal"/>
        <w:rPr/>
      </w:pPr>
      <w:r>
        <w:rPr/>
      </w:r>
      <w:r>
        <w:br w:type="page"/>
      </w:r>
    </w:p>
    <w:p>
      <w:pPr>
        <w:pStyle w:val="Heading2"/>
        <w:spacing w:before="0" w:after="120"/>
        <w:rPr/>
      </w:pPr>
      <w:r>
        <w:rPr>
          <w:rFonts w:eastAsia="Arial" w:cs="Arial" w:ascii="Arial" w:hAnsi="Arial"/>
          <w:b/>
          <w:bCs/>
          <w:color w:val="1A4731"/>
          <w:sz w:val="26"/>
          <w:szCs w:val="26"/>
        </w:rPr>
        <w:t>6.00  Quality Management Program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Quality Management Program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Environment &amp; Operations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R9-10-1004; R9-10-1003(B)(4), (B)(5)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an ongoing quality management program that identifies and addresses concerns about the delivery of services related to patient care, as Article 10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authority, the administrator, and all staff who contribute data or corrective actions.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a plan is established, documented, and implemented for an ongoing quality management program that includes a method to identify, document, and evaluate incidents; a method to collect data to evaluate services provided to patients; a method to evaluate the data to identify a concern about the delivery of services related to patient care; a method to make changes or take action as a result; and the frequency for submitting a documented report to the governing authority.</w:t>
      </w:r>
    </w:p>
    <w:p>
      <w:pPr>
        <w:pStyle w:val="Normal"/>
        <w:spacing w:lineRule="exact" w:line="276" w:before="0" w:after="120"/>
        <w:rPr/>
      </w:pPr>
      <w:r>
        <w:rPr>
          <w:rFonts w:eastAsia="Arial" w:cs="Arial"/>
          <w:sz w:val="21"/>
          <w:szCs w:val="21"/>
        </w:rPr>
        <w:t>A documented report is submitted to the governing authority that identifies each concern about the delivery of services related to patient care and any change made or action taken as a result. The report and its supporting documentation are maintained for at least 12 months after submission, and the governing authority reviews and evaluates the program\u2019s effectiveness at least once every 12 months.</w:t>
      </w:r>
    </w:p>
    <w:p>
      <w:pPr>
        <w:pStyle w:val="Normal"/>
        <w:pBdr>
          <w:bottom w:val="single" w:sz="4" w:space="1" w:color="2E5E45"/>
        </w:pBdr>
        <w:spacing w:before="160" w:after="80"/>
        <w:rPr/>
      </w:pPr>
      <w:r>
        <w:rPr>
          <w:rFonts w:eastAsia="Arial" w:cs="Arial"/>
          <w:b/>
          <w:bCs/>
          <w:color w:val="1A4731"/>
          <w:sz w:val="20"/>
          <w:szCs w:val="20"/>
        </w:rPr>
        <w:t>PROCEDURE \U2014 DATA, EVALUATION &amp; ACTION</w:t>
      </w:r>
    </w:p>
    <w:p>
      <w:pPr>
        <w:pStyle w:val="Normal"/>
        <w:tabs>
          <w:tab w:val="left" w:pos="720" w:leader="none"/>
        </w:tabs>
        <w:spacing w:lineRule="exact" w:line="264" w:before="0" w:after="80"/>
        <w:ind w:hanging="360" w:start="720"/>
        <w:rPr/>
      </w:pPr>
      <w:r>
        <w:rPr>
          <w:rFonts w:eastAsia="Arial" w:cs="Arial"/>
          <w:sz w:val="21"/>
          <w:szCs w:val="21"/>
        </w:rPr>
        <w:t>a. Identify, document, and evaluate incidents and collect data to evaluate services provided to patients.</w:t>
      </w:r>
    </w:p>
    <w:p>
      <w:pPr>
        <w:pStyle w:val="Normal"/>
        <w:tabs>
          <w:tab w:val="left" w:pos="720" w:leader="none"/>
        </w:tabs>
        <w:spacing w:lineRule="exact" w:line="264" w:before="0" w:after="80"/>
        <w:ind w:hanging="360" w:start="720"/>
        <w:rPr/>
      </w:pPr>
      <w:r>
        <w:rPr>
          <w:rFonts w:eastAsia="Arial" w:cs="Arial"/>
          <w:sz w:val="21"/>
          <w:szCs w:val="21"/>
        </w:rPr>
        <w:t>b. Evaluate the data to identify concerns about service delivery related to patient care and make changes or take action in response.</w:t>
      </w:r>
    </w:p>
    <w:p>
      <w:pPr>
        <w:pStyle w:val="Normal"/>
        <w:tabs>
          <w:tab w:val="left" w:pos="720" w:leader="none"/>
        </w:tabs>
        <w:spacing w:lineRule="exact" w:line="264" w:before="0" w:after="80"/>
        <w:ind w:hanging="360" w:start="720"/>
        <w:rPr/>
      </w:pPr>
      <w:r>
        <w:rPr>
          <w:rFonts w:eastAsia="Arial" w:cs="Arial"/>
          <w:sz w:val="21"/>
          <w:szCs w:val="21"/>
        </w:rPr>
        <w:t>c. Verify that actions taken are effective and adjust as needed.</w:t>
      </w:r>
    </w:p>
    <w:p>
      <w:pPr>
        <w:pStyle w:val="Normal"/>
        <w:pBdr>
          <w:bottom w:val="single" w:sz="4" w:space="1" w:color="2E5E45"/>
        </w:pBdr>
        <w:spacing w:before="160" w:after="80"/>
        <w:rPr/>
      </w:pPr>
      <w:r>
        <w:rPr>
          <w:rFonts w:eastAsia="Arial" w:cs="Arial"/>
          <w:b/>
          <w:bCs/>
          <w:color w:val="1A4731"/>
          <w:sz w:val="20"/>
          <w:szCs w:val="20"/>
        </w:rPr>
        <w:t>PROCEDURE \U2014 REPORTING &amp; GOVERNANCE REVIEW</w:t>
      </w:r>
    </w:p>
    <w:p>
      <w:pPr>
        <w:pStyle w:val="Normal"/>
        <w:tabs>
          <w:tab w:val="left" w:pos="720" w:leader="none"/>
        </w:tabs>
        <w:spacing w:lineRule="exact" w:line="264" w:before="0" w:after="80"/>
        <w:ind w:hanging="360" w:start="720"/>
        <w:rPr/>
      </w:pPr>
      <w:r>
        <w:rPr>
          <w:rFonts w:eastAsia="Arial" w:cs="Arial"/>
          <w:sz w:val="21"/>
          <w:szCs w:val="21"/>
        </w:rPr>
        <w:t>d. Submit a documented report to the governing authority at the defined frequency, identifying each concern and each change or action taken.</w:t>
      </w:r>
    </w:p>
    <w:p>
      <w:pPr>
        <w:pStyle w:val="Normal"/>
        <w:tabs>
          <w:tab w:val="left" w:pos="720" w:leader="none"/>
        </w:tabs>
        <w:spacing w:lineRule="exact" w:line="264" w:before="0" w:after="80"/>
        <w:ind w:hanging="360" w:start="720"/>
        <w:rPr/>
      </w:pPr>
      <w:r>
        <w:rPr>
          <w:rFonts w:eastAsia="Arial" w:cs="Arial"/>
          <w:sz w:val="21"/>
          <w:szCs w:val="21"/>
        </w:rPr>
        <w:t>e. Maintain the report and supporting documentation for at least 12 months after submission.</w:t>
      </w:r>
    </w:p>
    <w:p>
      <w:pPr>
        <w:pStyle w:val="Normal"/>
        <w:tabs>
          <w:tab w:val="left" w:pos="720" w:leader="none"/>
        </w:tabs>
        <w:spacing w:lineRule="exact" w:line="264" w:before="0" w:after="80"/>
        <w:ind w:hanging="360" w:start="720"/>
        <w:rPr/>
      </w:pPr>
      <w:r>
        <w:rPr>
          <w:rFonts w:eastAsia="Arial" w:cs="Arial"/>
          <w:sz w:val="21"/>
          <w:szCs w:val="21"/>
        </w:rPr>
        <w:t>f. Ensure the governing authority reviews and evaluates the program\u2019s effectiveness at least every 12 months.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Management Plan</w:t>
      </w:r>
    </w:p>
    <w:p>
      <w:pPr>
        <w:pStyle w:val="ListParagraph"/>
        <w:numPr>
          <w:ilvl w:val="0"/>
          <w:numId w:val="1"/>
        </w:numPr>
        <w:spacing w:lineRule="exact" w:line="264" w:before="0" w:after="60"/>
        <w:rPr/>
      </w:pPr>
      <w:r>
        <w:rPr>
          <w:rFonts w:eastAsia="Arial" w:cs="Arial"/>
          <w:sz w:val="21"/>
          <w:szCs w:val="21"/>
        </w:rPr>
        <w:t>QM Data Collection &amp; Analysis Tools</w:t>
      </w:r>
    </w:p>
    <w:p>
      <w:pPr>
        <w:pStyle w:val="ListParagraph"/>
        <w:numPr>
          <w:ilvl w:val="0"/>
          <w:numId w:val="1"/>
        </w:numPr>
        <w:spacing w:lineRule="exact" w:line="264" w:before="0" w:after="60"/>
        <w:rPr/>
      </w:pPr>
      <w:r>
        <w:rPr>
          <w:rFonts w:eastAsia="Arial" w:cs="Arial"/>
          <w:sz w:val="21"/>
          <w:szCs w:val="21"/>
        </w:rPr>
        <w:t>QM Report to Governing Authority</w:t>
      </w:r>
    </w:p>
    <w:p>
      <w:pPr>
        <w:pStyle w:val="ListParagraph"/>
        <w:numPr>
          <w:ilvl w:val="0"/>
          <w:numId w:val="1"/>
        </w:numPr>
        <w:spacing w:lineRule="exact" w:line="264" w:before="0" w:after="60"/>
        <w:rPr/>
      </w:pPr>
      <w:r>
        <w:rPr>
          <w:rFonts w:eastAsia="Arial" w:cs="Arial"/>
          <w:sz w:val="21"/>
          <w:szCs w:val="21"/>
        </w:rPr>
        <w:t>Annual QM Effectiveness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Incident Identification &amp; Department Notifications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Incident Identification &amp; Department Notifications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Environment &amp; Operations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R9-10-1004(1)(a); R9-10-1003(E), (F)</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incidents are identified, documented, and evaluated and that required reports are made.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incidents affecting patients and to the administrator and staff responsible for reporting and review.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quality management program includes a method to identify, document, and evaluate incidents. Suspected abuse, neglect, or exploitation is reported and investigated under the ANE policy, and required documentation is retained. Incidents are reviewed to identify contributing factors and prevent recurrence, and incident data feeds the quality management program.</w:t>
      </w:r>
    </w:p>
    <w:p>
      <w:pPr>
        <w:pStyle w:val="Normal"/>
        <w:pBdr>
          <w:bottom w:val="single" w:sz="4" w:space="1" w:color="2E5E45"/>
        </w:pBdr>
        <w:spacing w:before="160" w:after="80"/>
        <w:rPr/>
      </w:pPr>
      <w:r>
        <w:rPr>
          <w:rFonts w:eastAsia="Arial" w:cs="Arial"/>
          <w:b/>
          <w:bCs/>
          <w:color w:val="1A4731"/>
          <w:sz w:val="20"/>
          <w:szCs w:val="20"/>
        </w:rPr>
        <w:t>PROCEDURE \U2014 IDENTIFICATION, DOCUMENTATION &amp; REVIEW</w:t>
      </w:r>
    </w:p>
    <w:p>
      <w:pPr>
        <w:pStyle w:val="Normal"/>
        <w:tabs>
          <w:tab w:val="left" w:pos="720" w:leader="none"/>
        </w:tabs>
        <w:spacing w:lineRule="exact" w:line="264" w:before="0" w:after="80"/>
        <w:ind w:hanging="360" w:start="720"/>
        <w:rPr/>
      </w:pPr>
      <w:r>
        <w:rPr>
          <w:rFonts w:eastAsia="Arial" w:cs="Arial"/>
          <w:sz w:val="21"/>
          <w:szCs w:val="21"/>
        </w:rPr>
        <w:t>a. Identify and document incidents affecting patients.</w:t>
      </w:r>
    </w:p>
    <w:p>
      <w:pPr>
        <w:pStyle w:val="Normal"/>
        <w:tabs>
          <w:tab w:val="left" w:pos="720" w:leader="none"/>
        </w:tabs>
        <w:spacing w:lineRule="exact" w:line="264" w:before="0" w:after="80"/>
        <w:ind w:hanging="360" w:start="720"/>
        <w:rPr/>
      </w:pPr>
      <w:r>
        <w:rPr>
          <w:rFonts w:eastAsia="Arial" w:cs="Arial"/>
          <w:sz w:val="21"/>
          <w:szCs w:val="21"/>
        </w:rPr>
        <w:t>b. Report and investigate suspected ANE under the ANE policy and retain required documentation.</w:t>
      </w:r>
    </w:p>
    <w:p>
      <w:pPr>
        <w:pStyle w:val="Normal"/>
        <w:tabs>
          <w:tab w:val="left" w:pos="720" w:leader="none"/>
        </w:tabs>
        <w:spacing w:lineRule="exact" w:line="264" w:before="0" w:after="80"/>
        <w:ind w:hanging="360" w:start="720"/>
        <w:rPr/>
      </w:pPr>
      <w:r>
        <w:rPr>
          <w:rFonts w:eastAsia="Arial" w:cs="Arial"/>
          <w:sz w:val="21"/>
          <w:szCs w:val="21"/>
        </w:rPr>
        <w:t>c. Review incidents to identify causes and trends, implement corrective actions, and verify effectiveness through the quality management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Report</w:t>
      </w:r>
    </w:p>
    <w:p>
      <w:pPr>
        <w:pStyle w:val="ListParagraph"/>
        <w:numPr>
          <w:ilvl w:val="0"/>
          <w:numId w:val="1"/>
        </w:numPr>
        <w:spacing w:lineRule="exact" w:line="264" w:before="0" w:after="60"/>
        <w:rPr/>
      </w:pPr>
      <w:r>
        <w:rPr>
          <w:rFonts w:eastAsia="Arial" w:cs="Arial"/>
          <w:sz w:val="21"/>
          <w:szCs w:val="21"/>
        </w:rPr>
        <w:t>Incident Review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Infection Control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Infection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Environment &amp; Operations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R9-10-1028; R9-10-1003(D)(2)(f)</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the risk of infection to patients and staff through documented infection-control practices.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patients, and areas of the OTC.</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policies and procedures cover infection control consistent with R9-10-1028. The OTC applies standard precautions, hand hygiene, cleaning and disinfection, safe handling of waste and potentially infectious materials, and communicable-disease measures appropriate to an outpatient setting.</w:t>
      </w:r>
    </w:p>
    <w:p>
      <w:pPr>
        <w:pStyle w:val="Normal"/>
        <w:pBdr>
          <w:bottom w:val="single" w:sz="4" w:space="1" w:color="2E5E45"/>
        </w:pBdr>
        <w:spacing w:before="160" w:after="80"/>
        <w:rPr/>
      </w:pPr>
      <w:r>
        <w:rPr>
          <w:rFonts w:eastAsia="Arial" w:cs="Arial"/>
          <w:b/>
          <w:bCs/>
          <w:color w:val="1A4731"/>
          <w:sz w:val="20"/>
          <w:szCs w:val="20"/>
        </w:rPr>
        <w:t>PROCEDURE \U2014 INFECTION-CONTROL PRACTICES</w:t>
      </w:r>
    </w:p>
    <w:p>
      <w:pPr>
        <w:pStyle w:val="Normal"/>
        <w:tabs>
          <w:tab w:val="left" w:pos="720" w:leader="none"/>
        </w:tabs>
        <w:spacing w:lineRule="exact" w:line="264" w:before="0" w:after="80"/>
        <w:ind w:hanging="360" w:start="720"/>
        <w:rPr/>
      </w:pPr>
      <w:r>
        <w:rPr>
          <w:rFonts w:eastAsia="Arial" w:cs="Arial"/>
          <w:sz w:val="21"/>
          <w:szCs w:val="21"/>
        </w:rPr>
        <w:t>a. Apply standard precautions and hand hygiene and maintain cleaning and disinfection appropriate to the setting.</w:t>
      </w:r>
    </w:p>
    <w:p>
      <w:pPr>
        <w:pStyle w:val="Normal"/>
        <w:tabs>
          <w:tab w:val="left" w:pos="720" w:leader="none"/>
        </w:tabs>
        <w:spacing w:lineRule="exact" w:line="264" w:before="0" w:after="80"/>
        <w:ind w:hanging="360" w:start="720"/>
        <w:rPr/>
      </w:pPr>
      <w:r>
        <w:rPr>
          <w:rFonts w:eastAsia="Arial" w:cs="Arial"/>
          <w:sz w:val="21"/>
          <w:szCs w:val="21"/>
        </w:rPr>
        <w:t>b. Handle waste and potentially infectious materials safely and respond to suspected communicable disease.</w:t>
      </w:r>
    </w:p>
    <w:p>
      <w:pPr>
        <w:pStyle w:val="Normal"/>
        <w:tabs>
          <w:tab w:val="left" w:pos="720" w:leader="none"/>
        </w:tabs>
        <w:spacing w:lineRule="exact" w:line="264" w:before="0" w:after="80"/>
        <w:ind w:hanging="360" w:start="720"/>
        <w:rPr/>
      </w:pPr>
      <w:r>
        <w:rPr>
          <w:rFonts w:eastAsia="Arial" w:cs="Arial"/>
          <w:sz w:val="21"/>
          <w:szCs w:val="21"/>
        </w:rPr>
        <w:t>c. Monitor infection-control practices through the quality management program and train staff at orientation and in in-service.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Infection-Control Plan</w:t>
      </w:r>
    </w:p>
    <w:p>
      <w:pPr>
        <w:pStyle w:val="ListParagraph"/>
        <w:numPr>
          <w:ilvl w:val="0"/>
          <w:numId w:val="1"/>
        </w:numPr>
        <w:spacing w:lineRule="exact" w:line="264" w:before="0" w:after="60"/>
        <w:rPr/>
      </w:pPr>
      <w:r>
        <w:rPr>
          <w:rFonts w:eastAsia="Arial" w:cs="Arial"/>
          <w:sz w:val="21"/>
          <w:szCs w:val="21"/>
        </w:rPr>
        <w:t>Cleaning &amp; Disinfection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6.03  Emergency &amp; Safety Standards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6.03  Emergency &amp; Safety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Environment &amp; Operations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R9-10-1029; R9-10-1003(D)(5)(f)</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patients and staff through emergency and safety standards, including a means of responding to emergencies, evacuation planning, and fire safety.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whole OTC and all persons on the premises.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OTC maintains emergency and safety standards consistent with R9-10-1029, including a documented plan for responding to emergencies, staff training and drills as applicable, a means of summoning emergency assistance, fire-safety measures, and a posted map for evacuating the facility. The OTC reviews and updates its emergency plan on a regular schedule and after any event that reveals a gap.</w:t>
      </w:r>
    </w:p>
    <w:p>
      <w:pPr>
        <w:pStyle w:val="Normal"/>
        <w:pBdr>
          <w:bottom w:val="single" w:sz="4" w:space="1" w:color="2E5E45"/>
        </w:pBdr>
        <w:spacing w:before="160" w:after="80"/>
        <w:rPr/>
      </w:pPr>
      <w:r>
        <w:rPr>
          <w:rFonts w:eastAsia="Arial" w:cs="Arial"/>
          <w:b/>
          <w:bCs/>
          <w:color w:val="1A4731"/>
          <w:sz w:val="20"/>
          <w:szCs w:val="20"/>
        </w:rPr>
        <w:t>PROCEDURE \U2014 EMERGENCY PLANNING &amp; FIRE SAFETY</w:t>
      </w:r>
    </w:p>
    <w:p>
      <w:pPr>
        <w:pStyle w:val="Normal"/>
        <w:tabs>
          <w:tab w:val="left" w:pos="720" w:leader="none"/>
        </w:tabs>
        <w:spacing w:lineRule="exact" w:line="264" w:before="0" w:after="80"/>
        <w:ind w:hanging="360" w:start="720"/>
        <w:rPr/>
      </w:pPr>
      <w:r>
        <w:rPr>
          <w:rFonts w:eastAsia="Arial" w:cs="Arial"/>
          <w:sz w:val="21"/>
          <w:szCs w:val="21"/>
        </w:rPr>
        <w:t>a. Maintain a documented emergency-response plan and a posted evacuation map, and train staff and conduct drills as applicable.</w:t>
      </w:r>
    </w:p>
    <w:p>
      <w:pPr>
        <w:pStyle w:val="Normal"/>
        <w:tabs>
          <w:tab w:val="left" w:pos="720" w:leader="none"/>
        </w:tabs>
        <w:spacing w:lineRule="exact" w:line="264" w:before="0" w:after="80"/>
        <w:ind w:hanging="360" w:start="720"/>
        <w:rPr/>
      </w:pPr>
      <w:r>
        <w:rPr>
          <w:rFonts w:eastAsia="Arial" w:cs="Arial"/>
          <w:sz w:val="21"/>
          <w:szCs w:val="21"/>
        </w:rPr>
        <w:t>b. Maintain a means to summon emergency assistance and fire-safety measures and equipment consistent with applicable requirements.</w:t>
      </w:r>
    </w:p>
    <w:p>
      <w:pPr>
        <w:pStyle w:val="Normal"/>
        <w:tabs>
          <w:tab w:val="left" w:pos="720" w:leader="none"/>
        </w:tabs>
        <w:spacing w:lineRule="exact" w:line="264" w:before="0" w:after="80"/>
        <w:ind w:hanging="360" w:start="720"/>
        <w:rPr/>
      </w:pPr>
      <w:r>
        <w:rPr>
          <w:rFonts w:eastAsia="Arial" w:cs="Arial"/>
          <w:sz w:val="21"/>
          <w:szCs w:val="21"/>
        </w:rPr>
        <w:t>c. Correct identified hazards promptly and track corrections through the quality management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Emergency-Response Plan</w:t>
      </w:r>
    </w:p>
    <w:p>
      <w:pPr>
        <w:pStyle w:val="ListParagraph"/>
        <w:numPr>
          <w:ilvl w:val="0"/>
          <w:numId w:val="1"/>
        </w:numPr>
        <w:spacing w:lineRule="exact" w:line="264" w:before="0" w:after="60"/>
        <w:rPr/>
      </w:pPr>
      <w:r>
        <w:rPr>
          <w:rFonts w:eastAsia="Arial" w:cs="Arial"/>
          <w:sz w:val="21"/>
          <w:szCs w:val="21"/>
        </w:rPr>
        <w:t>Evacuation Map</w:t>
      </w:r>
    </w:p>
    <w:p>
      <w:pPr>
        <w:pStyle w:val="ListParagraph"/>
        <w:numPr>
          <w:ilvl w:val="0"/>
          <w:numId w:val="1"/>
        </w:numPr>
        <w:spacing w:lineRule="exact" w:line="264" w:before="0" w:after="60"/>
        <w:rPr/>
      </w:pPr>
      <w:r>
        <w:rPr>
          <w:rFonts w:eastAsia="Arial" w:cs="Arial"/>
          <w:sz w:val="21"/>
          <w:szCs w:val="21"/>
        </w:rPr>
        <w:t>Drill &amp; Fire-Safety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6.04  Physical Plant, Environmental Services &amp; Colocation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6.04  Physical Plant, Environmental Services &amp; Colocation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Environment &amp; Operations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R9-10-1030, R9-10-1031; R9-10-1003(D)(2)(h)</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clean, safe, and suitable physical environment that meets Article 10 physical-plant and environmental standards and, where the OTC shares space, to meet colocation requirements.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premises, environmental services, and equipment, and to any colocation arrangement.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OTC maintains physical plant, environmental services, and equipment standards consistent with R9-10-1030, and facility policy covers environmental services that affect patient care. Where the OTC shares premises with another entity, it complies with the colocation requirements in R9-10-1031. The premises, furnishings, and equipment are kept clean, safe, and in good repair and used for their intended purpose.</w:t>
      </w:r>
    </w:p>
    <w:p>
      <w:pPr>
        <w:pStyle w:val="Normal"/>
        <w:pBdr>
          <w:bottom w:val="single" w:sz="4" w:space="1" w:color="2E5E45"/>
        </w:pBdr>
        <w:spacing w:before="160" w:after="80"/>
        <w:rPr/>
      </w:pPr>
      <w:r>
        <w:rPr>
          <w:rFonts w:eastAsia="Arial" w:cs="Arial"/>
          <w:b/>
          <w:bCs/>
          <w:color w:val="1A4731"/>
          <w:sz w:val="20"/>
          <w:szCs w:val="20"/>
        </w:rPr>
        <w:t>PROCEDURE \U2014 ENVIRONMENT &amp; COLOCATION</w:t>
      </w:r>
    </w:p>
    <w:p>
      <w:pPr>
        <w:pStyle w:val="Normal"/>
        <w:tabs>
          <w:tab w:val="left" w:pos="720" w:leader="none"/>
        </w:tabs>
        <w:spacing w:lineRule="exact" w:line="264" w:before="0" w:after="80"/>
        <w:ind w:hanging="360" w:start="720"/>
        <w:rPr/>
      </w:pPr>
      <w:r>
        <w:rPr>
          <w:rFonts w:eastAsia="Arial" w:cs="Arial"/>
          <w:sz w:val="21"/>
          <w:szCs w:val="21"/>
        </w:rPr>
        <w:t>a. Maintain sanitation, environmental services, and equipment consistent with R9-10-1030 and facility policy, and keep the premises clean, safe, and in good repair.</w:t>
      </w:r>
    </w:p>
    <w:p>
      <w:pPr>
        <w:pStyle w:val="Normal"/>
        <w:tabs>
          <w:tab w:val="left" w:pos="720" w:leader="none"/>
        </w:tabs>
        <w:spacing w:lineRule="exact" w:line="264" w:before="0" w:after="80"/>
        <w:ind w:hanging="360" w:start="720"/>
        <w:rPr/>
      </w:pPr>
      <w:r>
        <w:rPr>
          <w:rFonts w:eastAsia="Arial" w:cs="Arial"/>
          <w:sz w:val="21"/>
          <w:szCs w:val="21"/>
        </w:rPr>
        <w:t>b. Where the OTC shares space, meet the colocation requirements in R9-10-1031.</w:t>
      </w:r>
    </w:p>
    <w:p>
      <w:pPr>
        <w:pStyle w:val="Normal"/>
        <w:tabs>
          <w:tab w:val="left" w:pos="720" w:leader="none"/>
        </w:tabs>
        <w:spacing w:lineRule="exact" w:line="264" w:before="0" w:after="80"/>
        <w:ind w:hanging="360" w:start="720"/>
        <w:rPr/>
      </w:pPr>
      <w:r>
        <w:rPr>
          <w:rFonts w:eastAsia="Arial" w:cs="Arial"/>
          <w:sz w:val="21"/>
          <w:szCs w:val="21"/>
        </w:rPr>
        <w:t>c. Correct environmental deficiencies promptly and track them through the quality management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Environmental Rounds &amp; Maintenance Log</w:t>
      </w:r>
    </w:p>
    <w:p>
      <w:pPr>
        <w:pStyle w:val="ListParagraph"/>
        <w:numPr>
          <w:ilvl w:val="0"/>
          <w:numId w:val="1"/>
        </w:numPr>
        <w:spacing w:lineRule="exact" w:line="264" w:before="0" w:after="60"/>
        <w:rPr/>
      </w:pPr>
      <w:r>
        <w:rPr>
          <w:rFonts w:eastAsia="Arial" w:cs="Arial"/>
          <w:sz w:val="21"/>
          <w:szCs w:val="21"/>
        </w:rPr>
        <w:t>Colocation Compliance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Authorization-Specific Services</w:t>
      </w:r>
    </w:p>
    <w:p>
      <w:pPr>
        <w:pStyle w:val="Normal"/>
        <w:spacing w:lineRule="exact" w:line="288" w:before="0" w:after="240"/>
        <w:rPr/>
      </w:pPr>
      <w:r>
        <w:rPr>
          <w:rFonts w:eastAsia="Arial" w:cs="Arial"/>
          <w:color w:val="444444"/>
          <w:sz w:val="22"/>
          <w:szCs w:val="22"/>
        </w:rPr>
        <w:t>This section applies only to the additional service authorizations an OTC may hold on its license. Adopt each policy only if the facility holds that authorization \u2014 behavioral health observation/stabilization services, crisis services, opioid treatment services, court-ordered evaluation and treatment, and court-referred DUI and domestic-violence programs \u2014 each of which carries additional Article 10 (and, for opioid treatment, federal) requirements.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7.00  Behavioral Health Observation/Stabilization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7.01  Crisis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7.02  Opioid Treatment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7.03  Court-Ordered Evaluation &amp; Court-Ordered Treatment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7.04  Court-Referred Programs: DUI Services &amp; Misdemeanor Domestic Violence Offender Treatment</w:t>
      </w:r>
    </w:p>
    <w:p>
      <w:pPr>
        <w:pStyle w:val="Normal"/>
        <w:rPr/>
      </w:pPr>
      <w:r>
        <w:rPr/>
      </w:r>
      <w:r>
        <w:br w:type="page"/>
      </w:r>
    </w:p>
    <w:p>
      <w:pPr>
        <w:pStyle w:val="Heading2"/>
        <w:spacing w:before="0" w:after="120"/>
        <w:rPr/>
      </w:pPr>
      <w:r>
        <w:rPr>
          <w:rFonts w:eastAsia="Arial" w:cs="Arial" w:ascii="Arial" w:hAnsi="Arial"/>
          <w:b/>
          <w:bCs/>
          <w:color w:val="1A4731"/>
          <w:sz w:val="26"/>
          <w:szCs w:val="26"/>
        </w:rPr>
        <w:t>7.00  Behavioral Health Observation/Stabilization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7.00  Behavioral Health Observation/Stabilization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Authorization-Specific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R9-10-1012; R9-10-316 (restraint/seclusion)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detailed Article 10 requirements that apply when an OTC is authorized to provide behavioral health observation/stabilization services \u2014 the up-to-23-hour crisis observation service delivered in a designated area.</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an OTC authorized to provide behavioral health observation/stabilization services and to the staff who operate the designated area.</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Designated Area \u2014 an area used exclusively for behavioral health observation/stabilization services that provides privacy in treatment and personal care and the required bathroom facilities.</w:t>
      </w:r>
    </w:p>
    <w:p>
      <w:pPr>
        <w:pStyle w:val="Normal"/>
        <w:spacing w:lineRule="exact" w:line="276" w:before="0" w:after="120"/>
        <w:rPr/>
      </w:pPr>
      <w:r>
        <w:rPr>
          <w:rFonts w:eastAsia="Arial" w:cs="Arial"/>
          <w:sz w:val="21"/>
          <w:szCs w:val="21"/>
        </w:rPr>
        <w:t>Observation Chair \u2014 the seating (or, alternatively, a piece of equipment for sitting or reclining meeting the rule\u2019s specifications) provided to a patient admitted for observation/stabilization, visible to a personnel member and with the required clear floor space.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Behavioral health observation/stabilization services are available 24 hours a day, every calendar day, in a designated area used exclusively for the service that provides privacy and, for every 15 observation chairs or fewer, at least one compliant bathroom. If the OTC serves individuals under 18, there is a separate designated area for them with floor-to-ceiling walls, a registered nurse present, and no shared space or interaction with patients 18 or older. A medical practitioner is available (with a physician on-call if the present practitioner is a nurse practitioner or physician assistant), and a registered nurse is present and provides direction in the designated area and monitors each patient at the assessed interval.</w:t>
      </w:r>
    </w:p>
    <w:p>
      <w:pPr>
        <w:pStyle w:val="Normal"/>
        <w:spacing w:lineRule="exact" w:line="276" w:before="0" w:after="120"/>
        <w:rPr/>
      </w:pPr>
      <w:r>
        <w:rPr>
          <w:rFonts w:eastAsia="Arial" w:cs="Arial"/>
          <w:sz w:val="21"/>
          <w:szCs w:val="21"/>
        </w:rPr>
        <w:t>An individual arriving at the designated area is screened within 30 minutes to determine the need for immediate physical health services; if such services are needed and the OTC can provide them, the individual is examined by a medical practitioner within 30 minutes, and if the OTC cannot, the individual is transferred. An individual needing observation/stabilization who the OTC can serve is admitted and may remain up to 23 hours and 59 minutes. On admission, an assessment sets the monitoring interval based on the patient\u2019s condition, behavior, suspected drug or alcohol use, and medication status. Before discharge, a medical practitioner determines whether the patient is admitted as an inpatient, transferred, referred, or discharged with follow-up instructions; discharge planning identifies the patient\u2019s post-discharge needs and available resources, documents them, provides them to the patient, and contacts identified resources. Re-admission within two hours of discharge is limited to the conditions in the rule (at least one hour elapsed, law-enforcement or case-manager accompaniment, a screening determination, and documentation). The OTC establishes and does not exceed a maximum capacity, maintains a log of individuals not admitted for lack of an observation chair, and, effective per the rule, documents and reviews any occurrence of exceeding licensed occupancy through the quality management program.</w:t>
      </w:r>
    </w:p>
    <w:p>
      <w:pPr>
        <w:pStyle w:val="Normal"/>
        <w:spacing w:lineRule="exact" w:line="276" w:before="0" w:after="120"/>
        <w:rPr/>
      </w:pPr>
      <w:r>
        <w:rPr>
          <w:rFonts w:eastAsia="Arial" w:cs="Arial"/>
          <w:sz w:val="21"/>
          <w:szCs w:val="21"/>
        </w:rPr>
        <w:t>An OTC authorized to provide behavioral health observation/stabilization services has a room used for seclusion that complies with the seclusion-room requirements in R9-10-316 and complies with the restraint and seclusion requirements in R9-10-316. This is the only OTC context in which restraint or seclusion is permitted.</w:t>
      </w:r>
    </w:p>
    <w:p>
      <w:pPr>
        <w:pStyle w:val="Normal"/>
        <w:pBdr>
          <w:bottom w:val="single" w:sz="4" w:space="1" w:color="2E5E45"/>
        </w:pBdr>
        <w:spacing w:before="160" w:after="80"/>
        <w:rPr/>
      </w:pPr>
      <w:r>
        <w:rPr>
          <w:rFonts w:eastAsia="Arial" w:cs="Arial"/>
          <w:b/>
          <w:bCs/>
          <w:color w:val="1A4731"/>
          <w:sz w:val="20"/>
          <w:szCs w:val="20"/>
        </w:rPr>
        <w:t>PROCEDURE \U2014 DESIGNATED AREA &amp; STAFFING</w:t>
      </w:r>
    </w:p>
    <w:p>
      <w:pPr>
        <w:pStyle w:val="Normal"/>
        <w:tabs>
          <w:tab w:val="left" w:pos="720" w:leader="none"/>
        </w:tabs>
        <w:spacing w:lineRule="exact" w:line="264" w:before="0" w:after="80"/>
        <w:ind w:hanging="360" w:start="720"/>
        <w:rPr/>
      </w:pPr>
      <w:r>
        <w:rPr>
          <w:rFonts w:eastAsia="Arial" w:cs="Arial"/>
          <w:sz w:val="21"/>
          <w:szCs w:val="21"/>
        </w:rPr>
        <w:t>a. Operate the service 24/7 in a designated area used exclusively for it, with required privacy and bathroom facilities, and a separate compliant area for individuals under 18 where served.</w:t>
      </w:r>
    </w:p>
    <w:p>
      <w:pPr>
        <w:pStyle w:val="Normal"/>
        <w:tabs>
          <w:tab w:val="left" w:pos="720" w:leader="none"/>
        </w:tabs>
        <w:spacing w:lineRule="exact" w:line="264" w:before="0" w:after="80"/>
        <w:ind w:hanging="360" w:start="720"/>
        <w:rPr/>
      </w:pPr>
      <w:r>
        <w:rPr>
          <w:rFonts w:eastAsia="Arial" w:cs="Arial"/>
          <w:sz w:val="21"/>
          <w:szCs w:val="21"/>
        </w:rPr>
        <w:t>b. Ensure a medical practitioner is available (physician on-call if the present practitioner is an NP or PA) and a registered nurse is present, provides direction, and monitors each patient at the assessed interval.</w:t>
      </w:r>
    </w:p>
    <w:p>
      <w:pPr>
        <w:pStyle w:val="Normal"/>
        <w:tabs>
          <w:tab w:val="left" w:pos="720" w:leader="none"/>
        </w:tabs>
        <w:spacing w:lineRule="exact" w:line="264" w:before="0" w:after="80"/>
        <w:ind w:hanging="360" w:start="720"/>
        <w:rPr/>
      </w:pPr>
      <w:r>
        <w:rPr>
          <w:rFonts w:eastAsia="Arial" w:cs="Arial"/>
          <w:sz w:val="21"/>
          <w:szCs w:val="21"/>
        </w:rPr>
        <w:t>c. Provide each admitted patient a compliant observation chair or equivalent equipment, visible to a personnel member, with the required clear floor space.</w:t>
      </w:r>
    </w:p>
    <w:p>
      <w:pPr>
        <w:pStyle w:val="Normal"/>
        <w:pBdr>
          <w:bottom w:val="single" w:sz="4" w:space="1" w:color="2E5E45"/>
        </w:pBdr>
        <w:spacing w:before="160" w:after="80"/>
        <w:rPr/>
      </w:pPr>
      <w:r>
        <w:rPr>
          <w:rFonts w:eastAsia="Arial" w:cs="Arial"/>
          <w:b/>
          <w:bCs/>
          <w:color w:val="1A4731"/>
          <w:sz w:val="20"/>
          <w:szCs w:val="20"/>
        </w:rPr>
        <w:t>PROCEDURE \U2014 SCREENING, STAY &amp; DISCHARGE</w:t>
      </w:r>
    </w:p>
    <w:p>
      <w:pPr>
        <w:pStyle w:val="Normal"/>
        <w:tabs>
          <w:tab w:val="left" w:pos="720" w:leader="none"/>
        </w:tabs>
        <w:spacing w:lineRule="exact" w:line="264" w:before="0" w:after="80"/>
        <w:ind w:hanging="360" w:start="720"/>
        <w:rPr/>
      </w:pPr>
      <w:r>
        <w:rPr>
          <w:rFonts w:eastAsia="Arial" w:cs="Arial"/>
          <w:sz w:val="21"/>
          <w:szCs w:val="21"/>
        </w:rPr>
        <w:t>d. Screen each arriving individual within 30 minutes; examine within 30 minutes if immediate physical health services are needed and available, or transfer if not.</w:t>
      </w:r>
    </w:p>
    <w:p>
      <w:pPr>
        <w:pStyle w:val="Normal"/>
        <w:tabs>
          <w:tab w:val="left" w:pos="720" w:leader="none"/>
        </w:tabs>
        <w:spacing w:lineRule="exact" w:line="264" w:before="0" w:after="80"/>
        <w:ind w:hanging="360" w:start="720"/>
        <w:rPr/>
      </w:pPr>
      <w:r>
        <w:rPr>
          <w:rFonts w:eastAsia="Arial" w:cs="Arial"/>
          <w:sz w:val="21"/>
          <w:szCs w:val="21"/>
        </w:rPr>
        <w:t>e. Admit an appropriate individual for up to 23 hours 59 minutes, set the monitoring interval by assessment, and have a medical practitioner determine disposition before discharge.</w:t>
      </w:r>
    </w:p>
    <w:p>
      <w:pPr>
        <w:pStyle w:val="Normal"/>
        <w:tabs>
          <w:tab w:val="left" w:pos="720" w:leader="none"/>
        </w:tabs>
        <w:spacing w:lineRule="exact" w:line="264" w:before="0" w:after="80"/>
        <w:ind w:hanging="360" w:start="720"/>
        <w:rPr/>
      </w:pPr>
      <w:r>
        <w:rPr>
          <w:rFonts w:eastAsia="Arial" w:cs="Arial"/>
          <w:sz w:val="21"/>
          <w:szCs w:val="21"/>
        </w:rPr>
        <w:t>f. Complete discharge planning (needs, resources, documentation, provision to the patient, and contacting resources), and apply the two-hour re-admission limits and conditions.</w:t>
      </w:r>
    </w:p>
    <w:p>
      <w:pPr>
        <w:pStyle w:val="Normal"/>
        <w:pBdr>
          <w:bottom w:val="single" w:sz="4" w:space="1" w:color="2E5E45"/>
        </w:pBdr>
        <w:spacing w:before="160" w:after="80"/>
        <w:rPr/>
      </w:pPr>
      <w:r>
        <w:rPr>
          <w:rFonts w:eastAsia="Arial" w:cs="Arial"/>
          <w:b/>
          <w:bCs/>
          <w:color w:val="1A4731"/>
          <w:sz w:val="20"/>
          <w:szCs w:val="20"/>
        </w:rPr>
        <w:t>PROCEDURE \U2014 CAPACITY, LOGS &amp; SECLUSION</w:t>
      </w:r>
    </w:p>
    <w:p>
      <w:pPr>
        <w:pStyle w:val="Normal"/>
        <w:tabs>
          <w:tab w:val="left" w:pos="720" w:leader="none"/>
        </w:tabs>
        <w:spacing w:lineRule="exact" w:line="264" w:before="0" w:after="80"/>
        <w:ind w:hanging="360" w:start="720"/>
        <w:rPr/>
      </w:pPr>
      <w:r>
        <w:rPr>
          <w:rFonts w:eastAsia="Arial" w:cs="Arial"/>
          <w:sz w:val="21"/>
          <w:szCs w:val="21"/>
        </w:rPr>
        <w:t>g. Establish a maximum capacity, do not exceed it or admit without available personnel, space, and equipment, and maintain the log of individuals not admitted for lack of a chair for at least 12 months.</w:t>
      </w:r>
    </w:p>
    <w:p>
      <w:pPr>
        <w:pStyle w:val="Normal"/>
        <w:tabs>
          <w:tab w:val="left" w:pos="720" w:leader="none"/>
        </w:tabs>
        <w:spacing w:lineRule="exact" w:line="264" w:before="0" w:after="80"/>
        <w:ind w:hanging="360" w:start="720"/>
        <w:rPr/>
      </w:pPr>
      <w:r>
        <w:rPr>
          <w:rFonts w:eastAsia="Arial" w:cs="Arial"/>
          <w:sz w:val="21"/>
          <w:szCs w:val="21"/>
        </w:rPr>
        <w:t>h. Document and review any occurrence of exceeding licensed occupancy through the quality management program per the rule.</w:t>
      </w:r>
    </w:p>
    <w:p>
      <w:pPr>
        <w:pStyle w:val="Normal"/>
        <w:tabs>
          <w:tab w:val="left" w:pos="720" w:leader="none"/>
        </w:tabs>
        <w:spacing w:lineRule="exact" w:line="264" w:before="0" w:after="80"/>
        <w:ind w:hanging="360" w:start="720"/>
        <w:rPr/>
      </w:pPr>
      <w:r>
        <w:rPr>
          <w:rFonts w:eastAsia="Arial" w:cs="Arial"/>
          <w:sz w:val="21"/>
          <w:szCs w:val="21"/>
        </w:rPr>
        <w:t>i. If seclusion or restraint is used, maintain a compliant seclusion room and comply with all restraint and seclusion requirements in R9-10-316.</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Observation/Stabilization Screening &amp; Admission Record</w:t>
      </w:r>
    </w:p>
    <w:p>
      <w:pPr>
        <w:pStyle w:val="ListParagraph"/>
        <w:numPr>
          <w:ilvl w:val="0"/>
          <w:numId w:val="1"/>
        </w:numPr>
        <w:spacing w:lineRule="exact" w:line="264" w:before="0" w:after="60"/>
        <w:rPr/>
      </w:pPr>
      <w:r>
        <w:rPr>
          <w:rFonts w:eastAsia="Arial" w:cs="Arial"/>
          <w:sz w:val="21"/>
          <w:szCs w:val="21"/>
        </w:rPr>
        <w:t>Monitoring-Interval Assessment &amp; Log</w:t>
      </w:r>
    </w:p>
    <w:p>
      <w:pPr>
        <w:pStyle w:val="ListParagraph"/>
        <w:numPr>
          <w:ilvl w:val="0"/>
          <w:numId w:val="1"/>
        </w:numPr>
        <w:spacing w:lineRule="exact" w:line="264" w:before="0" w:after="60"/>
        <w:rPr/>
      </w:pPr>
      <w:r>
        <w:rPr>
          <w:rFonts w:eastAsia="Arial" w:cs="Arial"/>
          <w:sz w:val="21"/>
          <w:szCs w:val="21"/>
        </w:rPr>
        <w:t>Discharge Determination &amp; Resource-Contact Record</w:t>
      </w:r>
    </w:p>
    <w:p>
      <w:pPr>
        <w:pStyle w:val="ListParagraph"/>
        <w:numPr>
          <w:ilvl w:val="0"/>
          <w:numId w:val="1"/>
        </w:numPr>
        <w:spacing w:lineRule="exact" w:line="264" w:before="0" w:after="60"/>
        <w:rPr/>
      </w:pPr>
      <w:r>
        <w:rPr>
          <w:rFonts w:eastAsia="Arial" w:cs="Arial"/>
          <w:sz w:val="21"/>
          <w:szCs w:val="21"/>
        </w:rPr>
        <w:t>Not-Admitted (No Chair Available) Log</w:t>
      </w:r>
    </w:p>
    <w:p>
      <w:pPr>
        <w:pStyle w:val="ListParagraph"/>
        <w:numPr>
          <w:ilvl w:val="0"/>
          <w:numId w:val="1"/>
        </w:numPr>
        <w:spacing w:lineRule="exact" w:line="264" w:before="0" w:after="60"/>
        <w:rPr/>
      </w:pPr>
      <w:r>
        <w:rPr>
          <w:rFonts w:eastAsia="Arial" w:cs="Arial"/>
          <w:sz w:val="21"/>
          <w:szCs w:val="21"/>
        </w:rPr>
        <w:t>Restraint/Seclusion Record (R9-10-316)</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7.01  Crisis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7.01  Crisis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Authorization-Specific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R9-10-1016; R9-10-1011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Article 10 requirements that apply when an OTC is authorized to provide crisis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an OTC authorized to provide crisis services and to the staff who provide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OTC authorized to provide crisis services complies with the requirements for behavioral health services in R9-10-1011. Crisis services are available during clinical hours of operation; a behavioral health technician qualified to provide crisis services according to policy is present during clinical hours; and a behavioral health professional, a medical practitioner, and a registered nurse, each qualified to provide crisis services according to policy, are available during clinical hours.</w:t>
      </w:r>
    </w:p>
    <w:p>
      <w:pPr>
        <w:pStyle w:val="Normal"/>
        <w:pBdr>
          <w:bottom w:val="single" w:sz="4" w:space="1" w:color="2E5E45"/>
        </w:pBdr>
        <w:spacing w:before="160" w:after="80"/>
        <w:rPr/>
      </w:pPr>
      <w:r>
        <w:rPr>
          <w:rFonts w:eastAsia="Arial" w:cs="Arial"/>
          <w:b/>
          <w:bCs/>
          <w:color w:val="1A4731"/>
          <w:sz w:val="20"/>
          <w:szCs w:val="20"/>
        </w:rPr>
        <w:t>PROCEDURE \U2014 PROVIDING CRISIS SERVICES</w:t>
      </w:r>
    </w:p>
    <w:p>
      <w:pPr>
        <w:pStyle w:val="Normal"/>
        <w:tabs>
          <w:tab w:val="left" w:pos="720" w:leader="none"/>
        </w:tabs>
        <w:spacing w:lineRule="exact" w:line="264" w:before="0" w:after="80"/>
        <w:ind w:hanging="360" w:start="720"/>
        <w:rPr/>
      </w:pPr>
      <w:r>
        <w:rPr>
          <w:rFonts w:eastAsia="Arial" w:cs="Arial"/>
          <w:sz w:val="21"/>
          <w:szCs w:val="21"/>
        </w:rPr>
        <w:t>a. Meet all behavioral health services requirements in R9-10-1011 for crisis services.</w:t>
      </w:r>
    </w:p>
    <w:p>
      <w:pPr>
        <w:pStyle w:val="Normal"/>
        <w:tabs>
          <w:tab w:val="left" w:pos="720" w:leader="none"/>
        </w:tabs>
        <w:spacing w:lineRule="exact" w:line="264" w:before="0" w:after="80"/>
        <w:ind w:hanging="360" w:start="720"/>
        <w:rPr/>
      </w:pPr>
      <w:r>
        <w:rPr>
          <w:rFonts w:eastAsia="Arial" w:cs="Arial"/>
          <w:sz w:val="21"/>
          <w:szCs w:val="21"/>
        </w:rPr>
        <w:t>b. Ensure a qualified behavioral health technician is present during clinical hours and that a behavioral health professional, medical practitioner, and registered nurse are available.</w:t>
      </w:r>
    </w:p>
    <w:p>
      <w:pPr>
        <w:pStyle w:val="Normal"/>
        <w:tabs>
          <w:tab w:val="left" w:pos="720" w:leader="none"/>
        </w:tabs>
        <w:spacing w:lineRule="exact" w:line="264" w:before="0" w:after="80"/>
        <w:ind w:hanging="360" w:start="720"/>
        <w:rPr/>
      </w:pPr>
      <w:r>
        <w:rPr>
          <w:rFonts w:eastAsia="Arial" w:cs="Arial"/>
          <w:sz w:val="21"/>
          <w:szCs w:val="21"/>
        </w:rPr>
        <w:t>c. Coordinate with the statewide crisis system (988 / Arizona crisis services) and document crisis encounters in the medical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Crisis Services Staffing &amp; Availability Record</w:t>
      </w:r>
    </w:p>
    <w:p>
      <w:pPr>
        <w:pStyle w:val="ListParagraph"/>
        <w:numPr>
          <w:ilvl w:val="0"/>
          <w:numId w:val="1"/>
        </w:numPr>
        <w:spacing w:lineRule="exact" w:line="264" w:before="0" w:after="60"/>
        <w:rPr/>
      </w:pPr>
      <w:r>
        <w:rPr>
          <w:rFonts w:eastAsia="Arial" w:cs="Arial"/>
          <w:sz w:val="21"/>
          <w:szCs w:val="21"/>
        </w:rPr>
        <w:t>Crisis Encounter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7.02  Opioid Treatment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7.02  Opioid Treatment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Authorization-Specific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R9-10-1020; 42 CFR Part 8 (SAMHSA); 42 CFR Part 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Article 10 and federal requirements that apply when an OTC is authorized to provide opioid treatment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an OTC authorized to provide opioid treatment services and to the staff who provide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governing authority of an OTC authorized to provide opioid treatment services ensures the OTC obtains certification by the Substance Abuse and Mental Health Services Administration (SAMHSA) before providing opioid treatment, maintains a current SAMHSA certificate on the premises, and ensures the administrator is named on the certificate as the individual responsible for the opioid treatment services.</w:t>
      </w:r>
    </w:p>
    <w:p>
      <w:pPr>
        <w:pStyle w:val="Normal"/>
        <w:spacing w:lineRule="exact" w:line="276" w:before="0" w:after="120"/>
        <w:rPr/>
      </w:pPr>
      <w:r>
        <w:rPr>
          <w:rFonts w:eastAsia="Arial" w:cs="Arial"/>
          <w:sz w:val="21"/>
          <w:szCs w:val="21"/>
        </w:rPr>
        <w:t>In addition to the policies required in R9-10-1003(D), the OTC establishes, documents, and implements policies and procedures that include the criteria for receiving opioid treatment services and address comprehensive maintenance treatment (dispensing or administering an opioid agonist treatment medication at stable dosage levels for more than 21 calendar days with medical and health-related services) and detoxification treatment (over a continuous period of more than 30 calendar days); the criteria and procedures for discontinuing opioid treatment services; the needs of specific patient groups (patients who are pregnant, children, have chronic or acute medical conditions such as HIV, hepatitis, diabetes, tuberculosis, or cardiovascular disease, have a mental disorder, abuse alcohol or other drugs, or are incarcerated or detained); a method of patient identification to ensure the patient receives the ordered opioid treatment services; and methods to assess whether a patient is receiving concurrent opioid treatment services. Because opioid treatment records are federally regulated substance use disorder records, 42 CFR Part 2 applies with particular force.</w:t>
      </w:r>
    </w:p>
    <w:p>
      <w:pPr>
        <w:pStyle w:val="Normal"/>
        <w:pBdr>
          <w:bottom w:val="single" w:sz="4" w:space="1" w:color="2E5E45"/>
        </w:pBdr>
        <w:spacing w:before="160" w:after="80"/>
        <w:rPr/>
      </w:pPr>
      <w:r>
        <w:rPr>
          <w:rFonts w:eastAsia="Arial" w:cs="Arial"/>
          <w:b/>
          <w:bCs/>
          <w:color w:val="1A4731"/>
          <w:sz w:val="20"/>
          <w:szCs w:val="20"/>
        </w:rPr>
        <w:t>PROCEDURE \U2014 CERTIFICATION &amp; PROGRAM OPERATION</w:t>
      </w:r>
    </w:p>
    <w:p>
      <w:pPr>
        <w:pStyle w:val="Normal"/>
        <w:tabs>
          <w:tab w:val="left" w:pos="720" w:leader="none"/>
        </w:tabs>
        <w:spacing w:lineRule="exact" w:line="264" w:before="0" w:after="80"/>
        <w:ind w:hanging="360" w:start="720"/>
        <w:rPr/>
      </w:pPr>
      <w:r>
        <w:rPr>
          <w:rFonts w:eastAsia="Arial" w:cs="Arial"/>
          <w:sz w:val="21"/>
          <w:szCs w:val="21"/>
        </w:rPr>
        <w:t>a. Obtain and maintain SAMHSA certification before providing opioid treatment and keep the current certificate on the premises with the administrator named as responsible.</w:t>
      </w:r>
    </w:p>
    <w:p>
      <w:pPr>
        <w:pStyle w:val="Normal"/>
        <w:tabs>
          <w:tab w:val="left" w:pos="720" w:leader="none"/>
        </w:tabs>
        <w:spacing w:lineRule="exact" w:line="264" w:before="0" w:after="80"/>
        <w:ind w:hanging="360" w:start="720"/>
        <w:rPr/>
      </w:pPr>
      <w:r>
        <w:rPr>
          <w:rFonts w:eastAsia="Arial" w:cs="Arial"/>
          <w:sz w:val="21"/>
          <w:szCs w:val="21"/>
        </w:rPr>
        <w:t>b. Maintain policies addressing comprehensive maintenance treatment, detoxification treatment, and criteria for receiving and discontinuing services.</w:t>
      </w:r>
    </w:p>
    <w:p>
      <w:pPr>
        <w:pStyle w:val="Normal"/>
        <w:tabs>
          <w:tab w:val="left" w:pos="720" w:leader="none"/>
        </w:tabs>
        <w:spacing w:lineRule="exact" w:line="264" w:before="0" w:after="80"/>
        <w:ind w:hanging="360" w:start="720"/>
        <w:rPr/>
      </w:pPr>
      <w:r>
        <w:rPr>
          <w:rFonts w:eastAsia="Arial" w:cs="Arial"/>
          <w:sz w:val="21"/>
          <w:szCs w:val="21"/>
        </w:rPr>
        <w:t>c. Address the needs of specific patient groups and maintain patient-identification and concurrent-services-assessment methods.</w:t>
      </w:r>
    </w:p>
    <w:p>
      <w:pPr>
        <w:pStyle w:val="Normal"/>
        <w:pBdr>
          <w:bottom w:val="single" w:sz="4" w:space="1" w:color="2E5E45"/>
        </w:pBdr>
        <w:spacing w:before="160" w:after="80"/>
        <w:rPr/>
      </w:pPr>
      <w:r>
        <w:rPr>
          <w:rFonts w:eastAsia="Arial" w:cs="Arial"/>
          <w:b/>
          <w:bCs/>
          <w:color w:val="1A4731"/>
          <w:sz w:val="20"/>
          <w:szCs w:val="20"/>
        </w:rPr>
        <w:t>PROCEDURE \U2014 CONFIDENTIALITY</w:t>
      </w:r>
    </w:p>
    <w:p>
      <w:pPr>
        <w:pStyle w:val="Normal"/>
        <w:tabs>
          <w:tab w:val="left" w:pos="720" w:leader="none"/>
        </w:tabs>
        <w:spacing w:lineRule="exact" w:line="264" w:before="0" w:after="80"/>
        <w:ind w:hanging="360" w:start="720"/>
        <w:rPr/>
      </w:pPr>
      <w:r>
        <w:rPr>
          <w:rFonts w:eastAsia="Arial" w:cs="Arial"/>
          <w:sz w:val="21"/>
          <w:szCs w:val="21"/>
        </w:rPr>
        <w:t>d. Apply 42 CFR Part 2 protections rigorously to opioid treatment records, including specific written consent for disclosure and re-disclosure limits.</w:t>
      </w:r>
    </w:p>
    <w:p>
      <w:pPr>
        <w:pStyle w:val="Normal"/>
        <w:tabs>
          <w:tab w:val="left" w:pos="720" w:leader="none"/>
        </w:tabs>
        <w:spacing w:lineRule="exact" w:line="264" w:before="0" w:after="80"/>
        <w:ind w:hanging="360" w:start="720"/>
        <w:rPr/>
      </w:pPr>
      <w:r>
        <w:rPr>
          <w:rFonts w:eastAsia="Arial" w:cs="Arial"/>
          <w:sz w:val="21"/>
          <w:szCs w:val="21"/>
        </w:rPr>
        <w:t>e. Coordinate care consistent with 42 CFR Part 2 and document consents in the medical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SAMHSA Certification Record</w:t>
      </w:r>
    </w:p>
    <w:p>
      <w:pPr>
        <w:pStyle w:val="ListParagraph"/>
        <w:numPr>
          <w:ilvl w:val="0"/>
          <w:numId w:val="1"/>
        </w:numPr>
        <w:spacing w:lineRule="exact" w:line="264" w:before="0" w:after="60"/>
        <w:rPr/>
      </w:pPr>
      <w:r>
        <w:rPr>
          <w:rFonts w:eastAsia="Arial" w:cs="Arial"/>
          <w:sz w:val="21"/>
          <w:szCs w:val="21"/>
        </w:rPr>
        <w:t>Opioid Treatment Admission &amp; Criteria Checklist</w:t>
      </w:r>
    </w:p>
    <w:p>
      <w:pPr>
        <w:pStyle w:val="ListParagraph"/>
        <w:numPr>
          <w:ilvl w:val="0"/>
          <w:numId w:val="1"/>
        </w:numPr>
        <w:spacing w:lineRule="exact" w:line="264" w:before="0" w:after="60"/>
        <w:rPr/>
      </w:pPr>
      <w:r>
        <w:rPr>
          <w:rFonts w:eastAsia="Arial" w:cs="Arial"/>
          <w:sz w:val="21"/>
          <w:szCs w:val="21"/>
        </w:rPr>
        <w:t>Concurrent-Services Assessment Record</w:t>
      </w:r>
    </w:p>
    <w:p>
      <w:pPr>
        <w:pStyle w:val="ListParagraph"/>
        <w:numPr>
          <w:ilvl w:val="0"/>
          <w:numId w:val="1"/>
        </w:numPr>
        <w:spacing w:lineRule="exact" w:line="264" w:before="0" w:after="60"/>
        <w:rPr/>
      </w:pPr>
      <w:r>
        <w:rPr>
          <w:rFonts w:eastAsia="Arial" w:cs="Arial"/>
          <w:sz w:val="21"/>
          <w:szCs w:val="21"/>
        </w:rPr>
        <w:t>42 CFR Part 2 Consent (OTP)</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7.03  Court-Ordered Evaluation &amp; Court-Ordered Treatment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7.03  Court-Ordered Evaluation &amp; Court-Ordered Treatment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Authorization-Specific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R9-10-1013, R9-10-1014; A.R.S. \u00a7 36-425.03; A.R.S. Title 36, Ch. 5, Art. 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Article 10 requirements that apply when an OTC is authorized to provide court-ordered evaluation or court-ordered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an OTC authorized to provide court-ordered evaluation or court-ordered treatment.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administrator of an OTC authorized to provide court-ordered evaluation complies with the requirements for court-ordered evaluation in A.R.S. \u00a7 36-425.03. An administrator of an OTC authorized to provide court-ordered treatment complies with the requirements for court-ordered treatment in A.R.S. Title 36, Chapter 5, Article 4. The OTC coordinates with the courts and follows the statutory process, and documents court orders and related evaluation and treatment in the patient\u2019s medical record.</w:t>
      </w:r>
    </w:p>
    <w:p>
      <w:pPr>
        <w:pStyle w:val="Normal"/>
        <w:pBdr>
          <w:bottom w:val="single" w:sz="4" w:space="1" w:color="2E5E45"/>
        </w:pBdr>
        <w:spacing w:before="160" w:after="80"/>
        <w:rPr/>
      </w:pPr>
      <w:r>
        <w:rPr>
          <w:rFonts w:eastAsia="Arial" w:cs="Arial"/>
          <w:b/>
          <w:bCs/>
          <w:color w:val="1A4731"/>
          <w:sz w:val="20"/>
          <w:szCs w:val="20"/>
        </w:rPr>
        <w:t>PROCEDURE \U2014 COURT-ORDERED EVALUATION &amp; TREATMENT</w:t>
      </w:r>
    </w:p>
    <w:p>
      <w:pPr>
        <w:pStyle w:val="Normal"/>
        <w:tabs>
          <w:tab w:val="left" w:pos="720" w:leader="none"/>
        </w:tabs>
        <w:spacing w:lineRule="exact" w:line="264" w:before="0" w:after="80"/>
        <w:ind w:hanging="360" w:start="720"/>
        <w:rPr/>
      </w:pPr>
      <w:r>
        <w:rPr>
          <w:rFonts w:eastAsia="Arial" w:cs="Arial"/>
          <w:sz w:val="21"/>
          <w:szCs w:val="21"/>
        </w:rPr>
        <w:t>a. For court-ordered evaluation, comply with A.R.S. \u00a7 36-425.03 and document the evaluation and its basis.</w:t>
      </w:r>
    </w:p>
    <w:p>
      <w:pPr>
        <w:pStyle w:val="Normal"/>
        <w:tabs>
          <w:tab w:val="left" w:pos="720" w:leader="none"/>
        </w:tabs>
        <w:spacing w:lineRule="exact" w:line="264" w:before="0" w:after="80"/>
        <w:ind w:hanging="360" w:start="720"/>
        <w:rPr/>
      </w:pPr>
      <w:r>
        <w:rPr>
          <w:rFonts w:eastAsia="Arial" w:cs="Arial"/>
          <w:sz w:val="21"/>
          <w:szCs w:val="21"/>
        </w:rPr>
        <w:t>b. For court-ordered treatment, comply with A.R.S. Title 36, Chapter 5, Article 4 and document the court order and treatment provided.</w:t>
      </w:r>
    </w:p>
    <w:p>
      <w:pPr>
        <w:pStyle w:val="Normal"/>
        <w:tabs>
          <w:tab w:val="left" w:pos="720" w:leader="none"/>
        </w:tabs>
        <w:spacing w:lineRule="exact" w:line="264" w:before="0" w:after="80"/>
        <w:ind w:hanging="360" w:start="720"/>
        <w:rPr/>
      </w:pPr>
      <w:r>
        <w:rPr>
          <w:rFonts w:eastAsia="Arial" w:cs="Arial"/>
          <w:sz w:val="21"/>
          <w:szCs w:val="21"/>
        </w:rPr>
        <w:t>c. Coordinate with the referring court and maintain required documentation in the medical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Court Order Record</w:t>
      </w:r>
    </w:p>
    <w:p>
      <w:pPr>
        <w:pStyle w:val="ListParagraph"/>
        <w:numPr>
          <w:ilvl w:val="0"/>
          <w:numId w:val="1"/>
        </w:numPr>
        <w:spacing w:lineRule="exact" w:line="264" w:before="0" w:after="60"/>
        <w:rPr/>
      </w:pPr>
      <w:r>
        <w:rPr>
          <w:rFonts w:eastAsia="Arial" w:cs="Arial"/>
          <w:sz w:val="21"/>
          <w:szCs w:val="21"/>
        </w:rPr>
        <w:t>Court-Ordered Evaluation Documentation</w:t>
      </w:r>
    </w:p>
    <w:p>
      <w:pPr>
        <w:pStyle w:val="ListParagraph"/>
        <w:numPr>
          <w:ilvl w:val="0"/>
          <w:numId w:val="1"/>
        </w:numPr>
        <w:spacing w:lineRule="exact" w:line="264" w:before="0" w:after="60"/>
        <w:rPr/>
      </w:pPr>
      <w:r>
        <w:rPr>
          <w:rFonts w:eastAsia="Arial" w:cs="Arial"/>
          <w:sz w:val="21"/>
          <w:szCs w:val="21"/>
        </w:rPr>
        <w:t>Court-Ordered Treatment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7.04  Court-Referred Programs: DUI Services &amp; Misdemeanor Domestic Violence Offender Treatment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7.04  Court-Referred Programs: DUI Services &amp; Misdemeanor Domestic Violence Offender Treatment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Authorization-Specific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R9-10-1011(C), (D); 9 A.A.C. 20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Article 10 requirements that apply when an OTC authorized to provide behavioral health services also provides court-referred DUI services or misdemeanor domestic violence offender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an OTC authorized to provide DUI screening, DUI education, DUI treatment, or misdemeanor domestic violence offender treatment to individuals required to attend by a referring court.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administrator of an OTC authorized to provide behavioral health services may request to provide DUI screening, DUI education, DUI treatment, or misdemeanor domestic violence offender treatment to individuals required to attend by a referring court. An OTC authorized to provide these services complies with the requirements for the specific service in 9 A.A.C. 20 and may have a behavioral health technician with the appropriate skills and knowledge established in policies and procedures provide the services.</w:t>
      </w:r>
    </w:p>
    <w:p>
      <w:pPr>
        <w:pStyle w:val="Normal"/>
        <w:pBdr>
          <w:bottom w:val="single" w:sz="4" w:space="1" w:color="2E5E45"/>
        </w:pBdr>
        <w:spacing w:before="160" w:after="80"/>
        <w:rPr/>
      </w:pPr>
      <w:r>
        <w:rPr>
          <w:rFonts w:eastAsia="Arial" w:cs="Arial"/>
          <w:b/>
          <w:bCs/>
          <w:color w:val="1A4731"/>
          <w:sz w:val="20"/>
          <w:szCs w:val="20"/>
        </w:rPr>
        <w:t>PROCEDURE \U2014 DELIVERING COURT-REFERRED PROGRAMS</w:t>
      </w:r>
    </w:p>
    <w:p>
      <w:pPr>
        <w:pStyle w:val="Normal"/>
        <w:tabs>
          <w:tab w:val="left" w:pos="720" w:leader="none"/>
        </w:tabs>
        <w:spacing w:lineRule="exact" w:line="264" w:before="0" w:after="80"/>
        <w:ind w:hanging="360" w:start="720"/>
        <w:rPr/>
      </w:pPr>
      <w:r>
        <w:rPr>
          <w:rFonts w:eastAsia="Arial" w:cs="Arial"/>
          <w:sz w:val="21"/>
          <w:szCs w:val="21"/>
        </w:rPr>
        <w:t>a. Confirm the OTC holds the relevant authorization and comply with the requirements for the specific service in 9 A.A.C. 20.</w:t>
      </w:r>
    </w:p>
    <w:p>
      <w:pPr>
        <w:pStyle w:val="Normal"/>
        <w:tabs>
          <w:tab w:val="left" w:pos="720" w:leader="none"/>
        </w:tabs>
        <w:spacing w:lineRule="exact" w:line="264" w:before="0" w:after="80"/>
        <w:ind w:hanging="360" w:start="720"/>
        <w:rPr/>
      </w:pPr>
      <w:r>
        <w:rPr>
          <w:rFonts w:eastAsia="Arial" w:cs="Arial"/>
          <w:sz w:val="21"/>
          <w:szCs w:val="21"/>
        </w:rPr>
        <w:t>b. Assign qualified staff \u2014 a behavioral health technician with the appropriate skills and knowledge may provide the services under policy.</w:t>
      </w:r>
    </w:p>
    <w:p>
      <w:pPr>
        <w:pStyle w:val="Normal"/>
        <w:tabs>
          <w:tab w:val="left" w:pos="720" w:leader="none"/>
        </w:tabs>
        <w:spacing w:lineRule="exact" w:line="264" w:before="0" w:after="80"/>
        <w:ind w:hanging="360" w:start="720"/>
        <w:rPr/>
      </w:pPr>
      <w:r>
        <w:rPr>
          <w:rFonts w:eastAsia="Arial" w:cs="Arial"/>
          <w:sz w:val="21"/>
          <w:szCs w:val="21"/>
        </w:rPr>
        <w:t>c. Coordinate with the referring court and document attendance, screening, education, or treatment as required.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DUI Service Record (screening / education / treatment)</w:t>
      </w:r>
    </w:p>
    <w:p>
      <w:pPr>
        <w:pStyle w:val="ListParagraph"/>
        <w:numPr>
          <w:ilvl w:val="0"/>
          <w:numId w:val="1"/>
        </w:numPr>
        <w:spacing w:lineRule="exact" w:line="264" w:before="0" w:after="60"/>
        <w:rPr/>
      </w:pPr>
      <w:r>
        <w:rPr>
          <w:rFonts w:eastAsia="Arial" w:cs="Arial"/>
          <w:sz w:val="21"/>
          <w:szCs w:val="21"/>
        </w:rPr>
        <w:t>Domestic Violence Offender Treatment Record</w:t>
      </w:r>
    </w:p>
    <w:p>
      <w:pPr>
        <w:pStyle w:val="ListParagraph"/>
        <w:numPr>
          <w:ilvl w:val="0"/>
          <w:numId w:val="1"/>
        </w:numPr>
        <w:spacing w:lineRule="exact" w:line="264" w:before="0" w:after="60"/>
        <w:rPr/>
      </w:pPr>
      <w:r>
        <w:rPr>
          <w:rFonts w:eastAsia="Arial" w:cs="Arial"/>
          <w:sz w:val="21"/>
          <w:szCs w:val="21"/>
        </w:rPr>
        <w:t>Court Referral &amp; Attendance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H</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\u2014 a required-forms checklist, a directory of Arizona agencies and resources, guidance on customizing the manual and matching it to the facility\u2019s authorizations, and a patient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Arizona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Patient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\u2014 Required Forms Checklist</w:t>
      </w:r>
    </w:p>
    <w:p>
      <w:pPr>
        <w:pStyle w:val="Normal"/>
        <w:spacing w:lineRule="exact" w:line="276" w:before="0" w:after="120"/>
        <w:rPr/>
      </w:pPr>
      <w:r>
        <w:rPr>
          <w:rFonts w:eastAsia="Arial" w:cs="Arial"/>
          <w:sz w:val="21"/>
          <w:szCs w:val="21"/>
        </w:rPr>
        <w:t>The forms below are referenced throughout this manual, grouped by section. The facility should maintain a current copy of each and customize as needed. Where a form corresponds to an official ADHS form or checklist, use the current ADHS version.</w:t>
      </w:r>
    </w:p>
    <w:p>
      <w:pPr>
        <w:pStyle w:val="Normal"/>
        <w:spacing w:before="140" w:after="40"/>
        <w:rPr/>
      </w:pPr>
      <w:r>
        <w:rPr>
          <w:rFonts w:eastAsia="Arial" w:cs="Arial"/>
          <w:b/>
          <w:bCs/>
          <w:color w:val="333333"/>
          <w:sz w:val="21"/>
          <w:szCs w:val="21"/>
        </w:rPr>
        <w:t>Section A \u2014 Governance &amp; Administration</w:t>
      </w:r>
    </w:p>
    <w:p>
      <w:pPr>
        <w:pStyle w:val="ListParagraph"/>
        <w:numPr>
          <w:ilvl w:val="0"/>
          <w:numId w:val="1"/>
        </w:numPr>
        <w:spacing w:lineRule="exact" w:line="264" w:before="0" w:after="60"/>
        <w:rPr/>
      </w:pPr>
      <w:r>
        <w:rPr>
          <w:rFonts w:eastAsia="Arial" w:cs="Arial"/>
          <w:sz w:val="21"/>
          <w:szCs w:val="21"/>
        </w:rPr>
        <w:t>Governing Authority &amp; Scope of Services Description</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Administrator Qualifications &amp; Designation Record</w:t>
      </w:r>
    </w:p>
    <w:p>
      <w:pPr>
        <w:pStyle w:val="ListParagraph"/>
        <w:numPr>
          <w:ilvl w:val="0"/>
          <w:numId w:val="1"/>
        </w:numPr>
        <w:spacing w:lineRule="exact" w:line="264" w:before="0" w:after="60"/>
        <w:rPr/>
      </w:pPr>
      <w:r>
        <w:rPr>
          <w:rFonts w:eastAsia="Arial" w:cs="Arial"/>
          <w:sz w:val="21"/>
          <w:szCs w:val="21"/>
        </w:rPr>
        <w:t>On-Premises Accountability Designation</w:t>
      </w:r>
    </w:p>
    <w:p>
      <w:pPr>
        <w:pStyle w:val="ListParagraph"/>
        <w:numPr>
          <w:ilvl w:val="0"/>
          <w:numId w:val="1"/>
        </w:numPr>
        <w:spacing w:lineRule="exact" w:line="264" w:before="0" w:after="60"/>
        <w:rPr/>
      </w:pPr>
      <w:r>
        <w:rPr>
          <w:rFonts w:eastAsia="Arial" w:cs="Arial"/>
          <w:sz w:val="21"/>
          <w:szCs w:val="21"/>
        </w:rPr>
        <w:t>Acting Administrator Designation</w:t>
      </w:r>
    </w:p>
    <w:p>
      <w:pPr>
        <w:pStyle w:val="ListParagraph"/>
        <w:numPr>
          <w:ilvl w:val="0"/>
          <w:numId w:val="1"/>
        </w:numPr>
        <w:spacing w:lineRule="exact" w:line="264" w:before="0" w:after="60"/>
        <w:rPr/>
      </w:pPr>
      <w:r>
        <w:rPr>
          <w:rFonts w:eastAsia="Arial" w:cs="Arial"/>
          <w:sz w:val="21"/>
          <w:szCs w:val="21"/>
        </w:rPr>
        <w:t>Governing Authority Oversight Log</w:t>
      </w:r>
    </w:p>
    <w:p>
      <w:pPr>
        <w:pStyle w:val="ListParagraph"/>
        <w:numPr>
          <w:ilvl w:val="0"/>
          <w:numId w:val="1"/>
        </w:numPr>
        <w:spacing w:lineRule="exact" w:line="264" w:before="0" w:after="60"/>
        <w:rPr/>
      </w:pPr>
      <w:r>
        <w:rPr>
          <w:rFonts w:eastAsia="Arial" w:cs="Arial"/>
          <w:sz w:val="21"/>
          <w:szCs w:val="21"/>
        </w:rPr>
        <w:t>License &amp; Authorization Register</w:t>
      </w:r>
    </w:p>
    <w:p>
      <w:pPr>
        <w:pStyle w:val="ListParagraph"/>
        <w:numPr>
          <w:ilvl w:val="0"/>
          <w:numId w:val="1"/>
        </w:numPr>
        <w:spacing w:lineRule="exact" w:line="264" w:before="0" w:after="60"/>
        <w:rPr/>
      </w:pPr>
      <w:r>
        <w:rPr>
          <w:rFonts w:eastAsia="Arial" w:cs="Arial"/>
          <w:sz w:val="21"/>
          <w:szCs w:val="21"/>
        </w:rPr>
        <w:t>Supplemental Application Checklist</w:t>
      </w:r>
    </w:p>
    <w:p>
      <w:pPr>
        <w:pStyle w:val="ListParagraph"/>
        <w:numPr>
          <w:ilvl w:val="0"/>
          <w:numId w:val="1"/>
        </w:numPr>
        <w:spacing w:lineRule="exact" w:line="264" w:before="0" w:after="60"/>
        <w:rPr/>
      </w:pPr>
      <w:r>
        <w:rPr>
          <w:rFonts w:eastAsia="Arial" w:cs="Arial"/>
          <w:sz w:val="21"/>
          <w:szCs w:val="21"/>
        </w:rPr>
        <w:t>License Renewal Tracking Record</w:t>
      </w:r>
    </w:p>
    <w:p>
      <w:pPr>
        <w:pStyle w:val="ListParagraph"/>
        <w:numPr>
          <w:ilvl w:val="0"/>
          <w:numId w:val="1"/>
        </w:numPr>
        <w:spacing w:lineRule="exact" w:line="264" w:before="0" w:after="60"/>
        <w:rPr/>
      </w:pPr>
      <w:r>
        <w:rPr>
          <w:rFonts w:eastAsia="Arial" w:cs="Arial"/>
          <w:sz w:val="21"/>
          <w:szCs w:val="21"/>
        </w:rPr>
        <w:t>Change Notification Log</w:t>
      </w:r>
    </w:p>
    <w:p>
      <w:pPr>
        <w:pStyle w:val="ListParagraph"/>
        <w:numPr>
          <w:ilvl w:val="0"/>
          <w:numId w:val="1"/>
        </w:numPr>
        <w:spacing w:lineRule="exact" w:line="264" w:before="0" w:after="60"/>
        <w:rPr/>
      </w:pPr>
      <w:r>
        <w:rPr>
          <w:rFonts w:eastAsia="Arial" w:cs="Arial"/>
          <w:sz w:val="21"/>
          <w:szCs w:val="21"/>
        </w:rPr>
        <w:t>Corrective Action Plan Template</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Required-Topic Coverage Matrix</w:t>
      </w:r>
    </w:p>
    <w:p>
      <w:pPr>
        <w:pStyle w:val="ListParagraph"/>
        <w:numPr>
          <w:ilvl w:val="0"/>
          <w:numId w:val="1"/>
        </w:numPr>
        <w:spacing w:lineRule="exact" w:line="264" w:before="0" w:after="60"/>
        <w:rPr/>
      </w:pPr>
      <w:r>
        <w:rPr>
          <w:rFonts w:eastAsia="Arial" w:cs="Arial"/>
          <w:sz w:val="21"/>
          <w:szCs w:val="21"/>
        </w:rPr>
        <w:t>Policy Review &amp; Approval Record</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ListParagraph"/>
        <w:numPr>
          <w:ilvl w:val="0"/>
          <w:numId w:val="1"/>
        </w:numPr>
        <w:spacing w:lineRule="exact" w:line="264" w:before="0" w:after="60"/>
        <w:rPr/>
      </w:pPr>
      <w:r>
        <w:rPr>
          <w:rFonts w:eastAsia="Arial" w:cs="Arial"/>
          <w:sz w:val="21"/>
          <w:szCs w:val="21"/>
        </w:rPr>
        <w:t>Contracted Services Register</w:t>
      </w:r>
    </w:p>
    <w:p>
      <w:pPr>
        <w:pStyle w:val="ListParagraph"/>
        <w:numPr>
          <w:ilvl w:val="0"/>
          <w:numId w:val="1"/>
        </w:numPr>
        <w:spacing w:lineRule="exact" w:line="264" w:before="0" w:after="60"/>
        <w:rPr/>
      </w:pPr>
      <w:r>
        <w:rPr>
          <w:rFonts w:eastAsia="Arial" w:cs="Arial"/>
          <w:sz w:val="21"/>
          <w:szCs w:val="21"/>
        </w:rPr>
        <w:t>Contractor Qualification Verification</w:t>
      </w:r>
    </w:p>
    <w:p>
      <w:pPr>
        <w:pStyle w:val="ListParagraph"/>
        <w:numPr>
          <w:ilvl w:val="0"/>
          <w:numId w:val="1"/>
        </w:numPr>
        <w:spacing w:lineRule="exact" w:line="264" w:before="0" w:after="60"/>
        <w:rPr/>
      </w:pPr>
      <w:r>
        <w:rPr>
          <w:rFonts w:eastAsia="Arial" w:cs="Arial"/>
          <w:sz w:val="21"/>
          <w:szCs w:val="21"/>
        </w:rPr>
        <w:t>Contracted Services Monitoring Log</w:t>
      </w:r>
    </w:p>
    <w:p>
      <w:pPr>
        <w:pStyle w:val="ListParagraph"/>
        <w:numPr>
          <w:ilvl w:val="0"/>
          <w:numId w:val="1"/>
        </w:numPr>
        <w:spacing w:lineRule="exact" w:line="264" w:before="0" w:after="60"/>
        <w:rPr/>
      </w:pPr>
      <w:r>
        <w:rPr>
          <w:rFonts w:eastAsia="Arial" w:cs="Arial"/>
          <w:sz w:val="21"/>
          <w:szCs w:val="21"/>
        </w:rPr>
        <w:t>Business Associate / QSO Agreement</w:t>
      </w:r>
    </w:p>
    <w:p>
      <w:pPr>
        <w:pStyle w:val="ListParagraph"/>
        <w:numPr>
          <w:ilvl w:val="0"/>
          <w:numId w:val="1"/>
        </w:numPr>
        <w:spacing w:lineRule="exact" w:line="264" w:before="0" w:after="60"/>
        <w:rPr/>
      </w:pPr>
      <w:r>
        <w:rPr>
          <w:rFonts w:eastAsia="Arial" w:cs="Arial"/>
          <w:sz w:val="21"/>
          <w:szCs w:val="21"/>
        </w:rPr>
        <w:t>Required Postings Checklist</w:t>
      </w:r>
    </w:p>
    <w:p>
      <w:pPr>
        <w:pStyle w:val="ListParagraph"/>
        <w:numPr>
          <w:ilvl w:val="0"/>
          <w:numId w:val="1"/>
        </w:numPr>
        <w:spacing w:lineRule="exact" w:line="264" w:before="0" w:after="60"/>
        <w:rPr/>
      </w:pPr>
      <w:r>
        <w:rPr>
          <w:rFonts w:eastAsia="Arial" w:cs="Arial"/>
          <w:sz w:val="21"/>
          <w:szCs w:val="21"/>
        </w:rPr>
        <w:t>Patient Rights Poster</w:t>
      </w:r>
    </w:p>
    <w:p>
      <w:pPr>
        <w:pStyle w:val="ListParagraph"/>
        <w:numPr>
          <w:ilvl w:val="0"/>
          <w:numId w:val="1"/>
        </w:numPr>
        <w:spacing w:lineRule="exact" w:line="264" w:before="0" w:after="60"/>
        <w:rPr/>
      </w:pPr>
      <w:r>
        <w:rPr>
          <w:rFonts w:eastAsia="Arial" w:cs="Arial"/>
          <w:sz w:val="21"/>
          <w:szCs w:val="21"/>
        </w:rPr>
        <w:t>Schedule of Rates / Availability Notice</w:t>
      </w:r>
    </w:p>
    <w:p>
      <w:pPr>
        <w:pStyle w:val="ListParagraph"/>
        <w:numPr>
          <w:ilvl w:val="0"/>
          <w:numId w:val="1"/>
        </w:numPr>
        <w:spacing w:lineRule="exact" w:line="264" w:before="0" w:after="60"/>
        <w:rPr/>
      </w:pPr>
      <w:r>
        <w:rPr>
          <w:rFonts w:eastAsia="Arial" w:cs="Arial"/>
          <w:sz w:val="21"/>
          <w:szCs w:val="21"/>
        </w:rPr>
        <w:t>Evacuation Map</w:t>
      </w:r>
    </w:p>
    <w:p>
      <w:pPr>
        <w:pStyle w:val="ListParagraph"/>
        <w:numPr>
          <w:ilvl w:val="0"/>
          <w:numId w:val="1"/>
        </w:numPr>
        <w:spacing w:lineRule="exact" w:line="264" w:before="0" w:after="60"/>
        <w:rPr/>
      </w:pPr>
      <w:r>
        <w:rPr>
          <w:rFonts w:eastAsia="Arial" w:cs="Arial"/>
          <w:sz w:val="21"/>
          <w:szCs w:val="21"/>
        </w:rPr>
        <w:t>Clinical Direction Designation &amp; Qualifications Record</w:t>
      </w:r>
    </w:p>
    <w:p>
      <w:pPr>
        <w:pStyle w:val="ListParagraph"/>
        <w:numPr>
          <w:ilvl w:val="0"/>
          <w:numId w:val="1"/>
        </w:numPr>
        <w:spacing w:lineRule="exact" w:line="264" w:before="0" w:after="60"/>
        <w:rPr/>
      </w:pPr>
      <w:r>
        <w:rPr>
          <w:rFonts w:eastAsia="Arial" w:cs="Arial"/>
          <w:sz w:val="21"/>
          <w:szCs w:val="21"/>
        </w:rPr>
        <w:t>Clinical Oversight Plan &amp; Log (R9-10-115)</w:t>
      </w:r>
    </w:p>
    <w:p>
      <w:pPr>
        <w:pStyle w:val="Normal"/>
        <w:spacing w:before="140" w:after="40"/>
        <w:rPr/>
      </w:pPr>
      <w:r>
        <w:rPr>
          <w:rFonts w:eastAsia="Arial" w:cs="Arial"/>
          <w:b/>
          <w:bCs/>
          <w:color w:val="333333"/>
          <w:sz w:val="21"/>
          <w:szCs w:val="21"/>
        </w:rPr>
        <w:t>Section B \u2014 Personnel &amp; Workforce</w:t>
      </w:r>
    </w:p>
    <w:p>
      <w:pPr>
        <w:pStyle w:val="ListParagraph"/>
        <w:numPr>
          <w:ilvl w:val="0"/>
          <w:numId w:val="1"/>
        </w:numPr>
        <w:spacing w:lineRule="exact" w:line="264" w:before="0" w:after="60"/>
        <w:rPr/>
      </w:pPr>
      <w:r>
        <w:rPr>
          <w:rFonts w:eastAsia="Arial" w:cs="Arial"/>
          <w:sz w:val="21"/>
          <w:szCs w:val="21"/>
        </w:rPr>
        <w:t>Job Description Template (role-specific)</w:t>
      </w:r>
    </w:p>
    <w:p>
      <w:pPr>
        <w:pStyle w:val="ListParagraph"/>
        <w:numPr>
          <w:ilvl w:val="0"/>
          <w:numId w:val="1"/>
        </w:numPr>
        <w:spacing w:lineRule="exact" w:line="264" w:before="0" w:after="60"/>
        <w:rPr/>
      </w:pPr>
      <w:r>
        <w:rPr>
          <w:rFonts w:eastAsia="Arial" w:cs="Arial"/>
          <w:sz w:val="21"/>
          <w:szCs w:val="21"/>
        </w:rPr>
        <w:t>Skills &amp; Knowledge Verification Record</w:t>
      </w:r>
    </w:p>
    <w:p>
      <w:pPr>
        <w:pStyle w:val="ListParagraph"/>
        <w:numPr>
          <w:ilvl w:val="0"/>
          <w:numId w:val="1"/>
        </w:numPr>
        <w:spacing w:lineRule="exact" w:line="264" w:before="0" w:after="60"/>
        <w:rPr/>
      </w:pPr>
      <w:r>
        <w:rPr>
          <w:rFonts w:eastAsia="Arial" w:cs="Arial"/>
          <w:sz w:val="21"/>
          <w:szCs w:val="21"/>
        </w:rPr>
        <w:t>Staffing Sufficiency Assessment</w:t>
      </w:r>
    </w:p>
    <w:p>
      <w:pPr>
        <w:pStyle w:val="ListParagraph"/>
        <w:numPr>
          <w:ilvl w:val="0"/>
          <w:numId w:val="1"/>
        </w:numPr>
        <w:spacing w:lineRule="exact" w:line="264" w:before="0" w:after="60"/>
        <w:rPr/>
      </w:pPr>
      <w:r>
        <w:rPr>
          <w:rFonts w:eastAsia="Arial" w:cs="Arial"/>
          <w:sz w:val="21"/>
          <w:szCs w:val="21"/>
        </w:rPr>
        <w:t>Behavioral Health Staff Classification &amp; Credential Record</w:t>
      </w:r>
    </w:p>
    <w:p>
      <w:pPr>
        <w:pStyle w:val="ListParagraph"/>
        <w:numPr>
          <w:ilvl w:val="0"/>
          <w:numId w:val="1"/>
        </w:numPr>
        <w:spacing w:lineRule="exact" w:line="264" w:before="0" w:after="60"/>
        <w:rPr/>
      </w:pPr>
      <w:r>
        <w:rPr>
          <w:rFonts w:eastAsia="Arial" w:cs="Arial"/>
          <w:sz w:val="21"/>
          <w:szCs w:val="21"/>
        </w:rPr>
        <w:t>Fingerprint / Background-Check Tracking Log</w:t>
      </w:r>
    </w:p>
    <w:p>
      <w:pPr>
        <w:pStyle w:val="ListParagraph"/>
        <w:numPr>
          <w:ilvl w:val="0"/>
          <w:numId w:val="1"/>
        </w:numPr>
        <w:spacing w:lineRule="exact" w:line="264" w:before="0" w:after="60"/>
        <w:rPr/>
      </w:pPr>
      <w:r>
        <w:rPr>
          <w:rFonts w:eastAsia="Arial" w:cs="Arial"/>
          <w:sz w:val="21"/>
          <w:szCs w:val="21"/>
        </w:rPr>
        <w:t>Background-Check Verification Record</w:t>
      </w:r>
    </w:p>
    <w:p>
      <w:pPr>
        <w:pStyle w:val="ListParagraph"/>
        <w:numPr>
          <w:ilvl w:val="0"/>
          <w:numId w:val="1"/>
        </w:numPr>
        <w:spacing w:lineRule="exact" w:line="264" w:before="0" w:after="60"/>
        <w:rPr/>
      </w:pPr>
      <w:r>
        <w:rPr>
          <w:rFonts w:eastAsia="Arial" w:cs="Arial"/>
          <w:sz w:val="21"/>
          <w:szCs w:val="21"/>
        </w:rPr>
        <w:t>Role-Specific Orientation Plan &amp; Checklist</w:t>
      </w:r>
    </w:p>
    <w:p>
      <w:pPr>
        <w:pStyle w:val="ListParagraph"/>
        <w:numPr>
          <w:ilvl w:val="0"/>
          <w:numId w:val="1"/>
        </w:numPr>
        <w:spacing w:lineRule="exact" w:line="264" w:before="0" w:after="60"/>
        <w:rPr/>
      </w:pPr>
      <w:r>
        <w:rPr>
          <w:rFonts w:eastAsia="Arial" w:cs="Arial"/>
          <w:sz w:val="21"/>
          <w:szCs w:val="21"/>
        </w:rPr>
        <w:t>Orientation Completion Record</w:t>
      </w:r>
    </w:p>
    <w:p>
      <w:pPr>
        <w:pStyle w:val="ListParagraph"/>
        <w:numPr>
          <w:ilvl w:val="0"/>
          <w:numId w:val="1"/>
        </w:numPr>
        <w:spacing w:lineRule="exact" w:line="264" w:before="0" w:after="60"/>
        <w:rPr/>
      </w:pPr>
      <w:r>
        <w:rPr>
          <w:rFonts w:eastAsia="Arial" w:cs="Arial"/>
          <w:sz w:val="21"/>
          <w:szCs w:val="21"/>
        </w:rPr>
        <w:t>In-Service Education Plan</w:t>
      </w:r>
    </w:p>
    <w:p>
      <w:pPr>
        <w:pStyle w:val="ListParagraph"/>
        <w:numPr>
          <w:ilvl w:val="0"/>
          <w:numId w:val="1"/>
        </w:numPr>
        <w:spacing w:lineRule="exact" w:line="264" w:before="0" w:after="60"/>
        <w:rPr/>
      </w:pPr>
      <w:r>
        <w:rPr>
          <w:rFonts w:eastAsia="Arial" w:cs="Arial"/>
          <w:sz w:val="21"/>
          <w:szCs w:val="21"/>
        </w:rPr>
        <w:t>In-Service Attendance &amp; Topic Log</w:t>
      </w:r>
    </w:p>
    <w:p>
      <w:pPr>
        <w:pStyle w:val="ListParagraph"/>
        <w:numPr>
          <w:ilvl w:val="0"/>
          <w:numId w:val="1"/>
        </w:numPr>
        <w:spacing w:lineRule="exact" w:line="264" w:before="0" w:after="60"/>
        <w:rPr/>
      </w:pPr>
      <w:r>
        <w:rPr>
          <w:rFonts w:eastAsia="Arial" w:cs="Arial"/>
          <w:sz w:val="21"/>
          <w:szCs w:val="21"/>
        </w:rPr>
        <w:t>CPR &amp; First-Aid Training Roster &amp; Renewal Tracker</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Credential &amp; Training Expiration Tracker</w:t>
      </w:r>
    </w:p>
    <w:p>
      <w:pPr>
        <w:pStyle w:val="ListParagraph"/>
        <w:numPr>
          <w:ilvl w:val="0"/>
          <w:numId w:val="1"/>
        </w:numPr>
        <w:spacing w:lineRule="exact" w:line="264" w:before="0" w:after="60"/>
        <w:rPr/>
      </w:pPr>
      <w:r>
        <w:rPr>
          <w:rFonts w:eastAsia="Arial" w:cs="Arial"/>
          <w:sz w:val="21"/>
          <w:szCs w:val="21"/>
        </w:rPr>
        <w:t>Records Retention Schedule (Personnel)</w:t>
      </w:r>
    </w:p>
    <w:p>
      <w:pPr>
        <w:pStyle w:val="Normal"/>
        <w:spacing w:before="140" w:after="40"/>
        <w:rPr/>
      </w:pPr>
      <w:r>
        <w:rPr>
          <w:rFonts w:eastAsia="Arial" w:cs="Arial"/>
          <w:b/>
          <w:bCs/>
          <w:color w:val="333333"/>
          <w:sz w:val="21"/>
          <w:szCs w:val="21"/>
        </w:rPr>
        <w:t>Section C \u2014 Patient Rights &amp; Protections</w:t>
      </w:r>
    </w:p>
    <w:p>
      <w:pPr>
        <w:pStyle w:val="ListParagraph"/>
        <w:numPr>
          <w:ilvl w:val="0"/>
          <w:numId w:val="1"/>
        </w:numPr>
        <w:spacing w:lineRule="exact" w:line="264" w:before="0" w:after="60"/>
        <w:rPr/>
      </w:pPr>
      <w:r>
        <w:rPr>
          <w:rFonts w:eastAsia="Arial" w:cs="Arial"/>
          <w:sz w:val="21"/>
          <w:szCs w:val="21"/>
        </w:rPr>
        <w:t>Patient Rights Poster</w:t>
      </w:r>
    </w:p>
    <w:p>
      <w:pPr>
        <w:pStyle w:val="ListParagraph"/>
        <w:numPr>
          <w:ilvl w:val="0"/>
          <w:numId w:val="1"/>
        </w:numPr>
        <w:spacing w:lineRule="exact" w:line="264" w:before="0" w:after="60"/>
        <w:rPr/>
      </w:pPr>
      <w:r>
        <w:rPr>
          <w:rFonts w:eastAsia="Arial" w:cs="Arial"/>
          <w:sz w:val="21"/>
          <w:szCs w:val="21"/>
        </w:rPr>
        <w:t>Acknowledgment of Receipt of Patient Rights</w:t>
      </w:r>
    </w:p>
    <w:p>
      <w:pPr>
        <w:pStyle w:val="ListParagraph"/>
        <w:numPr>
          <w:ilvl w:val="0"/>
          <w:numId w:val="1"/>
        </w:numPr>
        <w:spacing w:lineRule="exact" w:line="264" w:before="0" w:after="60"/>
        <w:rPr/>
      </w:pPr>
      <w:r>
        <w:rPr>
          <w:rFonts w:eastAsia="Arial" w:cs="Arial"/>
          <w:sz w:val="21"/>
          <w:szCs w:val="21"/>
        </w:rPr>
        <w:t>Medical Record Review Request &amp; Response Log</w:t>
      </w:r>
    </w:p>
    <w:p>
      <w:pPr>
        <w:pStyle w:val="ListParagraph"/>
        <w:numPr>
          <w:ilvl w:val="0"/>
          <w:numId w:val="1"/>
        </w:numPr>
        <w:spacing w:lineRule="exact" w:line="264" w:before="0" w:after="60"/>
        <w:rPr/>
      </w:pPr>
      <w:r>
        <w:rPr>
          <w:rFonts w:eastAsia="Arial" w:cs="Arial"/>
          <w:sz w:val="21"/>
          <w:szCs w:val="21"/>
        </w:rPr>
        <w:t>Prohibited Actions Acknowledgment (staff)</w:t>
      </w:r>
    </w:p>
    <w:p>
      <w:pPr>
        <w:pStyle w:val="ListParagraph"/>
        <w:numPr>
          <w:ilvl w:val="0"/>
          <w:numId w:val="1"/>
        </w:numPr>
        <w:spacing w:lineRule="exact" w:line="264" w:before="0" w:after="60"/>
        <w:rPr/>
      </w:pPr>
      <w:r>
        <w:rPr>
          <w:rFonts w:eastAsia="Arial" w:cs="Arial"/>
          <w:sz w:val="21"/>
          <w:szCs w:val="21"/>
        </w:rPr>
        <w:t>Suspected Violation Report</w:t>
      </w:r>
    </w:p>
    <w:p>
      <w:pPr>
        <w:pStyle w:val="ListParagraph"/>
        <w:numPr>
          <w:ilvl w:val="0"/>
          <w:numId w:val="1"/>
        </w:numPr>
        <w:spacing w:lineRule="exact" w:line="264" w:before="0" w:after="60"/>
        <w:rPr/>
      </w:pPr>
      <w:r>
        <w:rPr>
          <w:rFonts w:eastAsia="Arial" w:cs="Arial"/>
          <w:sz w:val="21"/>
          <w:szCs w:val="21"/>
        </w:rPr>
        <w:t>Property Misappropriation Investigation Record</w:t>
      </w:r>
    </w:p>
    <w:p>
      <w:pPr>
        <w:pStyle w:val="ListParagraph"/>
        <w:numPr>
          <w:ilvl w:val="0"/>
          <w:numId w:val="1"/>
        </w:numPr>
        <w:spacing w:lineRule="exact" w:line="264" w:before="0" w:after="60"/>
        <w:rPr/>
      </w:pPr>
      <w:r>
        <w:rPr>
          <w:rFonts w:eastAsia="Arial" w:cs="Arial"/>
          <w:sz w:val="21"/>
          <w:szCs w:val="21"/>
        </w:rPr>
        <w:t>Suspected ANE Report Form</w:t>
      </w:r>
    </w:p>
    <w:p>
      <w:pPr>
        <w:pStyle w:val="ListParagraph"/>
        <w:numPr>
          <w:ilvl w:val="0"/>
          <w:numId w:val="1"/>
        </w:numPr>
        <w:spacing w:lineRule="exact" w:line="264" w:before="0" w:after="60"/>
        <w:rPr/>
      </w:pPr>
      <w:r>
        <w:rPr>
          <w:rFonts w:eastAsia="Arial" w:cs="Arial"/>
          <w:sz w:val="21"/>
          <w:szCs w:val="21"/>
        </w:rPr>
        <w:t>ANE Investigation Record</w:t>
      </w:r>
    </w:p>
    <w:p>
      <w:pPr>
        <w:pStyle w:val="ListParagraph"/>
        <w:numPr>
          <w:ilvl w:val="0"/>
          <w:numId w:val="1"/>
        </w:numPr>
        <w:spacing w:lineRule="exact" w:line="264" w:before="0" w:after="60"/>
        <w:rPr/>
      </w:pPr>
      <w:r>
        <w:rPr>
          <w:rFonts w:eastAsia="Arial" w:cs="Arial"/>
          <w:sz w:val="21"/>
          <w:szCs w:val="21"/>
        </w:rPr>
        <w:t>Mandatory-Reporter Acknowledgment</w:t>
      </w:r>
    </w:p>
    <w:p>
      <w:pPr>
        <w:pStyle w:val="ListParagraph"/>
        <w:numPr>
          <w:ilvl w:val="0"/>
          <w:numId w:val="1"/>
        </w:numPr>
        <w:spacing w:lineRule="exact" w:line="264" w:before="0" w:after="60"/>
        <w:rPr/>
      </w:pPr>
      <w:r>
        <w:rPr>
          <w:rFonts w:eastAsia="Arial" w:cs="Arial"/>
          <w:sz w:val="21"/>
          <w:szCs w:val="21"/>
        </w:rPr>
        <w:t>General Consent to Treatment</w:t>
      </w:r>
    </w:p>
    <w:p>
      <w:pPr>
        <w:pStyle w:val="ListParagraph"/>
        <w:numPr>
          <w:ilvl w:val="0"/>
          <w:numId w:val="1"/>
        </w:numPr>
        <w:spacing w:lineRule="exact" w:line="264" w:before="0" w:after="60"/>
        <w:rPr/>
      </w:pPr>
      <w:r>
        <w:rPr>
          <w:rFonts w:eastAsia="Arial" w:cs="Arial"/>
          <w:sz w:val="21"/>
          <w:szCs w:val="21"/>
        </w:rPr>
        <w:t>Informed Consent (Psychotropic Medication / Procedure)</w:t>
      </w:r>
    </w:p>
    <w:p>
      <w:pPr>
        <w:pStyle w:val="ListParagraph"/>
        <w:numPr>
          <w:ilvl w:val="0"/>
          <w:numId w:val="1"/>
        </w:numPr>
        <w:spacing w:lineRule="exact" w:line="264" w:before="0" w:after="60"/>
        <w:rPr/>
      </w:pPr>
      <w:r>
        <w:rPr>
          <w:rFonts w:eastAsia="Arial" w:cs="Arial"/>
          <w:sz w:val="21"/>
          <w:szCs w:val="21"/>
        </w:rPr>
        <w:t>Refusal / Withdrawal of Consent Record</w:t>
      </w:r>
    </w:p>
    <w:p>
      <w:pPr>
        <w:pStyle w:val="ListParagraph"/>
        <w:numPr>
          <w:ilvl w:val="0"/>
          <w:numId w:val="1"/>
        </w:numPr>
        <w:spacing w:lineRule="exact" w:line="264" w:before="0" w:after="60"/>
        <w:rPr/>
      </w:pPr>
      <w:r>
        <w:rPr>
          <w:rFonts w:eastAsia="Arial" w:cs="Arial"/>
          <w:sz w:val="21"/>
          <w:szCs w:val="21"/>
        </w:rPr>
        <w:t>Consent to Photograph</w:t>
      </w:r>
    </w:p>
    <w:p>
      <w:pPr>
        <w:pStyle w:val="ListParagraph"/>
        <w:numPr>
          <w:ilvl w:val="0"/>
          <w:numId w:val="1"/>
        </w:numPr>
        <w:spacing w:lineRule="exact" w:line="264" w:before="0" w:after="60"/>
        <w:rPr/>
      </w:pPr>
      <w:r>
        <w:rPr>
          <w:rFonts w:eastAsia="Arial" w:cs="Arial"/>
          <w:sz w:val="21"/>
          <w:szCs w:val="21"/>
        </w:rPr>
        <w:t>Patient Complaint Form</w:t>
      </w:r>
    </w:p>
    <w:p>
      <w:pPr>
        <w:pStyle w:val="ListParagraph"/>
        <w:numPr>
          <w:ilvl w:val="0"/>
          <w:numId w:val="1"/>
        </w:numPr>
        <w:spacing w:lineRule="exact" w:line="264" w:before="0" w:after="60"/>
        <w:rPr/>
      </w:pPr>
      <w:r>
        <w:rPr>
          <w:rFonts w:eastAsia="Arial" w:cs="Arial"/>
          <w:sz w:val="21"/>
          <w:szCs w:val="21"/>
        </w:rPr>
        <w:t>Complaint Response &amp; Resolution Log</w:t>
      </w:r>
    </w:p>
    <w:p>
      <w:pPr>
        <w:pStyle w:val="ListParagraph"/>
        <w:numPr>
          <w:ilvl w:val="0"/>
          <w:numId w:val="1"/>
        </w:numPr>
        <w:spacing w:lineRule="exact" w:line="264" w:before="0" w:after="60"/>
        <w:rPr/>
      </w:pPr>
      <w:r>
        <w:rPr>
          <w:rFonts w:eastAsia="Arial" w:cs="Arial"/>
          <w:sz w:val="21"/>
          <w:szCs w:val="21"/>
        </w:rPr>
        <w:t>Personnel Complaint Form</w:t>
      </w:r>
    </w:p>
    <w:p>
      <w:pPr>
        <w:pStyle w:val="ListParagraph"/>
        <w:numPr>
          <w:ilvl w:val="0"/>
          <w:numId w:val="1"/>
        </w:numPr>
        <w:spacing w:lineRule="exact" w:line="264" w:before="0" w:after="60"/>
        <w:rPr/>
      </w:pPr>
      <w:r>
        <w:rPr>
          <w:rFonts w:eastAsia="Arial" w:cs="Arial"/>
          <w:sz w:val="21"/>
          <w:szCs w:val="21"/>
        </w:rPr>
        <w:t>Health Care Directive Policy Notice</w:t>
      </w:r>
    </w:p>
    <w:p>
      <w:pPr>
        <w:pStyle w:val="ListParagraph"/>
        <w:numPr>
          <w:ilvl w:val="0"/>
          <w:numId w:val="1"/>
        </w:numPr>
        <w:spacing w:lineRule="exact" w:line="264" w:before="0" w:after="60"/>
        <w:rPr/>
      </w:pPr>
      <w:r>
        <w:rPr>
          <w:rFonts w:eastAsia="Arial" w:cs="Arial"/>
          <w:sz w:val="21"/>
          <w:szCs w:val="21"/>
        </w:rPr>
        <w:t>Directive / POA / Guardianship Filing Record</w:t>
      </w:r>
    </w:p>
    <w:p>
      <w:pPr>
        <w:pStyle w:val="ListParagraph"/>
        <w:numPr>
          <w:ilvl w:val="0"/>
          <w:numId w:val="1"/>
        </w:numPr>
        <w:spacing w:lineRule="exact" w:line="264" w:before="0" w:after="60"/>
        <w:rPr/>
      </w:pPr>
      <w:r>
        <w:rPr>
          <w:rFonts w:eastAsia="Arial" w:cs="Arial"/>
          <w:sz w:val="21"/>
          <w:szCs w:val="21"/>
        </w:rPr>
        <w:t>Notice of Privacy Practices (HIPAA / 42 CFR Part 2)</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ListParagraph"/>
        <w:numPr>
          <w:ilvl w:val="0"/>
          <w:numId w:val="1"/>
        </w:numPr>
        <w:spacing w:lineRule="exact" w:line="264" w:before="0" w:after="60"/>
        <w:rPr/>
      </w:pPr>
      <w:r>
        <w:rPr>
          <w:rFonts w:eastAsia="Arial" w:cs="Arial"/>
          <w:sz w:val="21"/>
          <w:szCs w:val="21"/>
        </w:rPr>
        <w:t>42 CFR Part 2 Consent to Disclosure</w:t>
      </w:r>
    </w:p>
    <w:p>
      <w:pPr>
        <w:pStyle w:val="Normal"/>
        <w:spacing w:before="140" w:after="40"/>
        <w:rPr/>
      </w:pPr>
      <w:r>
        <w:rPr>
          <w:rFonts w:eastAsia="Arial" w:cs="Arial"/>
          <w:b/>
          <w:bCs/>
          <w:color w:val="333333"/>
          <w:sz w:val="21"/>
          <w:szCs w:val="21"/>
        </w:rPr>
        <w:t>Section D \u2014 Clinical Services</w:t>
      </w:r>
    </w:p>
    <w:p>
      <w:pPr>
        <w:pStyle w:val="ListParagraph"/>
        <w:numPr>
          <w:ilvl w:val="0"/>
          <w:numId w:val="1"/>
        </w:numPr>
        <w:spacing w:lineRule="exact" w:line="264" w:before="0" w:after="60"/>
        <w:rPr/>
      </w:pPr>
      <w:r>
        <w:rPr>
          <w:rFonts w:eastAsia="Arial" w:cs="Arial"/>
          <w:sz w:val="21"/>
          <w:szCs w:val="21"/>
        </w:rPr>
        <w:t>Screening &amp; Appropriateness Determination</w:t>
      </w:r>
    </w:p>
    <w:p>
      <w:pPr>
        <w:pStyle w:val="ListParagraph"/>
        <w:numPr>
          <w:ilvl w:val="0"/>
          <w:numId w:val="1"/>
        </w:numPr>
        <w:spacing w:lineRule="exact" w:line="264" w:before="0" w:after="60"/>
        <w:rPr/>
      </w:pPr>
      <w:r>
        <w:rPr>
          <w:rFonts w:eastAsia="Arial" w:cs="Arial"/>
          <w:sz w:val="21"/>
          <w:szCs w:val="21"/>
        </w:rPr>
        <w:t>Admission Record</w:t>
      </w:r>
    </w:p>
    <w:p>
      <w:pPr>
        <w:pStyle w:val="ListParagraph"/>
        <w:numPr>
          <w:ilvl w:val="0"/>
          <w:numId w:val="1"/>
        </w:numPr>
        <w:spacing w:lineRule="exact" w:line="264" w:before="0" w:after="60"/>
        <w:rPr/>
      </w:pPr>
      <w:r>
        <w:rPr>
          <w:rFonts w:eastAsia="Arial" w:cs="Arial"/>
          <w:sz w:val="21"/>
          <w:szCs w:val="21"/>
        </w:rPr>
        <w:t>Behavioral Health Assessment Form</w:t>
      </w:r>
    </w:p>
    <w:p>
      <w:pPr>
        <w:pStyle w:val="ListParagraph"/>
        <w:numPr>
          <w:ilvl w:val="0"/>
          <w:numId w:val="1"/>
        </w:numPr>
        <w:spacing w:lineRule="exact" w:line="264" w:before="0" w:after="60"/>
        <w:rPr/>
      </w:pPr>
      <w:r>
        <w:rPr>
          <w:rFonts w:eastAsia="Arial" w:cs="Arial"/>
          <w:sz w:val="21"/>
          <w:szCs w:val="21"/>
        </w:rPr>
        <w:t>Professional Review &amp; Signature Attestation</w:t>
      </w:r>
    </w:p>
    <w:p>
      <w:pPr>
        <w:pStyle w:val="ListParagraph"/>
        <w:numPr>
          <w:ilvl w:val="0"/>
          <w:numId w:val="1"/>
        </w:numPr>
        <w:spacing w:lineRule="exact" w:line="264" w:before="0" w:after="60"/>
        <w:rPr/>
      </w:pPr>
      <w:r>
        <w:rPr>
          <w:rFonts w:eastAsia="Arial" w:cs="Arial"/>
          <w:sz w:val="21"/>
          <w:szCs w:val="21"/>
        </w:rPr>
        <w:t>Assessment Participation Documentation</w:t>
      </w:r>
    </w:p>
    <w:p>
      <w:pPr>
        <w:pStyle w:val="ListParagraph"/>
        <w:numPr>
          <w:ilvl w:val="0"/>
          <w:numId w:val="1"/>
        </w:numPr>
        <w:spacing w:lineRule="exact" w:line="264" w:before="0" w:after="60"/>
        <w:rPr/>
      </w:pPr>
      <w:r>
        <w:rPr>
          <w:rFonts w:eastAsia="Arial" w:cs="Arial"/>
          <w:sz w:val="21"/>
          <w:szCs w:val="21"/>
        </w:rPr>
        <w:t>Interval Note Template</w:t>
      </w:r>
    </w:p>
    <w:p>
      <w:pPr>
        <w:pStyle w:val="ListParagraph"/>
        <w:numPr>
          <w:ilvl w:val="0"/>
          <w:numId w:val="1"/>
        </w:numPr>
        <w:spacing w:lineRule="exact" w:line="264" w:before="0" w:after="60"/>
        <w:rPr/>
      </w:pPr>
      <w:r>
        <w:rPr>
          <w:rFonts w:eastAsia="Arial" w:cs="Arial"/>
          <w:sz w:val="21"/>
          <w:szCs w:val="21"/>
        </w:rPr>
        <w:t>Service Delivery Log</w:t>
      </w:r>
    </w:p>
    <w:p>
      <w:pPr>
        <w:pStyle w:val="ListParagraph"/>
        <w:numPr>
          <w:ilvl w:val="0"/>
          <w:numId w:val="1"/>
        </w:numPr>
        <w:spacing w:lineRule="exact" w:line="264" w:before="0" w:after="60"/>
        <w:rPr/>
      </w:pPr>
      <w:r>
        <w:rPr>
          <w:rFonts w:eastAsia="Arial" w:cs="Arial"/>
          <w:sz w:val="21"/>
          <w:szCs w:val="21"/>
        </w:rPr>
        <w:t>Program Level / Intensity Description (scope of services)</w:t>
      </w:r>
    </w:p>
    <w:p>
      <w:pPr>
        <w:pStyle w:val="ListParagraph"/>
        <w:numPr>
          <w:ilvl w:val="0"/>
          <w:numId w:val="1"/>
        </w:numPr>
        <w:spacing w:lineRule="exact" w:line="264" w:before="0" w:after="60"/>
        <w:rPr/>
      </w:pPr>
      <w:r>
        <w:rPr>
          <w:rFonts w:eastAsia="Arial" w:cs="Arial"/>
          <w:sz w:val="21"/>
          <w:szCs w:val="21"/>
        </w:rPr>
        <w:t>Provider Qualification &amp; Direction Record</w:t>
      </w:r>
    </w:p>
    <w:p>
      <w:pPr>
        <w:pStyle w:val="ListParagraph"/>
        <w:numPr>
          <w:ilvl w:val="0"/>
          <w:numId w:val="1"/>
        </w:numPr>
        <w:spacing w:lineRule="exact" w:line="264" w:before="0" w:after="60"/>
        <w:rPr/>
      </w:pPr>
      <w:r>
        <w:rPr>
          <w:rFonts w:eastAsia="Arial" w:cs="Arial"/>
          <w:sz w:val="21"/>
          <w:szCs w:val="21"/>
        </w:rPr>
        <w:t>Counseling Session Note</w:t>
      </w:r>
    </w:p>
    <w:p>
      <w:pPr>
        <w:pStyle w:val="ListParagraph"/>
        <w:numPr>
          <w:ilvl w:val="0"/>
          <w:numId w:val="1"/>
        </w:numPr>
        <w:spacing w:lineRule="exact" w:line="264" w:before="0" w:after="60"/>
        <w:rPr/>
      </w:pPr>
      <w:r>
        <w:rPr>
          <w:rFonts w:eastAsia="Arial" w:cs="Arial"/>
          <w:sz w:val="21"/>
          <w:szCs w:val="21"/>
        </w:rPr>
        <w:t>Group Session Roster &amp; Note</w:t>
      </w:r>
    </w:p>
    <w:p>
      <w:pPr>
        <w:pStyle w:val="ListParagraph"/>
        <w:numPr>
          <w:ilvl w:val="0"/>
          <w:numId w:val="1"/>
        </w:numPr>
        <w:spacing w:lineRule="exact" w:line="264" w:before="0" w:after="60"/>
        <w:rPr/>
      </w:pPr>
      <w:r>
        <w:rPr>
          <w:rFonts w:eastAsia="Arial" w:cs="Arial"/>
          <w:sz w:val="21"/>
          <w:szCs w:val="21"/>
        </w:rPr>
        <w:t>Provider Skills-Match Verification</w:t>
      </w:r>
    </w:p>
    <w:p>
      <w:pPr>
        <w:pStyle w:val="ListParagraph"/>
        <w:numPr>
          <w:ilvl w:val="0"/>
          <w:numId w:val="1"/>
        </w:numPr>
        <w:spacing w:lineRule="exact" w:line="264" w:before="0" w:after="60"/>
        <w:rPr/>
      </w:pPr>
      <w:r>
        <w:rPr>
          <w:rFonts w:eastAsia="Arial" w:cs="Arial"/>
          <w:sz w:val="21"/>
          <w:szCs w:val="21"/>
        </w:rPr>
        <w:t>Behavioral Response / De-escalation Documentation</w:t>
      </w:r>
    </w:p>
    <w:p>
      <w:pPr>
        <w:pStyle w:val="ListParagraph"/>
        <w:numPr>
          <w:ilvl w:val="0"/>
          <w:numId w:val="1"/>
        </w:numPr>
        <w:spacing w:lineRule="exact" w:line="264" w:before="0" w:after="60"/>
        <w:rPr/>
      </w:pPr>
      <w:r>
        <w:rPr>
          <w:rFonts w:eastAsia="Arial" w:cs="Arial"/>
          <w:sz w:val="21"/>
          <w:szCs w:val="21"/>
        </w:rPr>
        <w:t>Staff De-escalation Training Record</w:t>
      </w:r>
    </w:p>
    <w:p>
      <w:pPr>
        <w:pStyle w:val="ListParagraph"/>
        <w:numPr>
          <w:ilvl w:val="0"/>
          <w:numId w:val="1"/>
        </w:numPr>
        <w:spacing w:lineRule="exact" w:line="264" w:before="0" w:after="60"/>
        <w:rPr/>
      </w:pPr>
      <w:r>
        <w:rPr>
          <w:rFonts w:eastAsia="Arial" w:cs="Arial"/>
          <w:sz w:val="21"/>
          <w:szCs w:val="21"/>
        </w:rPr>
        <w:t>Patient Follow-Up Instructions</w:t>
      </w:r>
    </w:p>
    <w:p>
      <w:pPr>
        <w:pStyle w:val="ListParagraph"/>
        <w:numPr>
          <w:ilvl w:val="0"/>
          <w:numId w:val="1"/>
        </w:numPr>
        <w:spacing w:lineRule="exact" w:line="264" w:before="0" w:after="60"/>
        <w:rPr/>
      </w:pPr>
      <w:r>
        <w:rPr>
          <w:rFonts w:eastAsia="Arial" w:cs="Arial"/>
          <w:sz w:val="21"/>
          <w:szCs w:val="21"/>
        </w:rPr>
        <w:t>Discharge Summary</w:t>
      </w:r>
    </w:p>
    <w:p>
      <w:pPr>
        <w:pStyle w:val="ListParagraph"/>
        <w:numPr>
          <w:ilvl w:val="0"/>
          <w:numId w:val="1"/>
        </w:numPr>
        <w:spacing w:lineRule="exact" w:line="264" w:before="0" w:after="60"/>
        <w:rPr/>
      </w:pPr>
      <w:r>
        <w:rPr>
          <w:rFonts w:eastAsia="Arial" w:cs="Arial"/>
          <w:sz w:val="21"/>
          <w:szCs w:val="21"/>
        </w:rPr>
        <w:t>Transport / Transfer Coordination &amp; Evaluation Record</w:t>
      </w:r>
    </w:p>
    <w:p>
      <w:pPr>
        <w:pStyle w:val="ListParagraph"/>
        <w:numPr>
          <w:ilvl w:val="0"/>
          <w:numId w:val="1"/>
        </w:numPr>
        <w:spacing w:lineRule="exact" w:line="264" w:before="0" w:after="60"/>
        <w:rPr/>
      </w:pPr>
      <w:r>
        <w:rPr>
          <w:rFonts w:eastAsia="Arial" w:cs="Arial"/>
          <w:sz w:val="21"/>
          <w:szCs w:val="21"/>
        </w:rPr>
        <w:t>Referral Record</w:t>
      </w:r>
    </w:p>
    <w:p>
      <w:pPr>
        <w:pStyle w:val="ListParagraph"/>
        <w:numPr>
          <w:ilvl w:val="0"/>
          <w:numId w:val="1"/>
        </w:numPr>
        <w:spacing w:lineRule="exact" w:line="264" w:before="0" w:after="60"/>
        <w:rPr/>
      </w:pPr>
      <w:r>
        <w:rPr>
          <w:rFonts w:eastAsia="Arial" w:cs="Arial"/>
          <w:sz w:val="21"/>
          <w:szCs w:val="21"/>
        </w:rPr>
        <w:t>Care Coordination Note</w:t>
      </w:r>
    </w:p>
    <w:p>
      <w:pPr>
        <w:pStyle w:val="ListParagraph"/>
        <w:numPr>
          <w:ilvl w:val="0"/>
          <w:numId w:val="1"/>
        </w:numPr>
        <w:spacing w:lineRule="exact" w:line="264" w:before="0" w:after="60"/>
        <w:rPr/>
      </w:pPr>
      <w:r>
        <w:rPr>
          <w:rFonts w:eastAsia="Arial" w:cs="Arial"/>
          <w:sz w:val="21"/>
          <w:szCs w:val="21"/>
        </w:rPr>
        <w:t>Telemedicine Service Policy &amp; Consent</w:t>
      </w:r>
    </w:p>
    <w:p>
      <w:pPr>
        <w:pStyle w:val="Normal"/>
        <w:spacing w:before="140" w:after="40"/>
        <w:rPr/>
      </w:pPr>
      <w:r>
        <w:rPr>
          <w:rFonts w:eastAsia="Arial" w:cs="Arial"/>
          <w:b/>
          <w:bCs/>
          <w:color w:val="333333"/>
          <w:sz w:val="21"/>
          <w:szCs w:val="21"/>
        </w:rPr>
        <w:t>Section E \u2014 Records, Medication &amp; Confidentiality</w:t>
      </w:r>
    </w:p>
    <w:p>
      <w:pPr>
        <w:pStyle w:val="ListParagraph"/>
        <w:numPr>
          <w:ilvl w:val="0"/>
          <w:numId w:val="1"/>
        </w:numPr>
        <w:spacing w:lineRule="exact" w:line="264" w:before="0" w:after="60"/>
        <w:rPr/>
      </w:pPr>
      <w:r>
        <w:rPr>
          <w:rFonts w:eastAsia="Arial" w:cs="Arial"/>
          <w:sz w:val="21"/>
          <w:szCs w:val="21"/>
        </w:rPr>
        <w:t>Medical Record Chart Order / Index</w:t>
      </w:r>
    </w:p>
    <w:p>
      <w:pPr>
        <w:pStyle w:val="ListParagraph"/>
        <w:numPr>
          <w:ilvl w:val="0"/>
          <w:numId w:val="1"/>
        </w:numPr>
        <w:spacing w:lineRule="exact" w:line="264" w:before="0" w:after="60"/>
        <w:rPr/>
      </w:pPr>
      <w:r>
        <w:rPr>
          <w:rFonts w:eastAsia="Arial" w:cs="Arial"/>
          <w:sz w:val="21"/>
          <w:szCs w:val="21"/>
        </w:rPr>
        <w:t>Order Entry &amp; Authentication Log</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Record Retrieval Request Log</w:t>
      </w:r>
    </w:p>
    <w:p>
      <w:pPr>
        <w:pStyle w:val="ListParagraph"/>
        <w:numPr>
          <w:ilvl w:val="0"/>
          <w:numId w:val="1"/>
        </w:numPr>
        <w:spacing w:lineRule="exact" w:line="264" w:before="0" w:after="60"/>
        <w:rPr/>
      </w:pPr>
      <w:r>
        <w:rPr>
          <w:rFonts w:eastAsia="Arial" w:cs="Arial"/>
          <w:sz w:val="21"/>
          <w:szCs w:val="21"/>
        </w:rPr>
        <w:t>System Access Authorization Record</w:t>
      </w:r>
    </w:p>
    <w:p>
      <w:pPr>
        <w:pStyle w:val="ListParagraph"/>
        <w:numPr>
          <w:ilvl w:val="0"/>
          <w:numId w:val="1"/>
        </w:numPr>
        <w:spacing w:lineRule="exact" w:line="264" w:before="0" w:after="60"/>
        <w:rPr/>
      </w:pPr>
      <w:r>
        <w:rPr>
          <w:rFonts w:eastAsia="Arial" w:cs="Arial"/>
          <w:sz w:val="21"/>
          <w:szCs w:val="21"/>
        </w:rPr>
        <w:t>Audit-Log Review Record</w:t>
      </w:r>
    </w:p>
    <w:p>
      <w:pPr>
        <w:pStyle w:val="ListParagraph"/>
        <w:numPr>
          <w:ilvl w:val="0"/>
          <w:numId w:val="1"/>
        </w:numPr>
        <w:spacing w:lineRule="exact" w:line="264" w:before="0" w:after="60"/>
        <w:rPr/>
      </w:pPr>
      <w:r>
        <w:rPr>
          <w:rFonts w:eastAsia="Arial" w:cs="Arial"/>
          <w:sz w:val="21"/>
          <w:szCs w:val="21"/>
        </w:rPr>
        <w:t>Backup &amp; Recovery Verification</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Self-Administration Assistance Log</w:t>
      </w:r>
    </w:p>
    <w:p>
      <w:pPr>
        <w:pStyle w:val="ListParagraph"/>
        <w:numPr>
          <w:ilvl w:val="0"/>
          <w:numId w:val="1"/>
        </w:numPr>
        <w:spacing w:lineRule="exact" w:line="264" w:before="0" w:after="60"/>
        <w:rPr/>
      </w:pPr>
      <w:r>
        <w:rPr>
          <w:rFonts w:eastAsia="Arial" w:cs="Arial"/>
          <w:sz w:val="21"/>
          <w:szCs w:val="21"/>
        </w:rPr>
        <w:t>Self-Administration Assistance Training Record</w:t>
      </w:r>
    </w:p>
    <w:p>
      <w:pPr>
        <w:pStyle w:val="ListParagraph"/>
        <w:numPr>
          <w:ilvl w:val="0"/>
          <w:numId w:val="1"/>
        </w:numPr>
        <w:spacing w:lineRule="exact" w:line="264" w:before="0" w:after="60"/>
        <w:rPr/>
      </w:pPr>
      <w:r>
        <w:rPr>
          <w:rFonts w:eastAsia="Arial" w:cs="Arial"/>
          <w:sz w:val="21"/>
          <w:szCs w:val="21"/>
        </w:rPr>
        <w:t>Medication Refusal Documentation</w:t>
      </w:r>
    </w:p>
    <w:p>
      <w:pPr>
        <w:pStyle w:val="ListParagraph"/>
        <w:numPr>
          <w:ilvl w:val="0"/>
          <w:numId w:val="1"/>
        </w:numPr>
        <w:spacing w:lineRule="exact" w:line="264" w:before="0" w:after="60"/>
        <w:rPr/>
      </w:pPr>
      <w:r>
        <w:rPr>
          <w:rFonts w:eastAsia="Arial" w:cs="Arial"/>
          <w:sz w:val="21"/>
          <w:szCs w:val="21"/>
        </w:rPr>
        <w:t>Medication Storage &amp; Inventory Log</w:t>
      </w:r>
    </w:p>
    <w:p>
      <w:pPr>
        <w:pStyle w:val="ListParagraph"/>
        <w:numPr>
          <w:ilvl w:val="0"/>
          <w:numId w:val="1"/>
        </w:numPr>
        <w:spacing w:lineRule="exact" w:line="264" w:before="0" w:after="60"/>
        <w:rPr/>
      </w:pPr>
      <w:r>
        <w:rPr>
          <w:rFonts w:eastAsia="Arial" w:cs="Arial"/>
          <w:sz w:val="21"/>
          <w:szCs w:val="21"/>
        </w:rPr>
        <w:t>Controlled Substance Reconciliation &amp; Discrepancy Record</w:t>
      </w:r>
    </w:p>
    <w:p>
      <w:pPr>
        <w:pStyle w:val="ListParagraph"/>
        <w:numPr>
          <w:ilvl w:val="0"/>
          <w:numId w:val="1"/>
        </w:numPr>
        <w:spacing w:lineRule="exact" w:line="264" w:before="0" w:after="60"/>
        <w:rPr/>
      </w:pPr>
      <w:r>
        <w:rPr>
          <w:rFonts w:eastAsia="Arial" w:cs="Arial"/>
          <w:sz w:val="21"/>
          <w:szCs w:val="21"/>
        </w:rPr>
        <w:t>Medication Recall &amp; Patient Notification Record</w:t>
      </w:r>
    </w:p>
    <w:p>
      <w:pPr>
        <w:pStyle w:val="ListParagraph"/>
        <w:numPr>
          <w:ilvl w:val="0"/>
          <w:numId w:val="1"/>
        </w:numPr>
        <w:spacing w:lineRule="exact" w:line="264" w:before="0" w:after="60"/>
        <w:rPr/>
      </w:pPr>
      <w:r>
        <w:rPr>
          <w:rFonts w:eastAsia="Arial" w:cs="Arial"/>
          <w:sz w:val="21"/>
          <w:szCs w:val="21"/>
        </w:rPr>
        <w:t>Pharmacy License Record</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ListParagraph"/>
        <w:numPr>
          <w:ilvl w:val="0"/>
          <w:numId w:val="1"/>
        </w:numPr>
        <w:spacing w:lineRule="exact" w:line="264" w:before="0" w:after="60"/>
        <w:rPr/>
      </w:pPr>
      <w:r>
        <w:rPr>
          <w:rFonts w:eastAsia="Arial" w:cs="Arial"/>
          <w:sz w:val="21"/>
          <w:szCs w:val="21"/>
        </w:rPr>
        <w:t>Prescriber &amp; Clinical Director Notification Log</w:t>
      </w:r>
    </w:p>
    <w:p>
      <w:pPr>
        <w:pStyle w:val="ListParagraph"/>
        <w:numPr>
          <w:ilvl w:val="0"/>
          <w:numId w:val="1"/>
        </w:numPr>
        <w:spacing w:lineRule="exact" w:line="264" w:before="0" w:after="60"/>
        <w:rPr/>
      </w:pPr>
      <w:r>
        <w:rPr>
          <w:rFonts w:eastAsia="Arial" w:cs="Arial"/>
          <w:sz w:val="21"/>
          <w:szCs w:val="21"/>
        </w:rPr>
        <w:t>QM Medication Event Review Record</w:t>
      </w:r>
    </w:p>
    <w:p>
      <w:pPr>
        <w:pStyle w:val="Normal"/>
        <w:spacing w:before="140" w:after="40"/>
        <w:rPr/>
      </w:pPr>
      <w:r>
        <w:rPr>
          <w:rFonts w:eastAsia="Arial" w:cs="Arial"/>
          <w:b/>
          <w:bCs/>
          <w:color w:val="333333"/>
          <w:sz w:val="21"/>
          <w:szCs w:val="21"/>
        </w:rPr>
        <w:t>Section F \u2014 Safety, Environment &amp; Operations</w:t>
      </w:r>
    </w:p>
    <w:p>
      <w:pPr>
        <w:pStyle w:val="ListParagraph"/>
        <w:numPr>
          <w:ilvl w:val="0"/>
          <w:numId w:val="1"/>
        </w:numPr>
        <w:spacing w:lineRule="exact" w:line="264" w:before="0" w:after="60"/>
        <w:rPr/>
      </w:pPr>
      <w:r>
        <w:rPr>
          <w:rFonts w:eastAsia="Arial" w:cs="Arial"/>
          <w:sz w:val="21"/>
          <w:szCs w:val="21"/>
        </w:rPr>
        <w:t>Quality Management Plan</w:t>
      </w:r>
    </w:p>
    <w:p>
      <w:pPr>
        <w:pStyle w:val="ListParagraph"/>
        <w:numPr>
          <w:ilvl w:val="0"/>
          <w:numId w:val="1"/>
        </w:numPr>
        <w:spacing w:lineRule="exact" w:line="264" w:before="0" w:after="60"/>
        <w:rPr/>
      </w:pPr>
      <w:r>
        <w:rPr>
          <w:rFonts w:eastAsia="Arial" w:cs="Arial"/>
          <w:sz w:val="21"/>
          <w:szCs w:val="21"/>
        </w:rPr>
        <w:t>QM Data Collection &amp; Analysis Tools</w:t>
      </w:r>
    </w:p>
    <w:p>
      <w:pPr>
        <w:pStyle w:val="ListParagraph"/>
        <w:numPr>
          <w:ilvl w:val="0"/>
          <w:numId w:val="1"/>
        </w:numPr>
        <w:spacing w:lineRule="exact" w:line="264" w:before="0" w:after="60"/>
        <w:rPr/>
      </w:pPr>
      <w:r>
        <w:rPr>
          <w:rFonts w:eastAsia="Arial" w:cs="Arial"/>
          <w:sz w:val="21"/>
          <w:szCs w:val="21"/>
        </w:rPr>
        <w:t>QM Report to Governing Authority</w:t>
      </w:r>
    </w:p>
    <w:p>
      <w:pPr>
        <w:pStyle w:val="ListParagraph"/>
        <w:numPr>
          <w:ilvl w:val="0"/>
          <w:numId w:val="1"/>
        </w:numPr>
        <w:spacing w:lineRule="exact" w:line="264" w:before="0" w:after="60"/>
        <w:rPr/>
      </w:pPr>
      <w:r>
        <w:rPr>
          <w:rFonts w:eastAsia="Arial" w:cs="Arial"/>
          <w:sz w:val="21"/>
          <w:szCs w:val="21"/>
        </w:rPr>
        <w:t>Annual QM Effectiveness Review</w:t>
      </w:r>
    </w:p>
    <w:p>
      <w:pPr>
        <w:pStyle w:val="ListParagraph"/>
        <w:numPr>
          <w:ilvl w:val="0"/>
          <w:numId w:val="1"/>
        </w:numPr>
        <w:spacing w:lineRule="exact" w:line="264" w:before="0" w:after="60"/>
        <w:rPr/>
      </w:pPr>
      <w:r>
        <w:rPr>
          <w:rFonts w:eastAsia="Arial" w:cs="Arial"/>
          <w:sz w:val="21"/>
          <w:szCs w:val="21"/>
        </w:rPr>
        <w:t>Incident Report</w:t>
      </w:r>
    </w:p>
    <w:p>
      <w:pPr>
        <w:pStyle w:val="ListParagraph"/>
        <w:numPr>
          <w:ilvl w:val="0"/>
          <w:numId w:val="1"/>
        </w:numPr>
        <w:spacing w:lineRule="exact" w:line="264" w:before="0" w:after="60"/>
        <w:rPr/>
      </w:pPr>
      <w:r>
        <w:rPr>
          <w:rFonts w:eastAsia="Arial" w:cs="Arial"/>
          <w:sz w:val="21"/>
          <w:szCs w:val="21"/>
        </w:rPr>
        <w:t>Incident Review &amp; Corrective Action Record</w:t>
      </w:r>
    </w:p>
    <w:p>
      <w:pPr>
        <w:pStyle w:val="ListParagraph"/>
        <w:numPr>
          <w:ilvl w:val="0"/>
          <w:numId w:val="1"/>
        </w:numPr>
        <w:spacing w:lineRule="exact" w:line="264" w:before="0" w:after="60"/>
        <w:rPr/>
      </w:pPr>
      <w:r>
        <w:rPr>
          <w:rFonts w:eastAsia="Arial" w:cs="Arial"/>
          <w:sz w:val="21"/>
          <w:szCs w:val="21"/>
        </w:rPr>
        <w:t>Infection-Control Plan</w:t>
      </w:r>
    </w:p>
    <w:p>
      <w:pPr>
        <w:pStyle w:val="ListParagraph"/>
        <w:numPr>
          <w:ilvl w:val="0"/>
          <w:numId w:val="1"/>
        </w:numPr>
        <w:spacing w:lineRule="exact" w:line="264" w:before="0" w:after="60"/>
        <w:rPr/>
      </w:pPr>
      <w:r>
        <w:rPr>
          <w:rFonts w:eastAsia="Arial" w:cs="Arial"/>
          <w:sz w:val="21"/>
          <w:szCs w:val="21"/>
        </w:rPr>
        <w:t>Cleaning &amp; Disinfection Log</w:t>
      </w:r>
    </w:p>
    <w:p>
      <w:pPr>
        <w:pStyle w:val="ListParagraph"/>
        <w:numPr>
          <w:ilvl w:val="0"/>
          <w:numId w:val="1"/>
        </w:numPr>
        <w:spacing w:lineRule="exact" w:line="264" w:before="0" w:after="60"/>
        <w:rPr/>
      </w:pPr>
      <w:r>
        <w:rPr>
          <w:rFonts w:eastAsia="Arial" w:cs="Arial"/>
          <w:sz w:val="21"/>
          <w:szCs w:val="21"/>
        </w:rPr>
        <w:t>Emergency-Response Plan</w:t>
      </w:r>
    </w:p>
    <w:p>
      <w:pPr>
        <w:pStyle w:val="ListParagraph"/>
        <w:numPr>
          <w:ilvl w:val="0"/>
          <w:numId w:val="1"/>
        </w:numPr>
        <w:spacing w:lineRule="exact" w:line="264" w:before="0" w:after="60"/>
        <w:rPr/>
      </w:pPr>
      <w:r>
        <w:rPr>
          <w:rFonts w:eastAsia="Arial" w:cs="Arial"/>
          <w:sz w:val="21"/>
          <w:szCs w:val="21"/>
        </w:rPr>
        <w:t>Evacuation Map</w:t>
      </w:r>
    </w:p>
    <w:p>
      <w:pPr>
        <w:pStyle w:val="ListParagraph"/>
        <w:numPr>
          <w:ilvl w:val="0"/>
          <w:numId w:val="1"/>
        </w:numPr>
        <w:spacing w:lineRule="exact" w:line="264" w:before="0" w:after="60"/>
        <w:rPr/>
      </w:pPr>
      <w:r>
        <w:rPr>
          <w:rFonts w:eastAsia="Arial" w:cs="Arial"/>
          <w:sz w:val="21"/>
          <w:szCs w:val="21"/>
        </w:rPr>
        <w:t>Drill &amp; Fire-Safety Record</w:t>
      </w:r>
    </w:p>
    <w:p>
      <w:pPr>
        <w:pStyle w:val="ListParagraph"/>
        <w:numPr>
          <w:ilvl w:val="0"/>
          <w:numId w:val="1"/>
        </w:numPr>
        <w:spacing w:lineRule="exact" w:line="264" w:before="0" w:after="60"/>
        <w:rPr/>
      </w:pPr>
      <w:r>
        <w:rPr>
          <w:rFonts w:eastAsia="Arial" w:cs="Arial"/>
          <w:sz w:val="21"/>
          <w:szCs w:val="21"/>
        </w:rPr>
        <w:t>Environmental Rounds &amp; Maintenance Log</w:t>
      </w:r>
    </w:p>
    <w:p>
      <w:pPr>
        <w:pStyle w:val="ListParagraph"/>
        <w:numPr>
          <w:ilvl w:val="0"/>
          <w:numId w:val="1"/>
        </w:numPr>
        <w:spacing w:lineRule="exact" w:line="264" w:before="0" w:after="60"/>
        <w:rPr/>
      </w:pPr>
      <w:r>
        <w:rPr>
          <w:rFonts w:eastAsia="Arial" w:cs="Arial"/>
          <w:sz w:val="21"/>
          <w:szCs w:val="21"/>
        </w:rPr>
        <w:t>Colocation Compliance Record</w:t>
      </w:r>
    </w:p>
    <w:p>
      <w:pPr>
        <w:pStyle w:val="Normal"/>
        <w:spacing w:before="140" w:after="40"/>
        <w:rPr/>
      </w:pPr>
      <w:r>
        <w:rPr>
          <w:rFonts w:eastAsia="Arial" w:cs="Arial"/>
          <w:b/>
          <w:bCs/>
          <w:color w:val="333333"/>
          <w:sz w:val="21"/>
          <w:szCs w:val="21"/>
        </w:rPr>
        <w:t>Section G \u2014 Authorization-Specific Services</w:t>
      </w:r>
    </w:p>
    <w:p>
      <w:pPr>
        <w:pStyle w:val="ListParagraph"/>
        <w:numPr>
          <w:ilvl w:val="0"/>
          <w:numId w:val="1"/>
        </w:numPr>
        <w:spacing w:lineRule="exact" w:line="264" w:before="0" w:after="60"/>
        <w:rPr/>
      </w:pPr>
      <w:r>
        <w:rPr>
          <w:rFonts w:eastAsia="Arial" w:cs="Arial"/>
          <w:sz w:val="21"/>
          <w:szCs w:val="21"/>
        </w:rPr>
        <w:t>Observation/Stabilization Screening &amp; Admission Record</w:t>
      </w:r>
    </w:p>
    <w:p>
      <w:pPr>
        <w:pStyle w:val="ListParagraph"/>
        <w:numPr>
          <w:ilvl w:val="0"/>
          <w:numId w:val="1"/>
        </w:numPr>
        <w:spacing w:lineRule="exact" w:line="264" w:before="0" w:after="60"/>
        <w:rPr/>
      </w:pPr>
      <w:r>
        <w:rPr>
          <w:rFonts w:eastAsia="Arial" w:cs="Arial"/>
          <w:sz w:val="21"/>
          <w:szCs w:val="21"/>
        </w:rPr>
        <w:t>Monitoring-Interval Assessment &amp; Log</w:t>
      </w:r>
    </w:p>
    <w:p>
      <w:pPr>
        <w:pStyle w:val="ListParagraph"/>
        <w:numPr>
          <w:ilvl w:val="0"/>
          <w:numId w:val="1"/>
        </w:numPr>
        <w:spacing w:lineRule="exact" w:line="264" w:before="0" w:after="60"/>
        <w:rPr/>
      </w:pPr>
      <w:r>
        <w:rPr>
          <w:rFonts w:eastAsia="Arial" w:cs="Arial"/>
          <w:sz w:val="21"/>
          <w:szCs w:val="21"/>
        </w:rPr>
        <w:t>Discharge Determination &amp; Resource-Contact Record</w:t>
      </w:r>
    </w:p>
    <w:p>
      <w:pPr>
        <w:pStyle w:val="ListParagraph"/>
        <w:numPr>
          <w:ilvl w:val="0"/>
          <w:numId w:val="1"/>
        </w:numPr>
        <w:spacing w:lineRule="exact" w:line="264" w:before="0" w:after="60"/>
        <w:rPr/>
      </w:pPr>
      <w:r>
        <w:rPr>
          <w:rFonts w:eastAsia="Arial" w:cs="Arial"/>
          <w:sz w:val="21"/>
          <w:szCs w:val="21"/>
        </w:rPr>
        <w:t>Not-Admitted (No Chair Available) Log</w:t>
      </w:r>
    </w:p>
    <w:p>
      <w:pPr>
        <w:pStyle w:val="ListParagraph"/>
        <w:numPr>
          <w:ilvl w:val="0"/>
          <w:numId w:val="1"/>
        </w:numPr>
        <w:spacing w:lineRule="exact" w:line="264" w:before="0" w:after="60"/>
        <w:rPr/>
      </w:pPr>
      <w:r>
        <w:rPr>
          <w:rFonts w:eastAsia="Arial" w:cs="Arial"/>
          <w:sz w:val="21"/>
          <w:szCs w:val="21"/>
        </w:rPr>
        <w:t>Restraint/Seclusion Record (R9-10-316)</w:t>
      </w:r>
    </w:p>
    <w:p>
      <w:pPr>
        <w:pStyle w:val="ListParagraph"/>
        <w:numPr>
          <w:ilvl w:val="0"/>
          <w:numId w:val="1"/>
        </w:numPr>
        <w:spacing w:lineRule="exact" w:line="264" w:before="0" w:after="60"/>
        <w:rPr/>
      </w:pPr>
      <w:r>
        <w:rPr>
          <w:rFonts w:eastAsia="Arial" w:cs="Arial"/>
          <w:sz w:val="21"/>
          <w:szCs w:val="21"/>
        </w:rPr>
        <w:t>Crisis Services Staffing &amp; Availability Record</w:t>
      </w:r>
    </w:p>
    <w:p>
      <w:pPr>
        <w:pStyle w:val="ListParagraph"/>
        <w:numPr>
          <w:ilvl w:val="0"/>
          <w:numId w:val="1"/>
        </w:numPr>
        <w:spacing w:lineRule="exact" w:line="264" w:before="0" w:after="60"/>
        <w:rPr/>
      </w:pPr>
      <w:r>
        <w:rPr>
          <w:rFonts w:eastAsia="Arial" w:cs="Arial"/>
          <w:sz w:val="21"/>
          <w:szCs w:val="21"/>
        </w:rPr>
        <w:t>Crisis Encounter Documentation</w:t>
      </w:r>
    </w:p>
    <w:p>
      <w:pPr>
        <w:pStyle w:val="ListParagraph"/>
        <w:numPr>
          <w:ilvl w:val="0"/>
          <w:numId w:val="1"/>
        </w:numPr>
        <w:spacing w:lineRule="exact" w:line="264" w:before="0" w:after="60"/>
        <w:rPr/>
      </w:pPr>
      <w:r>
        <w:rPr>
          <w:rFonts w:eastAsia="Arial" w:cs="Arial"/>
          <w:sz w:val="21"/>
          <w:szCs w:val="21"/>
        </w:rPr>
        <w:t>SAMHSA Certification Record</w:t>
      </w:r>
    </w:p>
    <w:p>
      <w:pPr>
        <w:pStyle w:val="ListParagraph"/>
        <w:numPr>
          <w:ilvl w:val="0"/>
          <w:numId w:val="1"/>
        </w:numPr>
        <w:spacing w:lineRule="exact" w:line="264" w:before="0" w:after="60"/>
        <w:rPr/>
      </w:pPr>
      <w:r>
        <w:rPr>
          <w:rFonts w:eastAsia="Arial" w:cs="Arial"/>
          <w:sz w:val="21"/>
          <w:szCs w:val="21"/>
        </w:rPr>
        <w:t>Opioid Treatment Admission &amp; Criteria Checklist</w:t>
      </w:r>
    </w:p>
    <w:p>
      <w:pPr>
        <w:pStyle w:val="ListParagraph"/>
        <w:numPr>
          <w:ilvl w:val="0"/>
          <w:numId w:val="1"/>
        </w:numPr>
        <w:spacing w:lineRule="exact" w:line="264" w:before="0" w:after="60"/>
        <w:rPr/>
      </w:pPr>
      <w:r>
        <w:rPr>
          <w:rFonts w:eastAsia="Arial" w:cs="Arial"/>
          <w:sz w:val="21"/>
          <w:szCs w:val="21"/>
        </w:rPr>
        <w:t>Concurrent-Services Assessment Record</w:t>
      </w:r>
    </w:p>
    <w:p>
      <w:pPr>
        <w:pStyle w:val="ListParagraph"/>
        <w:numPr>
          <w:ilvl w:val="0"/>
          <w:numId w:val="1"/>
        </w:numPr>
        <w:spacing w:lineRule="exact" w:line="264" w:before="0" w:after="60"/>
        <w:rPr/>
      </w:pPr>
      <w:r>
        <w:rPr>
          <w:rFonts w:eastAsia="Arial" w:cs="Arial"/>
          <w:sz w:val="21"/>
          <w:szCs w:val="21"/>
        </w:rPr>
        <w:t>42 CFR Part 2 Consent (OTP)</w:t>
      </w:r>
    </w:p>
    <w:p>
      <w:pPr>
        <w:pStyle w:val="ListParagraph"/>
        <w:numPr>
          <w:ilvl w:val="0"/>
          <w:numId w:val="1"/>
        </w:numPr>
        <w:spacing w:lineRule="exact" w:line="264" w:before="0" w:after="60"/>
        <w:rPr/>
      </w:pPr>
      <w:r>
        <w:rPr>
          <w:rFonts w:eastAsia="Arial" w:cs="Arial"/>
          <w:sz w:val="21"/>
          <w:szCs w:val="21"/>
        </w:rPr>
        <w:t>Court Order Record</w:t>
      </w:r>
    </w:p>
    <w:p>
      <w:pPr>
        <w:pStyle w:val="ListParagraph"/>
        <w:numPr>
          <w:ilvl w:val="0"/>
          <w:numId w:val="1"/>
        </w:numPr>
        <w:spacing w:lineRule="exact" w:line="264" w:before="0" w:after="60"/>
        <w:rPr/>
      </w:pPr>
      <w:r>
        <w:rPr>
          <w:rFonts w:eastAsia="Arial" w:cs="Arial"/>
          <w:sz w:val="21"/>
          <w:szCs w:val="21"/>
        </w:rPr>
        <w:t>Court-Ordered Evaluation Documentation</w:t>
      </w:r>
    </w:p>
    <w:p>
      <w:pPr>
        <w:pStyle w:val="ListParagraph"/>
        <w:numPr>
          <w:ilvl w:val="0"/>
          <w:numId w:val="1"/>
        </w:numPr>
        <w:spacing w:lineRule="exact" w:line="264" w:before="0" w:after="60"/>
        <w:rPr/>
      </w:pPr>
      <w:r>
        <w:rPr>
          <w:rFonts w:eastAsia="Arial" w:cs="Arial"/>
          <w:sz w:val="21"/>
          <w:szCs w:val="21"/>
        </w:rPr>
        <w:t>Court-Ordered Treatment Documentation</w:t>
      </w:r>
    </w:p>
    <w:p>
      <w:pPr>
        <w:pStyle w:val="ListParagraph"/>
        <w:numPr>
          <w:ilvl w:val="0"/>
          <w:numId w:val="1"/>
        </w:numPr>
        <w:spacing w:lineRule="exact" w:line="264" w:before="0" w:after="60"/>
        <w:rPr/>
      </w:pPr>
      <w:r>
        <w:rPr>
          <w:rFonts w:eastAsia="Arial" w:cs="Arial"/>
          <w:sz w:val="21"/>
          <w:szCs w:val="21"/>
        </w:rPr>
        <w:t>DUI Service Record (screening / education / treatment)</w:t>
      </w:r>
    </w:p>
    <w:p>
      <w:pPr>
        <w:pStyle w:val="ListParagraph"/>
        <w:numPr>
          <w:ilvl w:val="0"/>
          <w:numId w:val="1"/>
        </w:numPr>
        <w:spacing w:lineRule="exact" w:line="264" w:before="0" w:after="60"/>
        <w:rPr/>
      </w:pPr>
      <w:r>
        <w:rPr>
          <w:rFonts w:eastAsia="Arial" w:cs="Arial"/>
          <w:sz w:val="21"/>
          <w:szCs w:val="21"/>
        </w:rPr>
        <w:t>Domestic Violence Offender Treatment Record</w:t>
      </w:r>
    </w:p>
    <w:p>
      <w:pPr>
        <w:pStyle w:val="ListParagraph"/>
        <w:numPr>
          <w:ilvl w:val="0"/>
          <w:numId w:val="1"/>
        </w:numPr>
        <w:spacing w:lineRule="exact" w:line="264" w:before="0" w:after="60"/>
        <w:rPr/>
      </w:pPr>
      <w:r>
        <w:rPr>
          <w:rFonts w:eastAsia="Arial" w:cs="Arial"/>
          <w:sz w:val="21"/>
          <w:szCs w:val="21"/>
        </w:rPr>
        <w:t>Court Referral &amp; Attendance Log</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\u2014 Arizona Agency &amp; Resource Directory</w:t>
      </w:r>
    </w:p>
    <w:p>
      <w:pPr>
        <w:pStyle w:val="Normal"/>
        <w:spacing w:lineRule="exact" w:line="276" w:before="0" w:after="120"/>
        <w:rPr/>
      </w:pPr>
      <w:r>
        <w:rPr>
          <w:rFonts w:eastAsia="Arial" w:cs="Arial"/>
          <w:sz w:val="21"/>
          <w:szCs w:val="21"/>
        </w:rPr>
        <w:t>The references below support the requirements in this manual. Confirm the current citation, form, and contact information directly with each source, as rules, forms, and web addresses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Regulator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Arizona Department of Health Services (ADHS), Bureau of Residential Facilities Licensing \u2014 licenses and monitors outpatient treatment centers.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Facility-class rules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A.A.C. Title 9, Chapter 10, Article 10 (R9-10-1001 through R9-10-1031) \u2014 Outpatient Treatment Centers.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General licensing rules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A.A.C. Title 9, Chapter 10, Article 1 \u2014 definitions (R9-10-101), licensing procedure (R9-10-105), fees (R9-10-106), BHT/paraprofessional oversight (R9-10-115).</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Restraint &amp; seclusion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A.A.C. R9-10-316 \u2014 seclusion-room and restraint/seclusion standards, applicable only within behavioral health observation/stabilization services.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statutes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A.R.S. Title 36, Chapter 4 \u2014 A.R.S. \u00a7\u00a7 36-401, 36-422, 36-424, 36-425, 36-425(D) (inspection reports), 36-436.01(C) (schedule of rates).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Fingerprint / background</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A.R.S. \u00a7 36-425.03 \u2014 fingerprinting; A.R.S. Title 36, Chapter 4, Article 11 \u2014 background checks; Arizona Department of Public Safety fingerprint clearance card.</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Mandatory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A.R.S. \u00a7 46-454 (vulnerable adults); A.R.S. \u00a7 13-3620 (minors).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Medical records / access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A.R.S. Title 12, Chapter 13, Article 7.1; patient record access under A.R.S. \u00a7\u00a7 12-2293, 12-2294, 12-2294.01.</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Confidentiality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HIPAA (45 CFR Parts 160 and 164); substance use disorder records under 42 CFR Part 2 (applies with particular force to opioid treatment records).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Opioid treatment</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Substance Abuse and Mental Health Services Administration (SAMHSA) \u2014 opioid treatment program certification; 42 CFR Part 8.</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Court-ordered services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A.R.S. \u00a7 36-425.03 (court-ordered evaluation); A.R.S. Title 36, Chapter 5, Article 4 (court-ordered treatment).</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Court-referred programs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9 A.A.C. 20 \u2014 DUI screening, education, and treatment; misdemeanor domestic violence offender treatment.</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Pharmacy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A.R.S. Title 36, Chapter 27; A.R.S. Title 32, Chapter 18; 4 A.A.C. 23 \u2014 pharmaceutical services and pharmacist direction.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Medicaid</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Arizona Health Care Cost Containment System (AHCCCS) \u2014 behavioral health coverage, provider enrollment, IOP/PHP and OTP requirements where applicable.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Professional licensing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Arizona Board of Behavioral Health Examiners and other A.R.S. Title 32 boards \u2014 verify professional licenses and scopes of practice.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Crisis system</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988 Suicide &amp; Crisis Lifeline and Arizona\u2019s crisis services \u2014 for crisis-service coordination and referral.</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Affiliated OTC</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9 A.A.C. 10, Article 19 \u2014 additional requirements for an affiliated outpatient treatment center.</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Rulemaking updates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ADHS administrative rules and the Arizona Administrative Register \u2014 monitor active rulemakings affecting behavioral health facility classes.</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\u2014 How to Use This Manual</w:t>
      </w:r>
    </w:p>
    <w:p>
      <w:pPr>
        <w:pStyle w:val="Normal"/>
        <w:spacing w:lineRule="exact" w:line="276" w:before="0" w:after="120"/>
        <w:rPr/>
      </w:pPr>
      <w:r>
        <w:rPr>
          <w:rFonts w:eastAsia="Arial" w:cs="Arial"/>
          <w:sz w:val="21"/>
          <w:szCs w:val="21"/>
        </w:rPr>
        <w:t>This manual is a customizable template for an Arizona Outpatient Treatment Center that provides behavioral health services. Follow the steps below to adopt it as your facility\u2019s own manual.</w:t>
      </w:r>
    </w:p>
    <w:p>
      <w:pPr>
        <w:pStyle w:val="Normal"/>
        <w:spacing w:before="140" w:after="40"/>
        <w:rPr/>
      </w:pPr>
      <w:r>
        <w:rPr>
          <w:rFonts w:eastAsia="Arial" w:cs="Arial"/>
          <w:b/>
          <w:bCs/>
          <w:color w:val="333333"/>
          <w:sz w:val="21"/>
          <w:szCs w:val="21"/>
        </w:rPr>
        <w:t>1. Customize every placeholder</w:t>
      </w:r>
    </w:p>
    <w:p>
      <w:pPr>
        <w:pStyle w:val="Normal"/>
        <w:spacing w:lineRule="exact" w:line="276" w:before="0" w:after="120"/>
        <w:rPr/>
      </w:pPr>
      <w:r>
        <w:rPr>
          <w:rFonts w:eastAsia="Arial" w:cs="Arial"/>
          <w:sz w:val="21"/>
          <w:szCs w:val="21"/>
        </w:rPr>
        <w:t>Replace each [bracketed] item \u2014 facility name, address, license and authorization numbers, effective date, and role titles \u2014 with your facility\u2019s information. Set the effective date on each policy when the governing authority adopts it.</w:t>
      </w:r>
    </w:p>
    <w:p>
      <w:pPr>
        <w:pStyle w:val="Normal"/>
        <w:spacing w:before="140" w:after="40"/>
        <w:rPr/>
      </w:pPr>
      <w:r>
        <w:rPr>
          <w:rFonts w:eastAsia="Arial" w:cs="Arial"/>
          <w:b/>
          <w:bCs/>
          <w:color w:val="333333"/>
          <w:sz w:val="21"/>
          <w:szCs w:val="21"/>
        </w:rPr>
        <w:t>2. Match the manual to your authorizations</w:t>
      </w:r>
    </w:p>
    <w:p>
      <w:pPr>
        <w:pStyle w:val="Normal"/>
        <w:spacing w:lineRule="exact" w:line="276" w:before="0" w:after="120"/>
        <w:rPr/>
      </w:pPr>
      <w:r>
        <w:rPr>
          <w:rFonts w:eastAsia="Arial" w:cs="Arial"/>
          <w:sz w:val="21"/>
          <w:szCs w:val="21"/>
        </w:rPr>
        <w:t>Keep the Section G policies (behavioral health observation/stabilization, crisis services, opioid treatment services, court-ordered evaluation and treatment, and court-referred DUI/domestic-violence programs) only if your facility is authorized to provide those services. Mark any authorization you do not hold as \u201cnot applicable,\u201d or remove that policy. This manual is written for a behavioral health OTC; if your facility provides medical service types (diagnostic imaging, clinical laboratory, dialysis, emergency room, pain management, or urgent care), those carry their own Article 10 requirements not covered here.</w:t>
      </w:r>
    </w:p>
    <w:p>
      <w:pPr>
        <w:pStyle w:val="Normal"/>
        <w:spacing w:before="140" w:after="40"/>
        <w:rPr/>
      </w:pPr>
      <w:r>
        <w:rPr>
          <w:rFonts w:eastAsia="Arial" w:cs="Arial"/>
          <w:b/>
          <w:bCs/>
          <w:color w:val="333333"/>
          <w:sz w:val="21"/>
          <w:szCs w:val="21"/>
        </w:rPr>
        <w:t>3. Update the Table of Contents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4" w:space="0" w:color="1A4731"/>
              <w:start w:val="single" w:sz="4" w:space="0" w:color="1A4731"/>
              <w:bottom w:val="single" w:sz="4" w:space="0" w:color="1A4731"/>
              <w:end w:val="single" w:sz="4" w:space="0" w:color="1A4731"/>
            </w:tcBorders>
            <w:shd w:fill="EFF3F0" w:val="clear"/>
          </w:tcPr>
          <w:p>
            <w:pPr>
              <w:pStyle w:val="Normal"/>
              <w:spacing w:lineRule="exact" w:line="276" w:before="0" w:after="80"/>
              <w:rPr/>
            </w:pPr>
            <w:r>
              <w:rPr>
                <w:rFonts w:eastAsia="Arial" w:cs="Arial"/>
                <w:color w:val="222222"/>
                <w:sz w:val="20"/>
                <w:szCs w:val="20"/>
              </w:rPr>
              <w:t>This manual\u2019s Table of Contents is a Word field. When you open the document, Word may ask whether to update fields \u2014 click Yes.</w:t>
            </w:r>
          </w:p>
          <w:p>
            <w:pPr>
              <w:pStyle w:val="Normal"/>
              <w:spacing w:lineRule="exact" w:line="276" w:before="0" w:after="0"/>
              <w:rPr/>
            </w:pPr>
            <w:r>
              <w:rPr>
                <w:rFonts w:eastAsia="Arial" w:cs="Arial"/>
                <w:color w:val="222222"/>
                <w:sz w:val="20"/>
                <w:szCs w:val="20"/>
              </w:rPr>
              <w:t>To refresh page numbers and entries after editing, right-click the Table of Contents and choose \u201cUpdate Field,\u201d then \u201cUpdate entire table.\u201d</w:t>
            </w:r>
          </w:p>
        </w:tc>
      </w:tr>
    </w:tbl>
    <w:p>
      <w:pPr>
        <w:pStyle w:val="Normal"/>
        <w:spacing w:before="140" w:after="40"/>
        <w:rPr/>
      </w:pPr>
      <w:r>
        <w:rPr>
          <w:rFonts w:eastAsia="Arial" w:cs="Arial"/>
          <w:b/>
          <w:bCs/>
          <w:color w:val="333333"/>
          <w:sz w:val="21"/>
          <w:szCs w:val="21"/>
        </w:rPr>
        <w:t>4. Review, approve, and version-control</w:t>
      </w:r>
    </w:p>
    <w:p>
      <w:pPr>
        <w:pStyle w:val="Normal"/>
        <w:spacing w:lineRule="exact" w:line="276" w:before="0" w:after="120"/>
        <w:rPr/>
      </w:pPr>
      <w:r>
        <w:rPr>
          <w:rFonts w:eastAsia="Arial" w:cs="Arial"/>
          <w:sz w:val="21"/>
          <w:szCs w:val="21"/>
        </w:rPr>
        <w:t>Have the governing authority and qualified Arizona counsel or a compliance professional review the manual before adoption. Record each revision in the document-history table at the end of each policy, and review all policies at least once every three years and whenever a rule or operational change requires \u2014 as Article 10 requires.</w:t>
      </w:r>
    </w:p>
    <w:p>
      <w:pPr>
        <w:pStyle w:val="Normal"/>
        <w:spacing w:before="140" w:after="40"/>
        <w:rPr/>
      </w:pPr>
      <w:r>
        <w:rPr>
          <w:rFonts w:eastAsia="Arial" w:cs="Arial"/>
          <w:b/>
          <w:bCs/>
          <w:color w:val="333333"/>
          <w:sz w:val="21"/>
          <w:szCs w:val="21"/>
        </w:rPr>
        <w:t>5. Confirm currency</w:t>
      </w:r>
    </w:p>
    <w:p>
      <w:pPr>
        <w:pStyle w:val="Normal"/>
        <w:spacing w:lineRule="exact" w:line="276" w:before="0" w:after="120"/>
        <w:rPr/>
      </w:pPr>
      <w:r>
        <w:rPr>
          <w:rFonts w:eastAsia="Arial" w:cs="Arial"/>
          <w:sz w:val="21"/>
          <w:szCs w:val="21"/>
        </w:rPr>
        <w:t>Arizona\u2019s Chapter 10 behavioral health rules are amended on a rolling basis and ADHS has active rulemakings affecting behavioral health facility classes. Confirm the current version of Article 10 and Article 1, the current ADHS forms and checklists, and current AHCCCS and SAMHSA requirements before adopting and periodically thereafter. Official forms are referenced by name only; obtain current versions from ADHS.</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\u2014 Patient Rights Acknowledgment</w:t>
      </w:r>
    </w:p>
    <w:p>
      <w:pPr>
        <w:pStyle w:val="Normal"/>
        <w:spacing w:lineRule="exact" w:line="276" w:before="0" w:after="120"/>
        <w:rPr/>
      </w:pPr>
      <w:r>
        <w:rPr>
          <w:rFonts w:eastAsia="Arial" w:cs="Arial"/>
          <w:sz w:val="21"/>
          <w:szCs w:val="21"/>
        </w:rPr>
        <w:t>This acknowledgment may be provided to a patient or the patient\u2019s representative at admission, together with the written copy of patient rights required by R9-10-1008. Customize as needed.</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I acknowledge that I have received a written copy of my rights as a patient of [Organization Name], that these rights have been explained to me in a manner I can understand, and that I have been informed of the facility\u2019s complaint process and my right to file a complaint with the facility and with the Arizona Department of Health Services.</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Patient name (print): ______________________________________________</w:t>
      </w:r>
    </w:p>
    <w:p>
      <w:pPr>
        <w:pStyle w:val="Normal"/>
        <w:spacing w:lineRule="exact" w:line="276" w:before="0" w:after="120"/>
        <w:rPr/>
      </w:pPr>
      <w:r>
        <w:rPr>
          <w:rFonts w:eastAsia="Arial" w:cs="Arial"/>
          <w:sz w:val="21"/>
          <w:szCs w:val="21"/>
        </w:rPr>
        <w:t>Patient signature: ________________________________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Representative name (print), if applicable: ____________________________</w:t>
      </w:r>
    </w:p>
    <w:p>
      <w:pPr>
        <w:pStyle w:val="Normal"/>
        <w:spacing w:lineRule="exact" w:line="276" w:before="0" w:after="120"/>
        <w:rPr/>
      </w:pPr>
      <w:r>
        <w:rPr>
          <w:rFonts w:eastAsia="Arial" w:cs="Arial"/>
          <w:sz w:val="21"/>
          <w:szCs w:val="21"/>
        </w:rPr>
        <w:t>Representative signature: 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Staff witness (print): ______________________________________________</w:t>
      </w:r>
    </w:p>
    <w:p>
      <w:pPr>
        <w:pStyle w:val="Normal"/>
        <w:spacing w:lineRule="exact" w:line="276" w:before="0" w:after="120"/>
        <w:rPr/>
      </w:pPr>
      <w:r>
        <w:rPr>
          <w:rFonts w:eastAsia="Arial" w:cs="Arial"/>
          <w:sz w:val="21"/>
          <w:szCs w:val="21"/>
        </w:rPr>
        <w:t>Staff witness signature: __________________________   Date: 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Arizona \u2014 Outpatient Treatment Center (OTC) Policy &amp; Procedure Manual</w:t>
    </w:r>
    <w:r>
      <w:rPr>
        <w:rFonts w:eastAsia="Arial" w:cs="Arial"/>
        <w:sz w:val="16"/>
        <w:szCs w:val="16"/>
      </w:rPr>
      <w:t>\t</w:t>
    </w:r>
    <w:r>
      <w:rPr>
        <w:rFonts w:eastAsia="Arial" w:cs="Arial"/>
        <w:color w:val="888888"/>
        <w:sz w:val="16"/>
        <w:szCs w:val="16"/>
      </w:rPr>
      <w:t xml:space="preserve">Page </w:t>
    </w:r>
    <w:r>
      <w:rPr/>
      <w:fldChar w:fldCharType="begin"/>
    </w:r>
    <w:r>
      <w:rPr/>
      <w:instrText xml:space="preserve"> PAGE </w:instrText>
    </w:r>
    <w:r>
      <w:rPr/>
      <w:fldChar w:fldCharType="separate"/>
    </w:r>
    <w:r>
      <w:rPr/>
      <w:t>86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Arizona \u2014 Outpatient Treatment Center (OTC) Policy &amp; Procedure Manual</w:t>
    </w:r>
    <w:r>
      <w:rPr>
        <w:rFonts w:eastAsia="Arial" w:cs="Arial"/>
        <w:sz w:val="16"/>
        <w:szCs w:val="16"/>
      </w:rPr>
      <w:t>\t</w:t>
    </w:r>
    <w:r>
      <w:rPr>
        <w:rFonts w:eastAsia="Arial" w:cs="Arial"/>
        <w:color w:val="888888"/>
        <w:sz w:val="16"/>
        <w:szCs w:val="16"/>
      </w:rPr>
      <w:t xml:space="preserve">Page </w:t>
    </w:r>
    <w:r>
      <w:rPr/>
      <w:fldChar w:fldCharType="begin"/>
    </w:r>
    <w:r>
      <w:rPr/>
      <w:instrText xml:space="preserve"> PAGE </w:instrText>
    </w:r>
    <w:r>
      <w:rPr/>
      <w:fldChar w:fldCharType="separate"/>
    </w:r>
    <w:r>
      <w:rPr/>
      <w:t>86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OpenSymbol" w:hAnsi="OpenSymbol" w:cs="Open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2026-07-02T03:58:47Z</dcterms:created>
  <dc:creator>PolicyReady.org</dc:creator>
  <dc:description/>
  <dc:language>en-US</dc:language>
  <cp:lastModifiedBy>Un-named</cp:lastModifiedBy>
  <dcterms:modified xsi:type="dcterms:W3CDTF">2026-07-02T03:58:47Z</dcterms:modified>
  <cp:revision>1</cp:revision>
  <dc:subject/>
  <dc:title>Arizona Outpatient Treatment Center (OTC) Policy &amp; Procedure Manual</dc:title>
</cp:coreProperties>
</file>