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0"/>
        <w:jc w:val="center"/>
        <w:rPr/>
      </w:pPr>
      <w:r>
        <w:rPr>
          <w:rFonts w:eastAsia="Arial" w:cs="Arial"/>
          <w:b/>
          <w:bCs/>
          <w:color w:val="1A4731"/>
          <w:spacing w:val="60"/>
          <w:sz w:val="36"/>
          <w:szCs w:val="36"/>
        </w:rPr>
        <w:t>CALIFORNIA</w:t>
      </w:r>
    </w:p>
    <w:p>
      <w:pPr>
        <w:pStyle w:val="Normal"/>
        <w:pBdr>
          <w:bottom w:val="single" w:sz="18" w:space="8" w:color="1A4731"/>
        </w:pBdr>
        <w:spacing w:before="200" w:after="0"/>
        <w:jc w:val="center"/>
        <w:rPr/>
      </w:pPr>
      <w:r>
        <w:rPr>
          <w:rFonts w:eastAsia="Arial" w:cs="Arial"/>
          <w:b/>
          <w:bCs/>
          <w:color w:val="222222"/>
          <w:sz w:val="56"/>
          <w:szCs w:val="56"/>
        </w:rPr>
        <w:t>Policy &amp; Procedure Manual</w:t>
      </w:r>
    </w:p>
    <w:p>
      <w:pPr>
        <w:pStyle w:val="Normal"/>
        <w:spacing w:before="240" w:after="0"/>
        <w:jc w:val="center"/>
        <w:rPr/>
      </w:pPr>
      <w:r>
        <w:rPr>
          <w:rFonts w:eastAsia="Arial" w:cs="Arial"/>
          <w:color w:val="444444"/>
          <w:sz w:val="22"/>
          <w:szCs w:val="22"/>
        </w:rPr>
        <w:t>Mental Health Rehabilitation Center — DHCS (Title 9, CCR, Chapter 3.5)</w:t>
      </w:r>
    </w:p>
    <w:p>
      <w:pPr>
        <w:pStyle w:val="Normal"/>
        <w:spacing w:before="1400" w:after="0"/>
        <w:jc w:val="center"/>
        <w:rPr/>
      </w:pPr>
      <w:r>
        <w:rPr>
          <w:rFonts w:eastAsia="Arial" w:cs="Arial"/>
          <w:color w:val="666666"/>
          <w:sz w:val="22"/>
          <w:szCs w:val="22"/>
        </w:rPr>
        <w:t>Prepared for:</w:t>
      </w:r>
    </w:p>
    <w:p>
      <w:pPr>
        <w:pStyle w:val="Normal"/>
        <w:spacing w:before="80" w:after="0"/>
        <w:jc w:val="center"/>
        <w:rPr/>
      </w:pPr>
      <w:r>
        <w:rPr>
          <w:rFonts w:eastAsia="Arial" w:cs="Arial"/>
          <w:b/>
          <w:bCs/>
          <w:sz w:val="26"/>
          <w:szCs w:val="26"/>
        </w:rPr>
        <w:t>[Organization Name]</w:t>
      </w:r>
    </w:p>
    <w:p>
      <w:pPr>
        <w:pStyle w:val="Normal"/>
        <w:spacing w:before="60" w:after="0"/>
        <w:jc w:val="center"/>
        <w:rPr/>
      </w:pPr>
      <w:r>
        <w:rPr>
          <w:rFonts w:eastAsia="Arial" w:cs="Arial"/>
          <w:color w:val="666666"/>
          <w:sz w:val="20"/>
          <w:szCs w:val="20"/>
        </w:rPr>
        <w:t>[Address]   •   [License Number]</w:t>
      </w:r>
    </w:p>
    <w:p>
      <w:pPr>
        <w:pStyle w:val="Normal"/>
        <w:spacing w:before="1600" w:after="0"/>
        <w:jc w:val="center"/>
        <w:rPr/>
      </w:pPr>
      <w:r>
        <w:rPr>
          <w:rFonts w:eastAsia="Arial" w:cs="Arial"/>
          <w:color w:val="666666"/>
          <w:sz w:val="18"/>
          <w:szCs w:val="18"/>
        </w:rPr>
        <w:t>Aligned to Cal. Code Regs. tit. 9, Div. 1, Ch. 3.5 and applicable Welfare &amp; Institutions and Health &amp; Safety Codes</w:t>
      </w:r>
    </w:p>
    <w:p>
      <w:pPr>
        <w:pStyle w:val="Normal"/>
        <w:spacing w:before="60" w:after="0"/>
        <w:jc w:val="center"/>
        <w:rPr/>
      </w:pPr>
      <w:r>
        <w:rPr>
          <w:rFonts w:eastAsia="Arial" w:cs="Arial"/>
          <w:color w:val="666666"/>
          <w:sz w:val="18"/>
          <w:szCs w:val="18"/>
        </w:rPr>
        <w:t>California Department of Health Care Services — Licensing and Certification Division</w:t>
      </w:r>
    </w:p>
    <w:p>
      <w:pPr>
        <w:pStyle w:val="Normal"/>
        <w:spacing w:before="600" w:after="0"/>
        <w:jc w:val="center"/>
        <w:rPr/>
      </w:pPr>
      <w:r>
        <w:rPr>
          <w:rFonts w:eastAsia="Arial" w:cs="Arial"/>
          <w:color w:val="888888"/>
          <w:sz w:val="18"/>
          <w:szCs w:val="18"/>
        </w:rPr>
        <w:t>Effective Date: [Effective Date]</w:t>
      </w:r>
    </w:p>
    <w:p>
      <w:pPr>
        <w:pStyle w:val="Normal"/>
        <w:rPr/>
      </w:pPr>
      <w:r>
        <w:rPr/>
      </w:r>
      <w:r>
        <w:br w:type="page"/>
      </w:r>
    </w:p>
    <w:p>
      <w:pPr>
        <w:pStyle w:val="Normal"/>
        <w:pBdr>
          <w:bottom w:val="single" w:sz="12" w:space="4" w:color="1A4731"/>
        </w:pBdr>
        <w:spacing w:before="0" w:after="160"/>
        <w:rPr/>
      </w:pPr>
      <w:r>
        <w:rPr>
          <w:rFonts w:eastAsia="Arial" w:cs="Arial"/>
          <w:b/>
          <w:bCs/>
          <w:color w:val="1A4731"/>
          <w:sz w:val="36"/>
          <w:szCs w:val="36"/>
        </w:rPr>
        <w:t>Table of Contents</w:t>
      </w:r>
    </w:p>
    <w:sdt>
      <w:sdtPr>
        <w:docPartObj>
          <w:docPartGallery w:val="Table of Contents"/>
          <w:docPartUnique w:val="true"/>
        </w:docPartObj>
      </w:sdtPr>
      <w:sdtContent>
        <w:p>
          <w:pPr>
            <w:pStyle w:val="Normal"/>
            <w:rPr/>
          </w:pPr>
          <w:r>
            <w:fldChar w:fldCharType="begin"/>
          </w:r>
          <w:r>
            <w:rPr/>
            <w:instrText xml:space="preserve"> TOC \o "1-2" \h</w:instrText>
            <w:fldChar w:fldCharType="separate"/>
          </w:r>
          <w:sdt>
            <w:sdtPr>
              <w:alias w:val="Table of Contents"/>
              <w:text/>
            </w:sdtPr>
            <w:sdtContent>
              <w:r>
                <w:rPr/>
              </w:r>
            </w:sdtContent>
          </w:sdt>
          <w:r>
            <w:rPr/>
            <w:fldChar w:fldCharType="end"/>
          </w:r>
        </w:p>
      </w:sdtContent>
    </w:sdt>
    <w:p>
      <w:pPr>
        <w:pStyle w:val="Normal"/>
        <w:rPr/>
      </w:pPr>
      <w:r>
        <w:rPr/>
      </w:r>
    </w:p>
    <w:p>
      <w:pPr>
        <w:pStyle w:val="Normal"/>
        <w:rPr/>
      </w:pPr>
      <w:r>
        <w:rPr/>
      </w:r>
      <w:r>
        <w:br w:type="page"/>
      </w:r>
    </w:p>
    <w:p>
      <w:pPr>
        <w:pStyle w:val="Normal"/>
        <w:pBdr>
          <w:bottom w:val="single" w:sz="12" w:space="4" w:color="1A4731"/>
        </w:pBdr>
        <w:spacing w:before="0" w:after="120"/>
        <w:rPr/>
      </w:pPr>
      <w:r>
        <w:rPr>
          <w:rFonts w:eastAsia="Arial" w:cs="Arial"/>
          <w:b/>
          <w:bCs/>
          <w:color w:val="1A4731"/>
          <w:sz w:val="32"/>
          <w:szCs w:val="32"/>
        </w:rPr>
        <w:t>About This Manual</w:t>
      </w:r>
    </w:p>
    <w:p>
      <w:pPr>
        <w:pStyle w:val="Normal"/>
        <w:spacing w:lineRule="exact" w:line="276" w:before="0" w:after="120"/>
        <w:rPr/>
      </w:pPr>
      <w:r>
        <w:rPr>
          <w:rFonts w:eastAsia="Arial" w:cs="Arial"/>
          <w:sz w:val="21"/>
          <w:szCs w:val="21"/>
        </w:rPr>
        <w:t>This Policy &amp; Procedure Manual is a comprehensive, customizable template for a California Mental Health Rehabilitation Center (MHRC). It is built to Title 9 of the California Code of Regulations (CCR), Division 1, Chapter 3.5 (§§ 781 et seq.), and to the related Welfare and Institutions Code and Health and Safety Code provisions that govern MHRCs.</w:t>
      </w:r>
    </w:p>
    <w:p>
      <w:pPr>
        <w:pStyle w:val="Normal"/>
        <w:spacing w:lineRule="exact" w:line="276" w:before="0" w:after="120"/>
        <w:rPr/>
      </w:pPr>
      <w:r>
        <w:rPr>
          <w:rFonts w:eastAsia="Arial" w:cs="Arial"/>
          <w:sz w:val="21"/>
          <w:szCs w:val="21"/>
        </w:rPr>
        <w:t>How California licenses these facilities. A Mental Health Rehabilitation Center is a 24-hour program, licensed by the California Department of Health Care Services (DHCS) through its Licensing and Certification Division (Mental Health Licensing Section), that provides intensive support and rehabilitation services designed to assist persons 18 years of age or older with mental disorders — including persons who would otherwise be placed in a state hospital or other mental health facility — to develop skills to become self-sufficient and capable of increasing levels of independent functioning. A facility must be licensed before it operates, and the local (county) behavioral health director plays a defined role in approving and monitoring the facility.</w:t>
      </w:r>
    </w:p>
    <w:p>
      <w:pPr>
        <w:pStyle w:val="Normal"/>
        <w:spacing w:lineRule="exact" w:line="276" w:before="0" w:after="120"/>
        <w:rPr/>
      </w:pPr>
      <w:r>
        <w:rPr>
          <w:rFonts w:eastAsia="Arial" w:cs="Arial"/>
          <w:sz w:val="21"/>
          <w:szCs w:val="21"/>
        </w:rPr>
        <w:t>How the policies are organized. This manual is deliberately detailed and tracks the structure of Chapter 3.5. Each policy follows the same structure: a header block (title, department, regulatory reference, effective date, revision dates, and approval), followed by a Purpose, the Scope of the policy, Definitions where useful, a Policy statement that sets the governing standards, one or more Procedure sub-processes that break the work into concrete steps, Documentation and Oversight expectations where relevant, and a Related Forms list, and each policy closes with a Document History table. Replace every [bracketed] placeholder with your facility's information, and review each policy against your actual operations and your license before adopting.</w:t>
      </w:r>
    </w:p>
    <w:p>
      <w:pPr>
        <w:pStyle w:val="Normal"/>
        <w:spacing w:lineRule="exact" w:line="276" w:before="0" w:after="120"/>
        <w:rPr/>
      </w:pPr>
      <w:r>
        <w:rPr>
          <w:rFonts w:eastAsia="Arial" w:cs="Arial"/>
          <w:sz w:val="21"/>
          <w:szCs w:val="21"/>
        </w:rPr>
        <w:t>Sections A through F organize the requirements — licensure and administration; staff and training; client rights and records; admission, assessment, and rehabilitation; health, medication, and basic services; and environment, safety, and emergency.</w:t>
      </w:r>
    </w:p>
    <w:p>
      <w:pPr>
        <w:pStyle w:val="Normal"/>
        <w:spacing w:lineRule="exact" w:line="276" w:before="0" w:after="120"/>
        <w:rPr/>
      </w:pPr>
      <w:r>
        <w:rPr>
          <w:rFonts w:eastAsia="Arial" w:cs="Arial"/>
          <w:sz w:val="21"/>
          <w:szCs w:val="21"/>
        </w:rPr>
        <w:t>A note on terminology. This manual refers to the person receiving services as the client, the term Chapter 3.5 uses. The facility is the licensed mental health rehabilitation center. Services are delivered by a program director, interdisciplinary professional staff, program (rehabilitation) staff, nursing and clinical staff, and licensed mental health professionals, each within their qualifications, licensure, and required supervision.</w:t>
      </w:r>
    </w:p>
    <w:p>
      <w:pPr>
        <w:pStyle w:val="Normal"/>
        <w:spacing w:lineRule="exact" w:line="276" w:before="0" w:after="120"/>
        <w:rPr/>
      </w:pPr>
      <w:r>
        <w:rPr>
          <w:rFonts w:eastAsia="Arial" w:cs="Arial"/>
          <w:sz w:val="21"/>
          <w:szCs w:val="21"/>
        </w:rPr>
        <w:t>A note on the plan of operation and county role. An MHRC operates under a plan of operation that meets Title 9, CCR, § 783.13. Before the application and plan of operation are submitted to DHCS, the local behavioral health director approves them, and the local behavioral health director monitors each MHRC based on a plan. This manual reflects that county role; coordinate your policies with your county behavioral health department and DHCS.</w:t>
      </w:r>
    </w:p>
    <w:p>
      <w:pPr>
        <w:pStyle w:val="Normal"/>
        <w:spacing w:lineRule="exact" w:line="276" w:before="0" w:after="120"/>
        <w:rPr/>
      </w:pPr>
      <w:r>
        <w:rPr>
          <w:rFonts w:eastAsia="Arial" w:cs="Arial"/>
          <w:sz w:val="21"/>
          <w:szCs w:val="21"/>
        </w:rPr>
        <w:t>A note on seclusion, restraint, aftercare, and family notification. An MHRC complies with the Health and Safety Code provisions on the use of seclusion and behavioral restraints (Division 1.5, §§ 1180 et seq.), prepares aftercare plans consistent with Health and Safety Code § 1262, and complies with Brandon's Law (Welfare and Institutions Code § 4097) regarding notification to families. These requirements are addressed in Sections C, D, and F.</w:t>
      </w:r>
    </w:p>
    <w:p>
      <w:pPr>
        <w:pStyle w:val="Normal"/>
        <w:spacing w:lineRule="exact" w:line="276" w:before="0" w:after="120"/>
        <w:rPr/>
      </w:pPr>
      <w:r>
        <w:rPr>
          <w:rFonts w:eastAsia="Arial" w:cs="Arial"/>
          <w:sz w:val="21"/>
          <w:szCs w:val="21"/>
        </w:rPr>
        <w:t>A note on confidentiality. Client mental health information is protected by California law (including the Lanterman-Petris-Short Act and the Confidentiality of Medical Information Act) and by HIPAA (45 CFR Parts 160 and 164). Where a client also receives substance use disorder treatment, the federal rule at 42 CFR Part 2 applies. The client records and confidentiality policy in Section C should be read closely and applied throughout.</w:t>
      </w:r>
    </w:p>
    <w:p>
      <w:pPr>
        <w:pStyle w:val="Normal"/>
        <w:spacing w:lineRule="exact" w:line="276" w:before="0" w:after="120"/>
        <w:rPr/>
      </w:pPr>
      <w:r>
        <w:rPr>
          <w:rFonts w:eastAsia="Arial" w:cs="Arial"/>
          <w:sz w:val="21"/>
          <w:szCs w:val="21"/>
        </w:rPr>
        <w:t>A note on the regulatory landscape. California's behavioral health system is undergoing significant change — including the transfer of mental health functions to DHCS, the 2021 amendments affecting MHRCs that provide Adult Residential Treatment Services, and the reforms under CalAIM and Proposition 1 (the Behavioral Health Services Act). Documentation and service requirements are set out in DHCS Behavioral Health Information Notices (BHINs) that are updated over time. Confirm the current text of Chapter 3.5, the current BHINs, and the current forms with the DHCS Mental Health Licensing Section before adopting this manual, and update the manual when requirements change.</w:t>
      </w:r>
    </w:p>
    <w:p>
      <w:pPr>
        <w:pStyle w:val="Normal"/>
        <w:spacing w:lineRule="exact" w:line="276" w:before="0" w:after="120"/>
        <w:rPr/>
      </w:pPr>
      <w:r>
        <w:rPr>
          <w:rFonts w:eastAsia="Arial" w:cs="Arial"/>
          <w:sz w:val="21"/>
          <w:szCs w:val="21"/>
        </w:rPr>
        <w:t>This manual is a template and is not legal advice. MHRC licensure in California is detailed and changes over time; the facility should have qualified California counsel or a compliance professional review this manual against the current Chapter 3.5 and applicable law, and against its license, before adoption. Official DHCS forms (including the MHRC application, DHCS 1813) are referenced by name only; obtain current versions from DHCS.</w:t>
      </w:r>
    </w:p>
    <w:p>
      <w:pPr>
        <w:pStyle w:val="Normal"/>
        <w:rPr/>
      </w:pPr>
      <w:r>
        <w:rPr/>
      </w:r>
      <w:r>
        <w:br w:type="page"/>
      </w:r>
    </w:p>
    <w:p>
      <w:pPr>
        <w:pStyle w:val="Normal"/>
        <w:spacing w:before="0" w:after="120"/>
        <w:jc w:val="start"/>
        <w:rPr/>
      </w:pPr>
      <w:r>
        <w:rPr>
          <w:rFonts w:eastAsia="Arial" w:cs="Arial"/>
          <w:b/>
          <w:bCs/>
          <w:color w:val="1A4731"/>
          <w:sz w:val="28"/>
          <w:szCs w:val="28"/>
        </w:rPr>
        <w:t>SECTION A</w:t>
      </w:r>
    </w:p>
    <w:p>
      <w:pPr>
        <w:pStyle w:val="Normal"/>
        <w:pBdr>
          <w:bottom w:val="single" w:sz="12" w:space="4" w:color="1A4731"/>
        </w:pBdr>
        <w:spacing w:before="0" w:after="240"/>
        <w:jc w:val="start"/>
        <w:rPr/>
      </w:pPr>
      <w:r>
        <w:rPr>
          <w:rFonts w:eastAsia="Arial" w:cs="Arial"/>
          <w:b/>
          <w:bCs/>
          <w:color w:val="222222"/>
          <w:sz w:val="40"/>
          <w:szCs w:val="40"/>
        </w:rPr>
        <w:t>Licensure &amp; Administration</w:t>
      </w:r>
    </w:p>
    <w:p>
      <w:pPr>
        <w:pStyle w:val="Normal"/>
        <w:spacing w:lineRule="exact" w:line="288" w:before="0" w:after="240"/>
        <w:rPr/>
      </w:pPr>
      <w:r>
        <w:rPr>
          <w:rFonts w:eastAsia="Arial" w:cs="Arial"/>
          <w:color w:val="444444"/>
          <w:sz w:val="22"/>
          <w:szCs w:val="22"/>
        </w:rPr>
        <w:t>This section establishes how the facility is governed and licensed — the governing body and administration, licensure and the plan of operation, local behavioral health director monitoring, policies and procedures, quality improvement and evaluation of client progress, and unusual occurrences and reporting.</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1.00  Governing Body &amp; Administration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1.01  Licensure &amp; Plan of Operation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1.02  Local Behavioral Health Director Monitoring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1.03  Policies &amp; Procedures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1.04  Quality Improvement &amp; Evaluation of Client Progress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1.05  Unusual Occurrences &amp; Reporting</w:t>
      </w:r>
    </w:p>
    <w:p>
      <w:pPr>
        <w:pStyle w:val="Normal"/>
        <w:rPr/>
      </w:pPr>
      <w:r>
        <w:rPr/>
      </w:r>
      <w:r>
        <w:br w:type="page"/>
      </w:r>
    </w:p>
    <w:p>
      <w:pPr>
        <w:pStyle w:val="Heading2"/>
        <w:spacing w:before="0" w:after="120"/>
        <w:rPr/>
      </w:pPr>
      <w:r>
        <w:rPr>
          <w:rFonts w:eastAsia="Arial" w:cs="Arial" w:ascii="Arial" w:hAnsi="Arial"/>
          <w:b/>
          <w:bCs/>
          <w:color w:val="1A4731"/>
          <w:sz w:val="26"/>
          <w:szCs w:val="26"/>
        </w:rPr>
        <w:t>1.00  Governing Body &amp; Administration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1.00  Governing Body &amp; Administration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Licensure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Cal. Code Regs. tit. 9, § 784.00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establish clear governance and administrative accountability for the mental health rehabilitation center.</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governing body, the program director, and management personnel.</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is operated under a governing body legally responsible for its compliance with Title 9, CCR, Chapter 3.5 and other applicable law. Consistent with § 784.00, the facility maintains an administrative structure with a written organizational chart showing the major programs, the person in charge of each, and the lines of authority; designates a qualified program director responsible for the facility's operation and compliance; adopts written administrative policies and procedures; and ensures the facility is adequately resourced and lawfully operated. The facility operates within the scope of its license and serves only clients whose needs it can meet.</w:t>
      </w:r>
    </w:p>
    <w:p>
      <w:pPr>
        <w:pStyle w:val="Normal"/>
        <w:pBdr>
          <w:bottom w:val="single" w:sz="4" w:space="1" w:color="2E5E45"/>
        </w:pBdr>
        <w:spacing w:before="160" w:after="80"/>
        <w:rPr/>
      </w:pPr>
      <w:r>
        <w:rPr>
          <w:rFonts w:eastAsia="Arial" w:cs="Arial"/>
          <w:b/>
          <w:bCs/>
          <w:color w:val="1A4731"/>
          <w:sz w:val="20"/>
          <w:szCs w:val="20"/>
        </w:rPr>
        <w:t>PROCEDURE — GOVERNANCE &amp; ADMINISTRATION</w:t>
      </w:r>
    </w:p>
    <w:p>
      <w:pPr>
        <w:pStyle w:val="Normal"/>
        <w:tabs>
          <w:tab w:val="left" w:pos="720" w:leader="none"/>
        </w:tabs>
        <w:spacing w:lineRule="exact" w:line="264" w:before="0" w:after="80"/>
        <w:ind w:hanging="360" w:start="720"/>
        <w:rPr/>
      </w:pPr>
      <w:r>
        <w:rPr>
          <w:rFonts w:eastAsia="Arial" w:cs="Arial"/>
          <w:sz w:val="21"/>
          <w:szCs w:val="21"/>
        </w:rPr>
        <w:t>a. Maintain a written organizational chart and administrative structure with a qualified program director responsible for operation and compliance.</w:t>
      </w:r>
    </w:p>
    <w:p>
      <w:pPr>
        <w:pStyle w:val="Normal"/>
        <w:tabs>
          <w:tab w:val="left" w:pos="720" w:leader="none"/>
        </w:tabs>
        <w:spacing w:lineRule="exact" w:line="264" w:before="0" w:after="80"/>
        <w:ind w:hanging="360" w:start="720"/>
        <w:rPr/>
      </w:pPr>
      <w:r>
        <w:rPr>
          <w:rFonts w:eastAsia="Arial" w:cs="Arial"/>
          <w:sz w:val="21"/>
          <w:szCs w:val="21"/>
        </w:rPr>
        <w:t>b. Adopt written administrative policies and procedures and define lines of authority.</w:t>
      </w:r>
    </w:p>
    <w:p>
      <w:pPr>
        <w:pStyle w:val="Normal"/>
        <w:tabs>
          <w:tab w:val="left" w:pos="720" w:leader="none"/>
        </w:tabs>
        <w:spacing w:lineRule="exact" w:line="264" w:before="0" w:after="80"/>
        <w:ind w:hanging="360" w:start="720"/>
        <w:rPr/>
      </w:pPr>
      <w:r>
        <w:rPr>
          <w:rFonts w:eastAsia="Arial" w:cs="Arial"/>
          <w:sz w:val="21"/>
          <w:szCs w:val="21"/>
        </w:rPr>
        <w:t>c. Operate within the scope of the license and serve only clients whose needs the facility can meet.</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3"/>
        </w:numPr>
        <w:spacing w:lineRule="exact" w:line="264" w:before="0" w:after="60"/>
        <w:rPr/>
      </w:pPr>
      <w:r>
        <w:rPr>
          <w:rFonts w:eastAsia="Arial" w:cs="Arial"/>
          <w:sz w:val="21"/>
          <w:szCs w:val="21"/>
        </w:rPr>
        <w:t>Governing Body / Ownership Documentation</w:t>
      </w:r>
    </w:p>
    <w:p>
      <w:pPr>
        <w:pStyle w:val="ListParagraph"/>
        <w:numPr>
          <w:ilvl w:val="0"/>
          <w:numId w:val="1"/>
        </w:numPr>
        <w:spacing w:lineRule="exact" w:line="264" w:before="0" w:after="60"/>
        <w:rPr/>
      </w:pPr>
      <w:r>
        <w:rPr>
          <w:rFonts w:eastAsia="Arial" w:cs="Arial"/>
          <w:sz w:val="21"/>
          <w:szCs w:val="21"/>
        </w:rPr>
        <w:t>Program Director Job Description &amp; Qualifications</w:t>
      </w:r>
    </w:p>
    <w:p>
      <w:pPr>
        <w:pStyle w:val="ListParagraph"/>
        <w:numPr>
          <w:ilvl w:val="0"/>
          <w:numId w:val="1"/>
        </w:numPr>
        <w:spacing w:lineRule="exact" w:line="264" w:before="0" w:after="60"/>
        <w:rPr/>
      </w:pPr>
      <w:r>
        <w:rPr>
          <w:rFonts w:eastAsia="Arial" w:cs="Arial"/>
          <w:sz w:val="21"/>
          <w:szCs w:val="21"/>
        </w:rPr>
        <w:t>Organizational Chart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1.01  Licensure &amp; Plan of Operation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1.01  Licensure &amp; Plan of Operation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Licensure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 782.34; § 783.13; DHCS 1813</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obtain and maintain the DHCS MHRC license and to operate under an approved plan of operation.</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initial licensure, the plan of operation, renewal, and changes affecting the license.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obtains a mental health rehabilitation center license from the DHCS Licensing and Certification Division before it operates, and it maintains the license. The facility submits the required application (DHCS 1813) and a plan of operation that meets Title 9, CCR, § 783.13, together with all required supporting documentation. Before submission to DHCS, the local behavioral health director approves the application and plan of operation. The facility operates within the scope of its license and its approved plan of operation, obtains required approvals before changes in ownership, location, capacity, or program, and updates the plan of operation as required. The facility does not operate as, or hold itself out as, a licensed MHRC without a license.</w:t>
      </w:r>
    </w:p>
    <w:p>
      <w:pPr>
        <w:pStyle w:val="Normal"/>
        <w:pBdr>
          <w:bottom w:val="single" w:sz="4" w:space="1" w:color="2E5E45"/>
        </w:pBdr>
        <w:spacing w:before="160" w:after="80"/>
        <w:rPr/>
      </w:pPr>
      <w:r>
        <w:rPr>
          <w:rFonts w:eastAsia="Arial" w:cs="Arial"/>
          <w:b/>
          <w:bCs/>
          <w:color w:val="1A4731"/>
          <w:sz w:val="20"/>
          <w:szCs w:val="20"/>
        </w:rPr>
        <w:t>PROCEDURE — LICENSURE &amp; PLAN OF OPERATION</w:t>
      </w:r>
    </w:p>
    <w:p>
      <w:pPr>
        <w:pStyle w:val="Normal"/>
        <w:tabs>
          <w:tab w:val="left" w:pos="720" w:leader="none"/>
        </w:tabs>
        <w:spacing w:lineRule="exact" w:line="264" w:before="0" w:after="80"/>
        <w:ind w:hanging="360" w:start="720"/>
        <w:rPr/>
      </w:pPr>
      <w:r>
        <w:rPr>
          <w:rFonts w:eastAsia="Arial" w:cs="Arial"/>
          <w:sz w:val="21"/>
          <w:szCs w:val="21"/>
        </w:rPr>
        <w:t>a. Submit the DHCS 1813 application and a plan of operation meeting § 783.13 with all required documentation.</w:t>
      </w:r>
    </w:p>
    <w:p>
      <w:pPr>
        <w:pStyle w:val="Normal"/>
        <w:tabs>
          <w:tab w:val="left" w:pos="720" w:leader="none"/>
        </w:tabs>
        <w:spacing w:lineRule="exact" w:line="264" w:before="0" w:after="80"/>
        <w:ind w:hanging="360" w:start="720"/>
        <w:rPr/>
      </w:pPr>
      <w:r>
        <w:rPr>
          <w:rFonts w:eastAsia="Arial" w:cs="Arial"/>
          <w:sz w:val="21"/>
          <w:szCs w:val="21"/>
        </w:rPr>
        <w:t>b. Obtain local behavioral health director approval before submission to DHCS and obtain the license before operating.</w:t>
      </w:r>
    </w:p>
    <w:p>
      <w:pPr>
        <w:pStyle w:val="Normal"/>
        <w:tabs>
          <w:tab w:val="left" w:pos="720" w:leader="none"/>
        </w:tabs>
        <w:spacing w:lineRule="exact" w:line="264" w:before="0" w:after="80"/>
        <w:ind w:hanging="360" w:start="720"/>
        <w:rPr/>
      </w:pPr>
      <w:r>
        <w:rPr>
          <w:rFonts w:eastAsia="Arial" w:cs="Arial"/>
          <w:sz w:val="21"/>
          <w:szCs w:val="21"/>
        </w:rPr>
        <w:t>c. Operate within the license and approved plan of operation and obtain required approvals before changes.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MHRC Application (DHCS 1813) &amp; Current License</w:t>
      </w:r>
    </w:p>
    <w:p>
      <w:pPr>
        <w:pStyle w:val="ListParagraph"/>
        <w:numPr>
          <w:ilvl w:val="0"/>
          <w:numId w:val="1"/>
        </w:numPr>
        <w:spacing w:lineRule="exact" w:line="264" w:before="0" w:after="60"/>
        <w:rPr/>
      </w:pPr>
      <w:r>
        <w:rPr>
          <w:rFonts w:eastAsia="Arial" w:cs="Arial"/>
          <w:sz w:val="21"/>
          <w:szCs w:val="21"/>
        </w:rPr>
        <w:t>Plan of Operation (§ 783.13)</w:t>
      </w:r>
    </w:p>
    <w:p>
      <w:pPr>
        <w:pStyle w:val="ListParagraph"/>
        <w:numPr>
          <w:ilvl w:val="0"/>
          <w:numId w:val="1"/>
        </w:numPr>
        <w:spacing w:lineRule="exact" w:line="264" w:before="0" w:after="60"/>
        <w:rPr/>
      </w:pPr>
      <w:r>
        <w:rPr>
          <w:rFonts w:eastAsia="Arial" w:cs="Arial"/>
          <w:sz w:val="21"/>
          <w:szCs w:val="21"/>
        </w:rPr>
        <w:t>Local Behavioral Health Director Approval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1.02  Local Behavioral Health Director Monitoring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1.02  Local Behavioral Health Director Monitoring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Licensure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 783.13; Welfare &amp; Institutions Code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support the local behavioral health director's monitoring of the facility.</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facility's coordination with and monitoring by the local (county) behavioral health director.</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recognizes that the local behavioral health director approves its application and plan of operation and monitors the facility based on a monitoring plan. The facility coordinates with the local behavioral health department, provides access and information as required for monitoring, responds to monitoring findings and recommendations, and maintains documentation of its coordination with and monitoring by the local behavioral health director. The facility cooperates with both the county and DHCS in their respective oversight roles.</w:t>
      </w:r>
    </w:p>
    <w:p>
      <w:pPr>
        <w:pStyle w:val="Normal"/>
        <w:pBdr>
          <w:bottom w:val="single" w:sz="4" w:space="1" w:color="2E5E45"/>
        </w:pBdr>
        <w:spacing w:before="160" w:after="80"/>
        <w:rPr/>
      </w:pPr>
      <w:r>
        <w:rPr>
          <w:rFonts w:eastAsia="Arial" w:cs="Arial"/>
          <w:b/>
          <w:bCs/>
          <w:color w:val="1A4731"/>
          <w:sz w:val="20"/>
          <w:szCs w:val="20"/>
        </w:rPr>
        <w:t>PROCEDURE — COUNTY MONITORING</w:t>
      </w:r>
    </w:p>
    <w:p>
      <w:pPr>
        <w:pStyle w:val="Normal"/>
        <w:tabs>
          <w:tab w:val="left" w:pos="720" w:leader="none"/>
        </w:tabs>
        <w:spacing w:lineRule="exact" w:line="264" w:before="0" w:after="80"/>
        <w:ind w:hanging="360" w:start="720"/>
        <w:rPr/>
      </w:pPr>
      <w:r>
        <w:rPr>
          <w:rFonts w:eastAsia="Arial" w:cs="Arial"/>
          <w:sz w:val="21"/>
          <w:szCs w:val="21"/>
        </w:rPr>
        <w:t>a. Coordinate with the local behavioral health department and support the director's monitoring based on the monitoring plan.</w:t>
      </w:r>
    </w:p>
    <w:p>
      <w:pPr>
        <w:pStyle w:val="Normal"/>
        <w:tabs>
          <w:tab w:val="left" w:pos="720" w:leader="none"/>
        </w:tabs>
        <w:spacing w:lineRule="exact" w:line="264" w:before="0" w:after="80"/>
        <w:ind w:hanging="360" w:start="720"/>
        <w:rPr/>
      </w:pPr>
      <w:r>
        <w:rPr>
          <w:rFonts w:eastAsia="Arial" w:cs="Arial"/>
          <w:sz w:val="21"/>
          <w:szCs w:val="21"/>
        </w:rPr>
        <w:t>b. Provide access and information required for monitoring and respond to findings and recommendations.</w:t>
      </w:r>
    </w:p>
    <w:p>
      <w:pPr>
        <w:pStyle w:val="Normal"/>
        <w:tabs>
          <w:tab w:val="left" w:pos="720" w:leader="none"/>
        </w:tabs>
        <w:spacing w:lineRule="exact" w:line="264" w:before="0" w:after="80"/>
        <w:ind w:hanging="360" w:start="720"/>
        <w:rPr/>
      </w:pPr>
      <w:r>
        <w:rPr>
          <w:rFonts w:eastAsia="Arial" w:cs="Arial"/>
          <w:sz w:val="21"/>
          <w:szCs w:val="21"/>
        </w:rPr>
        <w:t>c. Maintain documentation of coordination with and monitoring by the local behavioral health director.</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County Coordination &amp; Monitoring Record</w:t>
      </w:r>
    </w:p>
    <w:p>
      <w:pPr>
        <w:pStyle w:val="ListParagraph"/>
        <w:numPr>
          <w:ilvl w:val="0"/>
          <w:numId w:val="1"/>
        </w:numPr>
        <w:spacing w:lineRule="exact" w:line="264" w:before="0" w:after="60"/>
        <w:rPr/>
      </w:pPr>
      <w:r>
        <w:rPr>
          <w:rFonts w:eastAsia="Arial" w:cs="Arial"/>
          <w:sz w:val="21"/>
          <w:szCs w:val="21"/>
        </w:rPr>
        <w:t>Monitoring Findings &amp; Response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1.03  Policies &amp; Procedures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1.03  Policies &amp; Procedures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Licensure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 784.00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facility maintains current, approved written policies and procedures required by Chapter 3.5.</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governs all facility policies and procedures.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maintains the written policies and procedures Chapter 3.5 requires, including administrative and personnel policies; policies for client admission, leave of absence, transfer, pass, and discharge, categories of clients accepted and retained, charges, limitations of services, causes for termination, and refunds; policies governing client records, including access, duplication, dissemination, and confidentiality; procedures for reporting unusual occurrences; and program, service, health, and safety policies. Policies are approved by the appropriate authority, made available to staff and, where required, to clients and the public, and maintained under version control with an effective date, revision dates, and a document-history record.</w:t>
      </w:r>
    </w:p>
    <w:p>
      <w:pPr>
        <w:pStyle w:val="Normal"/>
        <w:pBdr>
          <w:bottom w:val="single" w:sz="4" w:space="1" w:color="2E5E45"/>
        </w:pBdr>
        <w:spacing w:before="160" w:after="80"/>
        <w:rPr/>
      </w:pPr>
      <w:r>
        <w:rPr>
          <w:rFonts w:eastAsia="Arial" w:cs="Arial"/>
          <w:b/>
          <w:bCs/>
          <w:color w:val="1A4731"/>
          <w:sz w:val="20"/>
          <w:szCs w:val="20"/>
        </w:rPr>
        <w:t>PROCEDURE — MAINTAINING POLICIES</w:t>
      </w:r>
    </w:p>
    <w:p>
      <w:pPr>
        <w:pStyle w:val="Normal"/>
        <w:tabs>
          <w:tab w:val="left" w:pos="720" w:leader="none"/>
        </w:tabs>
        <w:spacing w:lineRule="exact" w:line="264" w:before="0" w:after="80"/>
        <w:ind w:hanging="360" w:start="720"/>
        <w:rPr/>
      </w:pPr>
      <w:r>
        <w:rPr>
          <w:rFonts w:eastAsia="Arial" w:cs="Arial"/>
          <w:sz w:val="21"/>
          <w:szCs w:val="21"/>
        </w:rPr>
        <w:t>a. Maintain the written policies Chapter 3.5 requires, including admission/discharge, records, and unusual-occurrence policies, under version control.</w:t>
      </w:r>
    </w:p>
    <w:p>
      <w:pPr>
        <w:pStyle w:val="Normal"/>
        <w:tabs>
          <w:tab w:val="left" w:pos="720" w:leader="none"/>
        </w:tabs>
        <w:spacing w:lineRule="exact" w:line="264" w:before="0" w:after="80"/>
        <w:ind w:hanging="360" w:start="720"/>
        <w:rPr/>
      </w:pPr>
      <w:r>
        <w:rPr>
          <w:rFonts w:eastAsia="Arial" w:cs="Arial"/>
          <w:sz w:val="21"/>
          <w:szCs w:val="21"/>
        </w:rPr>
        <w:t>b. Approve, distribute, and train staff on policies and make them available to clients and the public where required.</w:t>
      </w:r>
    </w:p>
    <w:p>
      <w:pPr>
        <w:pStyle w:val="Normal"/>
        <w:tabs>
          <w:tab w:val="left" w:pos="720" w:leader="none"/>
        </w:tabs>
        <w:spacing w:lineRule="exact" w:line="264" w:before="0" w:after="80"/>
        <w:ind w:hanging="360" w:start="720"/>
        <w:rPr/>
      </w:pPr>
      <w:r>
        <w:rPr>
          <w:rFonts w:eastAsia="Arial" w:cs="Arial"/>
          <w:sz w:val="21"/>
          <w:szCs w:val="21"/>
        </w:rPr>
        <w:t>c. Review and revise policies as needed and record revisions in the document-history table.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Master Policy Index &amp; Version Log</w:t>
      </w:r>
    </w:p>
    <w:p>
      <w:pPr>
        <w:pStyle w:val="ListParagraph"/>
        <w:numPr>
          <w:ilvl w:val="0"/>
          <w:numId w:val="1"/>
        </w:numPr>
        <w:spacing w:lineRule="exact" w:line="264" w:before="0" w:after="60"/>
        <w:rPr/>
      </w:pPr>
      <w:r>
        <w:rPr>
          <w:rFonts w:eastAsia="Arial" w:cs="Arial"/>
          <w:sz w:val="21"/>
          <w:szCs w:val="21"/>
        </w:rPr>
        <w:t>Policy Review &amp; Approval Record</w:t>
      </w:r>
    </w:p>
    <w:p>
      <w:pPr>
        <w:pStyle w:val="ListParagraph"/>
        <w:numPr>
          <w:ilvl w:val="0"/>
          <w:numId w:val="1"/>
        </w:numPr>
        <w:spacing w:lineRule="exact" w:line="264" w:before="0" w:after="60"/>
        <w:rPr/>
      </w:pPr>
      <w:r>
        <w:rPr>
          <w:rFonts w:eastAsia="Arial" w:cs="Arial"/>
          <w:sz w:val="21"/>
          <w:szCs w:val="21"/>
        </w:rPr>
        <w:t>Policy Distribution &amp; Acknowledgment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1.04  Quality Improvement &amp; Evaluation of Client Progress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1.04  Quality Improvement &amp; Evaluation of Client Progress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Licensure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 784.13(b); § 784.00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operate a quality improvement process and to evaluate client progress by a defined method and frequency.</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quality improvement and evaluation of client progress across the facility.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defines the specific target population it serves and the method and frequency of evaluating client progress, consistent with § 784.13, and operates a quality improvement process that evaluates the quality of services and client outcomes, reviews unusual occurrences, use of seclusion and restraint, grievances, medication events, and health and safety data, identifies opportunities for improvement, implements corrective action, and verifies effectiveness. Quality improvement activities are documented and reported to facility leadership and the governing body, and the facility uses the results to improve services and maintain compliance.</w:t>
      </w:r>
    </w:p>
    <w:p>
      <w:pPr>
        <w:pStyle w:val="Normal"/>
        <w:pBdr>
          <w:bottom w:val="single" w:sz="4" w:space="1" w:color="2E5E45"/>
        </w:pBdr>
        <w:spacing w:before="160" w:after="80"/>
        <w:rPr/>
      </w:pPr>
      <w:r>
        <w:rPr>
          <w:rFonts w:eastAsia="Arial" w:cs="Arial"/>
          <w:b/>
          <w:bCs/>
          <w:color w:val="1A4731"/>
          <w:sz w:val="20"/>
          <w:szCs w:val="20"/>
        </w:rPr>
        <w:t>PROCEDURE — QUALITY IMPROVEMENT</w:t>
      </w:r>
    </w:p>
    <w:p>
      <w:pPr>
        <w:pStyle w:val="Normal"/>
        <w:tabs>
          <w:tab w:val="left" w:pos="720" w:leader="none"/>
        </w:tabs>
        <w:spacing w:lineRule="exact" w:line="264" w:before="0" w:after="80"/>
        <w:ind w:hanging="360" w:start="720"/>
        <w:rPr/>
      </w:pPr>
      <w:r>
        <w:rPr>
          <w:rFonts w:eastAsia="Arial" w:cs="Arial"/>
          <w:sz w:val="21"/>
          <w:szCs w:val="21"/>
        </w:rPr>
        <w:t>a. Define the target population and the method and frequency of evaluating client progress.</w:t>
      </w:r>
    </w:p>
    <w:p>
      <w:pPr>
        <w:pStyle w:val="Normal"/>
        <w:tabs>
          <w:tab w:val="left" w:pos="720" w:leader="none"/>
        </w:tabs>
        <w:spacing w:lineRule="exact" w:line="264" w:before="0" w:after="80"/>
        <w:ind w:hanging="360" w:start="720"/>
        <w:rPr/>
      </w:pPr>
      <w:r>
        <w:rPr>
          <w:rFonts w:eastAsia="Arial" w:cs="Arial"/>
          <w:sz w:val="21"/>
          <w:szCs w:val="21"/>
        </w:rPr>
        <w:t>b. Evaluate service quality and outcomes and review unusual occurrences, seclusion/restraint, grievances, and safety data.</w:t>
      </w:r>
    </w:p>
    <w:p>
      <w:pPr>
        <w:pStyle w:val="Normal"/>
        <w:tabs>
          <w:tab w:val="left" w:pos="720" w:leader="none"/>
        </w:tabs>
        <w:spacing w:lineRule="exact" w:line="264" w:before="0" w:after="80"/>
        <w:ind w:hanging="360" w:start="720"/>
        <w:rPr/>
      </w:pPr>
      <w:r>
        <w:rPr>
          <w:rFonts w:eastAsia="Arial" w:cs="Arial"/>
          <w:sz w:val="21"/>
          <w:szCs w:val="21"/>
        </w:rPr>
        <w:t>c. Implement corrective action, verify effectiveness, and document and report to leadership and the governing body.</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Quality Improvement Plan</w:t>
      </w:r>
    </w:p>
    <w:p>
      <w:pPr>
        <w:pStyle w:val="ListParagraph"/>
        <w:numPr>
          <w:ilvl w:val="0"/>
          <w:numId w:val="1"/>
        </w:numPr>
        <w:spacing w:lineRule="exact" w:line="264" w:before="0" w:after="60"/>
        <w:rPr/>
      </w:pPr>
      <w:r>
        <w:rPr>
          <w:rFonts w:eastAsia="Arial" w:cs="Arial"/>
          <w:sz w:val="21"/>
          <w:szCs w:val="21"/>
        </w:rPr>
        <w:t>Client Progress Evaluation Method</w:t>
      </w:r>
    </w:p>
    <w:p>
      <w:pPr>
        <w:pStyle w:val="ListParagraph"/>
        <w:numPr>
          <w:ilvl w:val="0"/>
          <w:numId w:val="1"/>
        </w:numPr>
        <w:spacing w:lineRule="exact" w:line="264" w:before="0" w:after="60"/>
        <w:rPr/>
      </w:pPr>
      <w:r>
        <w:rPr>
          <w:rFonts w:eastAsia="Arial" w:cs="Arial"/>
          <w:sz w:val="21"/>
          <w:szCs w:val="21"/>
        </w:rPr>
        <w:t>Corrective Action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1.05  Unusual Occurrences &amp; Reporting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1.05  Unusual Occurrences &amp; Reporting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Licensure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 784.15; § 784.16</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report unusual occurrences and communicable disease as Chapter 3.5 requires.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unusual occurrences and required reporting.</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identifies, documents, and reports unusual occurrences consistent with § 784.15 — such as a client death, serious injury, alleged abuse, a serious medication error, use of seclusion or restraint, a serious safety event, or other significant events — to DHCS and other authorities as required and within required timeframes, and reports communicable disease as required under § 784.16 and applicable public health law. The facility responds to protect client safety, reviews unusual occurrences through quality improvement, implements corrective action, and retains documentation available to DHCS and the local behavioral health director.</w:t>
      </w:r>
    </w:p>
    <w:p>
      <w:pPr>
        <w:pStyle w:val="Normal"/>
        <w:pBdr>
          <w:bottom w:val="single" w:sz="4" w:space="1" w:color="2E5E45"/>
        </w:pBdr>
        <w:spacing w:before="160" w:after="80"/>
        <w:rPr/>
      </w:pPr>
      <w:r>
        <w:rPr>
          <w:rFonts w:eastAsia="Arial" w:cs="Arial"/>
          <w:b/>
          <w:bCs/>
          <w:color w:val="1A4731"/>
          <w:sz w:val="20"/>
          <w:szCs w:val="20"/>
        </w:rPr>
        <w:t>PROCEDURE — UNUSUAL OCCURRENCES &amp; REPORTING</w:t>
      </w:r>
    </w:p>
    <w:p>
      <w:pPr>
        <w:pStyle w:val="Normal"/>
        <w:tabs>
          <w:tab w:val="left" w:pos="720" w:leader="none"/>
        </w:tabs>
        <w:spacing w:lineRule="exact" w:line="264" w:before="0" w:after="80"/>
        <w:ind w:hanging="360" w:start="720"/>
        <w:rPr/>
      </w:pPr>
      <w:r>
        <w:rPr>
          <w:rFonts w:eastAsia="Arial" w:cs="Arial"/>
          <w:sz w:val="21"/>
          <w:szCs w:val="21"/>
        </w:rPr>
        <w:t>a. Identify, document, and report unusual occurrences to DHCS and other authorities within required timeframes.</w:t>
      </w:r>
    </w:p>
    <w:p>
      <w:pPr>
        <w:pStyle w:val="Normal"/>
        <w:tabs>
          <w:tab w:val="left" w:pos="720" w:leader="none"/>
        </w:tabs>
        <w:spacing w:lineRule="exact" w:line="264" w:before="0" w:after="80"/>
        <w:ind w:hanging="360" w:start="720"/>
        <w:rPr/>
      </w:pPr>
      <w:r>
        <w:rPr>
          <w:rFonts w:eastAsia="Arial" w:cs="Arial"/>
          <w:sz w:val="21"/>
          <w:szCs w:val="21"/>
        </w:rPr>
        <w:t>b. Report communicable disease as required under § 784.16 and applicable public health law.</w:t>
      </w:r>
    </w:p>
    <w:p>
      <w:pPr>
        <w:pStyle w:val="Normal"/>
        <w:tabs>
          <w:tab w:val="left" w:pos="720" w:leader="none"/>
        </w:tabs>
        <w:spacing w:lineRule="exact" w:line="264" w:before="0" w:after="80"/>
        <w:ind w:hanging="360" w:start="720"/>
        <w:rPr/>
      </w:pPr>
      <w:r>
        <w:rPr>
          <w:rFonts w:eastAsia="Arial" w:cs="Arial"/>
          <w:sz w:val="21"/>
          <w:szCs w:val="21"/>
        </w:rPr>
        <w:t>c. Respond to protect safety, review through quality improvement, implement corrective action, and retain documentation.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Unusual Occurrence Report &amp; Log</w:t>
      </w:r>
    </w:p>
    <w:p>
      <w:pPr>
        <w:pStyle w:val="ListParagraph"/>
        <w:numPr>
          <w:ilvl w:val="0"/>
          <w:numId w:val="1"/>
        </w:numPr>
        <w:spacing w:lineRule="exact" w:line="264" w:before="0" w:after="60"/>
        <w:rPr/>
      </w:pPr>
      <w:r>
        <w:rPr>
          <w:rFonts w:eastAsia="Arial" w:cs="Arial"/>
          <w:sz w:val="21"/>
          <w:szCs w:val="21"/>
        </w:rPr>
        <w:t>Communicable Disease Report Record</w:t>
      </w:r>
    </w:p>
    <w:p>
      <w:pPr>
        <w:pStyle w:val="ListParagraph"/>
        <w:numPr>
          <w:ilvl w:val="0"/>
          <w:numId w:val="1"/>
        </w:numPr>
        <w:spacing w:lineRule="exact" w:line="264" w:before="0" w:after="60"/>
        <w:rPr/>
      </w:pPr>
      <w:r>
        <w:rPr>
          <w:rFonts w:eastAsia="Arial" w:cs="Arial"/>
          <w:sz w:val="21"/>
          <w:szCs w:val="21"/>
        </w:rPr>
        <w:t>Occurrence Review &amp; Corrective Action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B</w:t>
      </w:r>
    </w:p>
    <w:p>
      <w:pPr>
        <w:pStyle w:val="Normal"/>
        <w:pBdr>
          <w:bottom w:val="single" w:sz="12" w:space="4" w:color="1A4731"/>
        </w:pBdr>
        <w:spacing w:before="0" w:after="240"/>
        <w:jc w:val="start"/>
        <w:rPr/>
      </w:pPr>
      <w:r>
        <w:rPr>
          <w:rFonts w:eastAsia="Arial" w:cs="Arial"/>
          <w:b/>
          <w:bCs/>
          <w:color w:val="222222"/>
          <w:sz w:val="40"/>
          <w:szCs w:val="40"/>
        </w:rPr>
        <w:t>Staff &amp; Training</w:t>
      </w:r>
    </w:p>
    <w:p>
      <w:pPr>
        <w:pStyle w:val="Normal"/>
        <w:spacing w:lineRule="exact" w:line="288" w:before="0" w:after="240"/>
        <w:rPr/>
      </w:pPr>
      <w:r>
        <w:rPr>
          <w:rFonts w:eastAsia="Arial" w:cs="Arial"/>
          <w:color w:val="444444"/>
          <w:sz w:val="22"/>
          <w:szCs w:val="22"/>
        </w:rPr>
        <w:t>This section sets the requirements for who delivers services and how they are prepared — the program director and administrative staff, interdisciplinary professional staff, program and rehabilitation staff, nursing and clinical staff, staff orientation and training, and criminal background checks.</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2.00  Program Director &amp; Administrative Staff</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2.01  Interdisciplinary Professional Staff</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2.02  Program &amp; Rehabilitation Staff</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2.03  Nursing &amp; Clinical Staff</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2.04  Staff Orientation &amp; Training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2.05  Criminal Background Checks</w:t>
      </w:r>
    </w:p>
    <w:p>
      <w:pPr>
        <w:pStyle w:val="Normal"/>
        <w:rPr/>
      </w:pPr>
      <w:r>
        <w:rPr/>
      </w:r>
      <w:r>
        <w:br w:type="page"/>
      </w:r>
    </w:p>
    <w:p>
      <w:pPr>
        <w:pStyle w:val="Heading2"/>
        <w:spacing w:before="0" w:after="120"/>
        <w:rPr/>
      </w:pPr>
      <w:r>
        <w:rPr>
          <w:rFonts w:eastAsia="Arial" w:cs="Arial" w:ascii="Arial" w:hAnsi="Arial"/>
          <w:b/>
          <w:bCs/>
          <w:color w:val="1A4731"/>
          <w:sz w:val="26"/>
          <w:szCs w:val="26"/>
        </w:rPr>
        <w:t>2.00  Program Director &amp; Administrative Staff</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2.00  Program Director &amp; Administrative Staff</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Staff &amp; Training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 784.00; § 783.13</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facility is led by a qualified program director and adequate administrative staff.</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program director and administrative staff.</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is directed by a qualified program director who meets the qualifications applicable to an MHRC program director and who is responsible for the facility's operation, program, and compliance. The facility maintains administrative staff sufficient to operate the facility and support its programs, defines each position's qualifications, duties, and limitations through written job descriptions, and verifies the program director's and administrative staff's qualifications. The program director ensures the facility operates in accordance with its plan of operation and Chapter 3.5.</w:t>
      </w:r>
    </w:p>
    <w:p>
      <w:pPr>
        <w:pStyle w:val="Normal"/>
        <w:pBdr>
          <w:bottom w:val="single" w:sz="4" w:space="1" w:color="2E5E45"/>
        </w:pBdr>
        <w:spacing w:before="160" w:after="80"/>
        <w:rPr/>
      </w:pPr>
      <w:r>
        <w:rPr>
          <w:rFonts w:eastAsia="Arial" w:cs="Arial"/>
          <w:b/>
          <w:bCs/>
          <w:color w:val="1A4731"/>
          <w:sz w:val="20"/>
          <w:szCs w:val="20"/>
        </w:rPr>
        <w:t>PROCEDURE — DIRECTOR &amp; ADMINISTRATION</w:t>
      </w:r>
    </w:p>
    <w:p>
      <w:pPr>
        <w:pStyle w:val="Normal"/>
        <w:tabs>
          <w:tab w:val="left" w:pos="720" w:leader="none"/>
        </w:tabs>
        <w:spacing w:lineRule="exact" w:line="264" w:before="0" w:after="80"/>
        <w:ind w:hanging="360" w:start="720"/>
        <w:rPr/>
      </w:pPr>
      <w:r>
        <w:rPr>
          <w:rFonts w:eastAsia="Arial" w:cs="Arial"/>
          <w:sz w:val="21"/>
          <w:szCs w:val="21"/>
        </w:rPr>
        <w:t>a. Appoint a qualified program director meeting MHRC qualifications and responsible for operation and compliance.</w:t>
      </w:r>
    </w:p>
    <w:p>
      <w:pPr>
        <w:pStyle w:val="Normal"/>
        <w:tabs>
          <w:tab w:val="left" w:pos="720" w:leader="none"/>
        </w:tabs>
        <w:spacing w:lineRule="exact" w:line="264" w:before="0" w:after="80"/>
        <w:ind w:hanging="360" w:start="720"/>
        <w:rPr/>
      </w:pPr>
      <w:r>
        <w:rPr>
          <w:rFonts w:eastAsia="Arial" w:cs="Arial"/>
          <w:sz w:val="21"/>
          <w:szCs w:val="21"/>
        </w:rPr>
        <w:t>b. Maintain administrative staff sufficient to operate the facility with written job descriptions.</w:t>
      </w:r>
    </w:p>
    <w:p>
      <w:pPr>
        <w:pStyle w:val="Normal"/>
        <w:tabs>
          <w:tab w:val="left" w:pos="720" w:leader="none"/>
        </w:tabs>
        <w:spacing w:lineRule="exact" w:line="264" w:before="0" w:after="80"/>
        <w:ind w:hanging="360" w:start="720"/>
        <w:rPr/>
      </w:pPr>
      <w:r>
        <w:rPr>
          <w:rFonts w:eastAsia="Arial" w:cs="Arial"/>
          <w:sz w:val="21"/>
          <w:szCs w:val="21"/>
        </w:rPr>
        <w:t>c. Verify qualifications and ensure operation in accordance with the plan of operation and Chapter 3.5.</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Program Director Qualifications Record</w:t>
      </w:r>
    </w:p>
    <w:p>
      <w:pPr>
        <w:pStyle w:val="ListParagraph"/>
        <w:numPr>
          <w:ilvl w:val="0"/>
          <w:numId w:val="1"/>
        </w:numPr>
        <w:spacing w:lineRule="exact" w:line="264" w:before="0" w:after="60"/>
        <w:rPr/>
      </w:pPr>
      <w:r>
        <w:rPr>
          <w:rFonts w:eastAsia="Arial" w:cs="Arial"/>
          <w:sz w:val="21"/>
          <w:szCs w:val="21"/>
        </w:rPr>
        <w:t>Administrative Job Descriptions</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2.01  Interdisciplinary Professional Staff</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2.01  Interdisciplinary Professional Staff</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Staff &amp; Training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 786.12(b)</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provide the interdisciplinary professional staff who develop and implement the rehabilitation program.</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interdisciplinary professional staff.</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provides, through direct employment or contract, an interdisciplinary professional staff to develop and implement a specialized rehabilitation program and services, to provide expertise to the program staff, and to provide direct client services, consistent with § 786.12. The interdisciplinary professional staff is composed of at least two of the qualifying disciplines, and each member has at least one year of experience or training in a mental health setting. The facility provides interdisciplinary professional staff time in accordance with the schedule the rule requires (for example, at least 24 hours per week for facilities averaging 41 or fewer clients per week, and at least 48 hours per week for facilities averaging 42 or more clients per week), and it documents the composition and hours of the interdisciplinary professional staff.</w:t>
      </w:r>
    </w:p>
    <w:p>
      <w:pPr>
        <w:pStyle w:val="Normal"/>
        <w:pBdr>
          <w:bottom w:val="single" w:sz="4" w:space="1" w:color="2E5E45"/>
        </w:pBdr>
        <w:spacing w:before="160" w:after="80"/>
        <w:rPr/>
      </w:pPr>
      <w:r>
        <w:rPr>
          <w:rFonts w:eastAsia="Arial" w:cs="Arial"/>
          <w:b/>
          <w:bCs/>
          <w:color w:val="1A4731"/>
          <w:sz w:val="20"/>
          <w:szCs w:val="20"/>
        </w:rPr>
        <w:t>PROCEDURE — INTERDISCIPLINARY PROFESSIONAL STAFF</w:t>
      </w:r>
    </w:p>
    <w:p>
      <w:pPr>
        <w:pStyle w:val="Normal"/>
        <w:tabs>
          <w:tab w:val="left" w:pos="720" w:leader="none"/>
        </w:tabs>
        <w:spacing w:lineRule="exact" w:line="264" w:before="0" w:after="80"/>
        <w:ind w:hanging="360" w:start="720"/>
        <w:rPr/>
      </w:pPr>
      <w:r>
        <w:rPr>
          <w:rFonts w:eastAsia="Arial" w:cs="Arial"/>
          <w:sz w:val="21"/>
          <w:szCs w:val="21"/>
        </w:rPr>
        <w:t>a. Provide an interdisciplinary professional staff composed of at least two qualifying disciplines, each with the required mental health experience.</w:t>
      </w:r>
    </w:p>
    <w:p>
      <w:pPr>
        <w:pStyle w:val="Normal"/>
        <w:tabs>
          <w:tab w:val="left" w:pos="720" w:leader="none"/>
        </w:tabs>
        <w:spacing w:lineRule="exact" w:line="264" w:before="0" w:after="80"/>
        <w:ind w:hanging="360" w:start="720"/>
        <w:rPr/>
      </w:pPr>
      <w:r>
        <w:rPr>
          <w:rFonts w:eastAsia="Arial" w:cs="Arial"/>
          <w:sz w:val="21"/>
          <w:szCs w:val="21"/>
        </w:rPr>
        <w:t>b. Provide interdisciplinary professional staff time per the required schedule based on average weekly client census.</w:t>
      </w:r>
    </w:p>
    <w:p>
      <w:pPr>
        <w:pStyle w:val="Normal"/>
        <w:tabs>
          <w:tab w:val="left" w:pos="720" w:leader="none"/>
        </w:tabs>
        <w:spacing w:lineRule="exact" w:line="264" w:before="0" w:after="80"/>
        <w:ind w:hanging="360" w:start="720"/>
        <w:rPr/>
      </w:pPr>
      <w:r>
        <w:rPr>
          <w:rFonts w:eastAsia="Arial" w:cs="Arial"/>
          <w:sz w:val="21"/>
          <w:szCs w:val="21"/>
        </w:rPr>
        <w:t>c. Document the composition and hours of the interdisciplinary professional staff.</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Interdisciplinary Professional Staff Roster</w:t>
      </w:r>
    </w:p>
    <w:p>
      <w:pPr>
        <w:pStyle w:val="ListParagraph"/>
        <w:numPr>
          <w:ilvl w:val="0"/>
          <w:numId w:val="1"/>
        </w:numPr>
        <w:spacing w:lineRule="exact" w:line="264" w:before="0" w:after="60"/>
        <w:rPr/>
      </w:pPr>
      <w:r>
        <w:rPr>
          <w:rFonts w:eastAsia="Arial" w:cs="Arial"/>
          <w:sz w:val="21"/>
          <w:szCs w:val="21"/>
        </w:rPr>
        <w:t>Professional Staff Hours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2.02  Program &amp; Rehabilitation Staff</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2.02  Program &amp; Rehabilitation Staff</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Staff &amp; Training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 786.12(c)-(d); § 786.19</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program (rehabilitation) staff are qualified and sufficient to deliver rehabilitation services.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program staff and activity program staff who provide rehabilitation services.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employs program staff whose duties include the treatment, counseling, or supervision of the facility's program population, consistent with § 786.12. At a minimum, program staff have graduated from high school or possess a GED and have at least two years of full-time experience (or part-time equivalent) working in a mental health program serving persons with severe and persistent mental disabilities, in the direct provision of services; a bachelor's degree with a major in psychology, social work, or behavioral sciences may substitute for the two years of experience. The facility provides at least one hour of program staff time for each five hours of rehabilitation services provided for each client, provides activity program staff as required, and does not count the program director, interdisciplinary professional staff, director of nursing, or nursing staff toward the program staff time requirement.</w:t>
      </w:r>
    </w:p>
    <w:p>
      <w:pPr>
        <w:pStyle w:val="Normal"/>
        <w:pBdr>
          <w:bottom w:val="single" w:sz="4" w:space="1" w:color="2E5E45"/>
        </w:pBdr>
        <w:spacing w:before="160" w:after="80"/>
        <w:rPr/>
      </w:pPr>
      <w:r>
        <w:rPr>
          <w:rFonts w:eastAsia="Arial" w:cs="Arial"/>
          <w:b/>
          <w:bCs/>
          <w:color w:val="1A4731"/>
          <w:sz w:val="20"/>
          <w:szCs w:val="20"/>
        </w:rPr>
        <w:t>PROCEDURE — PROGRAM &amp; REHABILITATION STAFF</w:t>
      </w:r>
    </w:p>
    <w:p>
      <w:pPr>
        <w:pStyle w:val="Normal"/>
        <w:tabs>
          <w:tab w:val="left" w:pos="720" w:leader="none"/>
        </w:tabs>
        <w:spacing w:lineRule="exact" w:line="264" w:before="0" w:after="80"/>
        <w:ind w:hanging="360" w:start="720"/>
        <w:rPr/>
      </w:pPr>
      <w:r>
        <w:rPr>
          <w:rFonts w:eastAsia="Arial" w:cs="Arial"/>
          <w:sz w:val="21"/>
          <w:szCs w:val="21"/>
        </w:rPr>
        <w:t>a. Employ program staff meeting the education and experience qualifications for serving persons with severe and persistent mental disabilities.</w:t>
      </w:r>
    </w:p>
    <w:p>
      <w:pPr>
        <w:pStyle w:val="Normal"/>
        <w:tabs>
          <w:tab w:val="left" w:pos="720" w:leader="none"/>
        </w:tabs>
        <w:spacing w:lineRule="exact" w:line="264" w:before="0" w:after="80"/>
        <w:ind w:hanging="360" w:start="720"/>
        <w:rPr/>
      </w:pPr>
      <w:r>
        <w:rPr>
          <w:rFonts w:eastAsia="Arial" w:cs="Arial"/>
          <w:sz w:val="21"/>
          <w:szCs w:val="21"/>
        </w:rPr>
        <w:t>b. Provide at least one hour of program staff time for each five hours of rehabilitation services per client and provide activity program staff.</w:t>
      </w:r>
    </w:p>
    <w:p>
      <w:pPr>
        <w:pStyle w:val="Normal"/>
        <w:tabs>
          <w:tab w:val="left" w:pos="720" w:leader="none"/>
        </w:tabs>
        <w:spacing w:lineRule="exact" w:line="264" w:before="0" w:after="80"/>
        <w:ind w:hanging="360" w:start="720"/>
        <w:rPr/>
      </w:pPr>
      <w:r>
        <w:rPr>
          <w:rFonts w:eastAsia="Arial" w:cs="Arial"/>
          <w:sz w:val="21"/>
          <w:szCs w:val="21"/>
        </w:rPr>
        <w:t>c. Exclude the director, professional staff, and nursing staff from the program staff time count and document staffing.</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Program Staff Qualifications Record</w:t>
      </w:r>
    </w:p>
    <w:p>
      <w:pPr>
        <w:pStyle w:val="ListParagraph"/>
        <w:numPr>
          <w:ilvl w:val="0"/>
          <w:numId w:val="1"/>
        </w:numPr>
        <w:spacing w:lineRule="exact" w:line="264" w:before="0" w:after="60"/>
        <w:rPr/>
      </w:pPr>
      <w:r>
        <w:rPr>
          <w:rFonts w:eastAsia="Arial" w:cs="Arial"/>
          <w:sz w:val="21"/>
          <w:szCs w:val="21"/>
        </w:rPr>
        <w:t>Rehabilitation Staffing &amp; Hours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2.03  Nursing &amp; Clinical Staff</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2.03  Nursing &amp; Clinical Staff</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Staff &amp; Training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 785.15; § 785.00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facility provides qualified nursing and clinical staff for client care.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nursing and clinical staff.</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provides nursing services and qualified nursing staff (licensed and unlicensed) consistent with § 785.15 and the basic-services requirements, and provides access to physician and other clinical services as required. Nursing and clinical staff practice within their license and scope, carry out lawful orders written by a person authorized to prescribe unless contraindicated, and support client health and medication needs. The facility verifies the licensure and credentials of nursing and clinical staff, defines their duties through written job descriptions, and monitors continued good standing.</w:t>
      </w:r>
    </w:p>
    <w:p>
      <w:pPr>
        <w:pStyle w:val="Normal"/>
        <w:pBdr>
          <w:bottom w:val="single" w:sz="4" w:space="1" w:color="2E5E45"/>
        </w:pBdr>
        <w:spacing w:before="160" w:after="80"/>
        <w:rPr/>
      </w:pPr>
      <w:r>
        <w:rPr>
          <w:rFonts w:eastAsia="Arial" w:cs="Arial"/>
          <w:b/>
          <w:bCs/>
          <w:color w:val="1A4731"/>
          <w:sz w:val="20"/>
          <w:szCs w:val="20"/>
        </w:rPr>
        <w:t>PROCEDURE — NURSING &amp; CLINICAL STAFF</w:t>
      </w:r>
    </w:p>
    <w:p>
      <w:pPr>
        <w:pStyle w:val="Normal"/>
        <w:tabs>
          <w:tab w:val="left" w:pos="720" w:leader="none"/>
        </w:tabs>
        <w:spacing w:lineRule="exact" w:line="264" w:before="0" w:after="80"/>
        <w:ind w:hanging="360" w:start="720"/>
        <w:rPr/>
      </w:pPr>
      <w:r>
        <w:rPr>
          <w:rFonts w:eastAsia="Arial" w:cs="Arial"/>
          <w:sz w:val="21"/>
          <w:szCs w:val="21"/>
        </w:rPr>
        <w:t>a. Provide qualified nursing services and staff and access to physician and clinical services as required.</w:t>
      </w:r>
    </w:p>
    <w:p>
      <w:pPr>
        <w:pStyle w:val="Normal"/>
        <w:tabs>
          <w:tab w:val="left" w:pos="720" w:leader="none"/>
        </w:tabs>
        <w:spacing w:lineRule="exact" w:line="264" w:before="0" w:after="80"/>
        <w:ind w:hanging="360" w:start="720"/>
        <w:rPr/>
      </w:pPr>
      <w:r>
        <w:rPr>
          <w:rFonts w:eastAsia="Arial" w:cs="Arial"/>
          <w:sz w:val="21"/>
          <w:szCs w:val="21"/>
        </w:rPr>
        <w:t>b. Ensure staff practice within license and scope and carry out lawful orders unless contraindicated.</w:t>
      </w:r>
    </w:p>
    <w:p>
      <w:pPr>
        <w:pStyle w:val="Normal"/>
        <w:tabs>
          <w:tab w:val="left" w:pos="720" w:leader="none"/>
        </w:tabs>
        <w:spacing w:lineRule="exact" w:line="264" w:before="0" w:after="80"/>
        <w:ind w:hanging="360" w:start="720"/>
        <w:rPr/>
      </w:pPr>
      <w:r>
        <w:rPr>
          <w:rFonts w:eastAsia="Arial" w:cs="Arial"/>
          <w:sz w:val="21"/>
          <w:szCs w:val="21"/>
        </w:rPr>
        <w:t>c. Verify licensure and credentials, define duties, and monitor continued good standing.</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Nursing / Clinical Staff Credential Record</w:t>
      </w:r>
    </w:p>
    <w:p>
      <w:pPr>
        <w:pStyle w:val="ListParagraph"/>
        <w:numPr>
          <w:ilvl w:val="0"/>
          <w:numId w:val="1"/>
        </w:numPr>
        <w:spacing w:lineRule="exact" w:line="264" w:before="0" w:after="60"/>
        <w:rPr/>
      </w:pPr>
      <w:r>
        <w:rPr>
          <w:rFonts w:eastAsia="Arial" w:cs="Arial"/>
          <w:sz w:val="21"/>
          <w:szCs w:val="21"/>
        </w:rPr>
        <w:t>Nursing Coverage Schedule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2.04  Staff Orientation &amp; Training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2.04  Staff Orientation &amp; Training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Staff &amp; Training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 784.00(b)</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staff receive orientation and ongoing training appropriate to serving MHRC clients.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staff and to the person responsible for staff development.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provides new staff with orientation to the mental health rehabilitation center, the job, the client population, and its policies, procedures, and staff, consistent with § 784.00, before they work independently with clients, and provides ongoing training appropriate to each staff member's duties. Training includes client rights and confidentiality, recognizing and responding to psychiatric and medical emergencies and suicide risk, the lawful and safe use of seclusion and behavioral restraints consistent with Health and Safety Code Division 1.5, medication policies as applicable, unusual-occurrence reporting, infection control, and disaster response. All training is documented with the date, subject, participants, and trainer.</w:t>
      </w:r>
    </w:p>
    <w:p>
      <w:pPr>
        <w:pStyle w:val="Normal"/>
        <w:pBdr>
          <w:bottom w:val="single" w:sz="4" w:space="1" w:color="2E5E45"/>
        </w:pBdr>
        <w:spacing w:before="160" w:after="80"/>
        <w:rPr/>
      </w:pPr>
      <w:r>
        <w:rPr>
          <w:rFonts w:eastAsia="Arial" w:cs="Arial"/>
          <w:b/>
          <w:bCs/>
          <w:color w:val="1A4731"/>
          <w:sz w:val="20"/>
          <w:szCs w:val="20"/>
        </w:rPr>
        <w:t>PROCEDURE — ORIENTATION &amp; TRAINING</w:t>
      </w:r>
    </w:p>
    <w:p>
      <w:pPr>
        <w:pStyle w:val="Normal"/>
        <w:tabs>
          <w:tab w:val="left" w:pos="720" w:leader="none"/>
        </w:tabs>
        <w:spacing w:lineRule="exact" w:line="264" w:before="0" w:after="80"/>
        <w:ind w:hanging="360" w:start="720"/>
        <w:rPr/>
      </w:pPr>
      <w:r>
        <w:rPr>
          <w:rFonts w:eastAsia="Arial" w:cs="Arial"/>
          <w:sz w:val="21"/>
          <w:szCs w:val="21"/>
        </w:rPr>
        <w:t>a. Provide orientation to the facility, job, client population, and policies before independent client contact.</w:t>
      </w:r>
    </w:p>
    <w:p>
      <w:pPr>
        <w:pStyle w:val="Normal"/>
        <w:tabs>
          <w:tab w:val="left" w:pos="720" w:leader="none"/>
        </w:tabs>
        <w:spacing w:lineRule="exact" w:line="264" w:before="0" w:after="80"/>
        <w:ind w:hanging="360" w:start="720"/>
        <w:rPr/>
      </w:pPr>
      <w:r>
        <w:rPr>
          <w:rFonts w:eastAsia="Arial" w:cs="Arial"/>
          <w:sz w:val="21"/>
          <w:szCs w:val="21"/>
        </w:rPr>
        <w:t>b. Provide ongoing training on rights, emergencies and suicide risk, seclusion/restraint, medication, and safety.</w:t>
      </w:r>
    </w:p>
    <w:p>
      <w:pPr>
        <w:pStyle w:val="Normal"/>
        <w:tabs>
          <w:tab w:val="left" w:pos="720" w:leader="none"/>
        </w:tabs>
        <w:spacing w:lineRule="exact" w:line="264" w:before="0" w:after="80"/>
        <w:ind w:hanging="360" w:start="720"/>
        <w:rPr/>
      </w:pPr>
      <w:r>
        <w:rPr>
          <w:rFonts w:eastAsia="Arial" w:cs="Arial"/>
          <w:sz w:val="21"/>
          <w:szCs w:val="21"/>
        </w:rPr>
        <w:t>c. Document all training with date, subject, participants, and trainer.</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Orientation Checklist &amp; Acknowledgment</w:t>
      </w:r>
    </w:p>
    <w:p>
      <w:pPr>
        <w:pStyle w:val="ListParagraph"/>
        <w:numPr>
          <w:ilvl w:val="0"/>
          <w:numId w:val="1"/>
        </w:numPr>
        <w:spacing w:lineRule="exact" w:line="264" w:before="0" w:after="60"/>
        <w:rPr/>
      </w:pPr>
      <w:r>
        <w:rPr>
          <w:rFonts w:eastAsia="Arial" w:cs="Arial"/>
          <w:sz w:val="21"/>
          <w:szCs w:val="21"/>
        </w:rPr>
        <w:t>Annual Training Plan</w:t>
      </w:r>
    </w:p>
    <w:p>
      <w:pPr>
        <w:pStyle w:val="ListParagraph"/>
        <w:numPr>
          <w:ilvl w:val="0"/>
          <w:numId w:val="1"/>
        </w:numPr>
        <w:spacing w:lineRule="exact" w:line="264" w:before="0" w:after="60"/>
        <w:rPr/>
      </w:pPr>
      <w:r>
        <w:rPr>
          <w:rFonts w:eastAsia="Arial" w:cs="Arial"/>
          <w:sz w:val="21"/>
          <w:szCs w:val="21"/>
        </w:rPr>
        <w:t>Training Documentation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2.05  Criminal Background Checks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2.05  Criminal Background Checks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Staff &amp; Training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DHCS Mental Health Licensing Section (CBC; CRATN)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clients by completing the criminal background checks required for MHRC staff.</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staff and others subject to criminal background check requirements.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completes the criminal background checks (CBC) required by DHCS for individuals in positions subject to the requirement before the individual has client contact, evaluates the results against applicable disqualifying findings, and does not employ or retain an individual in a position for which the individual is disqualified absent an applicable exemption. Where DHCS permits a Criminal Record Approval Transfer Notification (CRATN), the facility follows the applicable process. The facility documents the completion and disposition of each background check in the personnel record and confirms current background-check requirements with the DHCS Mental Health Licensing Section.</w:t>
      </w:r>
    </w:p>
    <w:p>
      <w:pPr>
        <w:pStyle w:val="Normal"/>
        <w:pBdr>
          <w:bottom w:val="single" w:sz="4" w:space="1" w:color="2E5E45"/>
        </w:pBdr>
        <w:spacing w:before="160" w:after="80"/>
        <w:rPr/>
      </w:pPr>
      <w:r>
        <w:rPr>
          <w:rFonts w:eastAsia="Arial" w:cs="Arial"/>
          <w:b/>
          <w:bCs/>
          <w:color w:val="1A4731"/>
          <w:sz w:val="20"/>
          <w:szCs w:val="20"/>
        </w:rPr>
        <w:t>PROCEDURE — BACKGROUND CHECKS</w:t>
      </w:r>
    </w:p>
    <w:p>
      <w:pPr>
        <w:pStyle w:val="Normal"/>
        <w:tabs>
          <w:tab w:val="left" w:pos="720" w:leader="none"/>
        </w:tabs>
        <w:spacing w:lineRule="exact" w:line="264" w:before="0" w:after="80"/>
        <w:ind w:hanging="360" w:start="720"/>
        <w:rPr/>
      </w:pPr>
      <w:r>
        <w:rPr>
          <w:rFonts w:eastAsia="Arial" w:cs="Arial"/>
          <w:sz w:val="21"/>
          <w:szCs w:val="21"/>
        </w:rPr>
        <w:t>a. Complete required criminal background checks before client contact and evaluate results against disqualifying findings.</w:t>
      </w:r>
    </w:p>
    <w:p>
      <w:pPr>
        <w:pStyle w:val="Normal"/>
        <w:tabs>
          <w:tab w:val="left" w:pos="720" w:leader="none"/>
        </w:tabs>
        <w:spacing w:lineRule="exact" w:line="264" w:before="0" w:after="80"/>
        <w:ind w:hanging="360" w:start="720"/>
        <w:rPr/>
      </w:pPr>
      <w:r>
        <w:rPr>
          <w:rFonts w:eastAsia="Arial" w:cs="Arial"/>
          <w:sz w:val="21"/>
          <w:szCs w:val="21"/>
        </w:rPr>
        <w:t>b. Follow the CRATN process where DHCS permits transfer of a prior clearance and do not employ or retain a disqualified individual absent an exemption.</w:t>
      </w:r>
    </w:p>
    <w:p>
      <w:pPr>
        <w:pStyle w:val="Normal"/>
        <w:tabs>
          <w:tab w:val="left" w:pos="720" w:leader="none"/>
        </w:tabs>
        <w:spacing w:lineRule="exact" w:line="264" w:before="0" w:after="80"/>
        <w:ind w:hanging="360" w:start="720"/>
        <w:rPr/>
      </w:pPr>
      <w:r>
        <w:rPr>
          <w:rFonts w:eastAsia="Arial" w:cs="Arial"/>
          <w:sz w:val="21"/>
          <w:szCs w:val="21"/>
        </w:rPr>
        <w:t>c. Document each background check in the personnel record and confirm current requirements with DHCS.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Criminal Background Check / CRATN Record</w:t>
      </w:r>
    </w:p>
    <w:p>
      <w:pPr>
        <w:pStyle w:val="ListParagraph"/>
        <w:numPr>
          <w:ilvl w:val="0"/>
          <w:numId w:val="1"/>
        </w:numPr>
        <w:spacing w:lineRule="exact" w:line="264" w:before="0" w:after="60"/>
        <w:rPr/>
      </w:pPr>
      <w:r>
        <w:rPr>
          <w:rFonts w:eastAsia="Arial" w:cs="Arial"/>
          <w:sz w:val="21"/>
          <w:szCs w:val="21"/>
        </w:rPr>
        <w:t>Eligibility &amp; Exemption Determination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C</w:t>
      </w:r>
    </w:p>
    <w:p>
      <w:pPr>
        <w:pStyle w:val="Normal"/>
        <w:pBdr>
          <w:bottom w:val="single" w:sz="12" w:space="4" w:color="1A4731"/>
        </w:pBdr>
        <w:spacing w:before="0" w:after="240"/>
        <w:jc w:val="start"/>
        <w:rPr/>
      </w:pPr>
      <w:r>
        <w:rPr>
          <w:rFonts w:eastAsia="Arial" w:cs="Arial"/>
          <w:b/>
          <w:bCs/>
          <w:color w:val="222222"/>
          <w:sz w:val="40"/>
          <w:szCs w:val="40"/>
        </w:rPr>
        <w:t>Client Rights &amp; Records</w:t>
      </w:r>
    </w:p>
    <w:p>
      <w:pPr>
        <w:pStyle w:val="Normal"/>
        <w:spacing w:lineRule="exact" w:line="288" w:before="0" w:after="240"/>
        <w:rPr/>
      </w:pPr>
      <w:r>
        <w:rPr>
          <w:rFonts w:eastAsia="Arial" w:cs="Arial"/>
          <w:color w:val="444444"/>
          <w:sz w:val="22"/>
          <w:szCs w:val="22"/>
        </w:rPr>
        <w:t>This section protects the people the facility serves — client rights; client records and confidentiality; seclusion, restraint, and behavioral interventions; grievances and client empowerment; and abuse reporting and client protection.</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3.00  Client Rights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3.01  Client Records &amp; Confidentiality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3.02  Seclusion, Restraint &amp; Behavioral Interventions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3.03  Grievances &amp; Client Empowerment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3.04  Abuse Reporting &amp; Client Protection</w:t>
      </w:r>
    </w:p>
    <w:p>
      <w:pPr>
        <w:pStyle w:val="Normal"/>
        <w:rPr/>
      </w:pPr>
      <w:r>
        <w:rPr/>
      </w:r>
      <w:r>
        <w:br w:type="page"/>
      </w:r>
    </w:p>
    <w:p>
      <w:pPr>
        <w:pStyle w:val="Heading2"/>
        <w:spacing w:before="0" w:after="120"/>
        <w:rPr/>
      </w:pPr>
      <w:r>
        <w:rPr>
          <w:rFonts w:eastAsia="Arial" w:cs="Arial" w:ascii="Arial" w:hAnsi="Arial"/>
          <w:b/>
          <w:bCs/>
          <w:color w:val="1A4731"/>
          <w:sz w:val="26"/>
          <w:szCs w:val="26"/>
        </w:rPr>
        <w:t>3.00  Client Rights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3.00  Client Rights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Client Rights &amp; Records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Cal. Code Regs. tit. 9, Ch. 3.5; Welfare &amp; Institutions Code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inform each client of, and honor the rights guaranteed under Chapter 3.5 and California law.</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every client and to all staff, contractors, and volunteers.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protects the rights of each client under Chapter 3.5 and California law, including the right to be treated with dignity and respect; the right to be free from abuse, neglect, exploitation, and retaliation; the right to a safe and humane environment; the right to privacy and confidentiality; the right to be informed of program rules, services, expectations, and rights; the right to client empowerment and involvement in the program; the right to participate in treatment decisions and to give or refuse consent as provided by law; the right to be free from discrimination on the basis of race, color, religion, ancestry, or national origin; and the right to voice grievances without retaliation. Each client is informed of these rights, in a manner the client can understand, at admission through the admission agreement and a written statement of rights, and rights are honored throughout services.</w:t>
      </w:r>
    </w:p>
    <w:p>
      <w:pPr>
        <w:pStyle w:val="Normal"/>
        <w:pBdr>
          <w:bottom w:val="single" w:sz="4" w:space="1" w:color="2E5E45"/>
        </w:pBdr>
        <w:spacing w:before="160" w:after="80"/>
        <w:rPr/>
      </w:pPr>
      <w:r>
        <w:rPr>
          <w:rFonts w:eastAsia="Arial" w:cs="Arial"/>
          <w:b/>
          <w:bCs/>
          <w:color w:val="1A4731"/>
          <w:sz w:val="20"/>
          <w:szCs w:val="20"/>
        </w:rPr>
        <w:t>PROCEDURE — CLIENT RIGHTS</w:t>
      </w:r>
    </w:p>
    <w:p>
      <w:pPr>
        <w:pStyle w:val="Normal"/>
        <w:tabs>
          <w:tab w:val="left" w:pos="720" w:leader="none"/>
        </w:tabs>
        <w:spacing w:lineRule="exact" w:line="264" w:before="0" w:after="80"/>
        <w:ind w:hanging="360" w:start="720"/>
        <w:rPr/>
      </w:pPr>
      <w:r>
        <w:rPr>
          <w:rFonts w:eastAsia="Arial" w:cs="Arial"/>
          <w:sz w:val="21"/>
          <w:szCs w:val="21"/>
        </w:rPr>
        <w:t>a. Provide and explain client rights, program rules, and the admission agreement at admission in an understandable manner.</w:t>
      </w:r>
    </w:p>
    <w:p>
      <w:pPr>
        <w:pStyle w:val="Normal"/>
        <w:tabs>
          <w:tab w:val="left" w:pos="720" w:leader="none"/>
        </w:tabs>
        <w:spacing w:lineRule="exact" w:line="264" w:before="0" w:after="80"/>
        <w:ind w:hanging="360" w:start="720"/>
        <w:rPr/>
      </w:pPr>
      <w:r>
        <w:rPr>
          <w:rFonts w:eastAsia="Arial" w:cs="Arial"/>
          <w:sz w:val="21"/>
          <w:szCs w:val="21"/>
        </w:rPr>
        <w:t>b. Honor rights to dignity, privacy, empowerment and involvement, informed consent, and nondiscrimination throughout services.</w:t>
      </w:r>
    </w:p>
    <w:p>
      <w:pPr>
        <w:pStyle w:val="Normal"/>
        <w:tabs>
          <w:tab w:val="left" w:pos="720" w:leader="none"/>
        </w:tabs>
        <w:spacing w:lineRule="exact" w:line="264" w:before="0" w:after="80"/>
        <w:ind w:hanging="360" w:start="720"/>
        <w:rPr/>
      </w:pPr>
      <w:r>
        <w:rPr>
          <w:rFonts w:eastAsia="Arial" w:cs="Arial"/>
          <w:sz w:val="21"/>
          <w:szCs w:val="21"/>
        </w:rPr>
        <w:t>c. Inform each client of the right to voice grievances without retaliation.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Client Rights Statement</w:t>
      </w:r>
    </w:p>
    <w:p>
      <w:pPr>
        <w:pStyle w:val="ListParagraph"/>
        <w:numPr>
          <w:ilvl w:val="0"/>
          <w:numId w:val="1"/>
        </w:numPr>
        <w:spacing w:lineRule="exact" w:line="264" w:before="0" w:after="60"/>
        <w:rPr/>
      </w:pPr>
      <w:r>
        <w:rPr>
          <w:rFonts w:eastAsia="Arial" w:cs="Arial"/>
          <w:sz w:val="21"/>
          <w:szCs w:val="21"/>
        </w:rPr>
        <w:t>Acknowledgment of Receipt of Rights</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3.01  Client Records &amp; Confidentiality</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3.01  Client Records &amp; Confidentiality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Client Rights &amp; Records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 784.00(d); § 784.28(b); LPS Act; HIPAA; 42 CFR Part 2 (where applicable)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maintain complete client records and protect the confidentiality of client information.</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client records and identifying information in any form and to everyone who creates, uses, or discloses them.</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maintains a record for each client that includes identifying information, the admission agreement, assessments and the comprehensive mental health evaluation, the client plan and reviews, service and progress documentation, medication records, consents and authorizations, unusual-occurrence documentation, and discharge and aftercare documentation, consistent with § 784.00 and § 784.28. The facility maintains policies governing access to, duplication of, and dissemination of information from client records, and protects confidentiality in accordance with California law (including the Lanterman-Petris-Short Act and the Confidentiality of Medical Information Act) and HIPAA (45 CFR Parts 160 and 164); where a client also receives substance use disorder treatment, 42 CFR Part 2 applies. Except as permitted by law, disclosure requires the client's (or authorized representative's) authorization. Records are accurate, secured, retained as required, and available to DHCS and the local behavioral health director as authorized.</w:t>
      </w:r>
    </w:p>
    <w:p>
      <w:pPr>
        <w:pStyle w:val="Normal"/>
        <w:pBdr>
          <w:bottom w:val="single" w:sz="4" w:space="1" w:color="2E5E45"/>
        </w:pBdr>
        <w:spacing w:before="160" w:after="80"/>
        <w:rPr/>
      </w:pPr>
      <w:r>
        <w:rPr>
          <w:rFonts w:eastAsia="Arial" w:cs="Arial"/>
          <w:b/>
          <w:bCs/>
          <w:color w:val="1A4731"/>
          <w:sz w:val="20"/>
          <w:szCs w:val="20"/>
        </w:rPr>
        <w:t>PROCEDURE — RECORDS &amp; CONFIDENTIALITY</w:t>
      </w:r>
    </w:p>
    <w:p>
      <w:pPr>
        <w:pStyle w:val="Normal"/>
        <w:tabs>
          <w:tab w:val="left" w:pos="720" w:leader="none"/>
        </w:tabs>
        <w:spacing w:lineRule="exact" w:line="264" w:before="0" w:after="80"/>
        <w:ind w:hanging="360" w:start="720"/>
        <w:rPr/>
      </w:pPr>
      <w:r>
        <w:rPr>
          <w:rFonts w:eastAsia="Arial" w:cs="Arial"/>
          <w:sz w:val="21"/>
          <w:szCs w:val="21"/>
        </w:rPr>
        <w:t>a. Maintain a complete client record with all required content and policies governing access, duplication, and dissemination.</w:t>
      </w:r>
    </w:p>
    <w:p>
      <w:pPr>
        <w:pStyle w:val="Normal"/>
        <w:tabs>
          <w:tab w:val="left" w:pos="720" w:leader="none"/>
        </w:tabs>
        <w:spacing w:lineRule="exact" w:line="264" w:before="0" w:after="80"/>
        <w:ind w:hanging="360" w:start="720"/>
        <w:rPr/>
      </w:pPr>
      <w:r>
        <w:rPr>
          <w:rFonts w:eastAsia="Arial" w:cs="Arial"/>
          <w:sz w:val="21"/>
          <w:szCs w:val="21"/>
        </w:rPr>
        <w:t>b. Protect confidentiality under California law and HIPAA, applying 42 CFR Part 2 where substance use records are involved, and obtain authorization before disclosure except as permitted by law.</w:t>
      </w:r>
    </w:p>
    <w:p>
      <w:pPr>
        <w:pStyle w:val="Normal"/>
        <w:tabs>
          <w:tab w:val="left" w:pos="720" w:leader="none"/>
        </w:tabs>
        <w:spacing w:lineRule="exact" w:line="264" w:before="0" w:after="80"/>
        <w:ind w:hanging="360" w:start="720"/>
        <w:rPr/>
      </w:pPr>
      <w:r>
        <w:rPr>
          <w:rFonts w:eastAsia="Arial" w:cs="Arial"/>
          <w:sz w:val="21"/>
          <w:szCs w:val="21"/>
        </w:rPr>
        <w:t>c. Secure and retain records as required and make them available to DHCS and the local behavioral health director as authorized.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Client Record Index / Chart Order</w:t>
      </w:r>
    </w:p>
    <w:p>
      <w:pPr>
        <w:pStyle w:val="ListParagraph"/>
        <w:numPr>
          <w:ilvl w:val="0"/>
          <w:numId w:val="1"/>
        </w:numPr>
        <w:spacing w:lineRule="exact" w:line="264" w:before="0" w:after="60"/>
        <w:rPr/>
      </w:pPr>
      <w:r>
        <w:rPr>
          <w:rFonts w:eastAsia="Arial" w:cs="Arial"/>
          <w:sz w:val="21"/>
          <w:szCs w:val="21"/>
        </w:rPr>
        <w:t>Authorization for Disclosure &amp; Release Log</w:t>
      </w:r>
    </w:p>
    <w:p>
      <w:pPr>
        <w:pStyle w:val="ListParagraph"/>
        <w:numPr>
          <w:ilvl w:val="0"/>
          <w:numId w:val="1"/>
        </w:numPr>
        <w:spacing w:lineRule="exact" w:line="264" w:before="0" w:after="60"/>
        <w:rPr/>
      </w:pPr>
      <w:r>
        <w:rPr>
          <w:rFonts w:eastAsia="Arial" w:cs="Arial"/>
          <w:sz w:val="21"/>
          <w:szCs w:val="21"/>
        </w:rPr>
        <w:t>Records Access &amp; Confidentiality Policy</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3.02  Seclusion, Restraint &amp; Behavioral Interventions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3.02  Seclusion, Restraint &amp; Behavioral Interventions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Client Rights &amp; Records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&amp; Safety Code Division 1.5 (§§ 1180 et seq.)</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any use of seclusion or behavioral restraint is safe, limited, and compliant with California law.</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staff and to every interaction with clients.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manages behavior using positive, individualized, least-restrictive approaches emphasizing prevention and de-escalation, and it complies with the Health and Safety Code provisions on the use of seclusion and behavioral restraints (Division 1.5, §§ 1180 et seq.). Seclusion or behavioral restraint is used only in an emergency to prevent imminent danger to the client or others when less restrictive interventions are insufficient, only by trained and competent staff, for the shortest time necessary, with assessment, monitoring, and documentation, and never as discipline, punishment, coercion, retaliation, or staff convenience. The facility provides required debriefing, reports use as an unusual occurrence where required, reviews use through quality improvement, and provides staff the training the law requires.</w:t>
      </w:r>
    </w:p>
    <w:p>
      <w:pPr>
        <w:pStyle w:val="Normal"/>
        <w:pBdr>
          <w:bottom w:val="single" w:sz="4" w:space="1" w:color="2E5E45"/>
        </w:pBdr>
        <w:spacing w:before="160" w:after="80"/>
        <w:rPr/>
      </w:pPr>
      <w:r>
        <w:rPr>
          <w:rFonts w:eastAsia="Arial" w:cs="Arial"/>
          <w:b/>
          <w:bCs/>
          <w:color w:val="1A4731"/>
          <w:sz w:val="20"/>
          <w:szCs w:val="20"/>
        </w:rPr>
        <w:t>PROCEDURE — SECLUSION &amp; RESTRAINT</w:t>
      </w:r>
    </w:p>
    <w:p>
      <w:pPr>
        <w:pStyle w:val="Normal"/>
        <w:tabs>
          <w:tab w:val="left" w:pos="720" w:leader="none"/>
        </w:tabs>
        <w:spacing w:lineRule="exact" w:line="264" w:before="0" w:after="80"/>
        <w:ind w:hanging="360" w:start="720"/>
        <w:rPr/>
      </w:pPr>
      <w:r>
        <w:rPr>
          <w:rFonts w:eastAsia="Arial" w:cs="Arial"/>
          <w:sz w:val="21"/>
          <w:szCs w:val="21"/>
        </w:rPr>
        <w:t>a. Manage behavior through prevention and de-escalation and use seclusion or restraint only in an emergency to prevent imminent danger when less restrictive measures are insufficient.</w:t>
      </w:r>
    </w:p>
    <w:p>
      <w:pPr>
        <w:pStyle w:val="Normal"/>
        <w:tabs>
          <w:tab w:val="left" w:pos="720" w:leader="none"/>
        </w:tabs>
        <w:spacing w:lineRule="exact" w:line="264" w:before="0" w:after="80"/>
        <w:ind w:hanging="360" w:start="720"/>
        <w:rPr/>
      </w:pPr>
      <w:r>
        <w:rPr>
          <w:rFonts w:eastAsia="Arial" w:cs="Arial"/>
          <w:sz w:val="21"/>
          <w:szCs w:val="21"/>
        </w:rPr>
        <w:t>b. Use only trained, competent staff for the shortest time necessary, with assessment, monitoring, documentation, and debriefing, consistent with Health and Safety Code Division 1.5.</w:t>
      </w:r>
    </w:p>
    <w:p>
      <w:pPr>
        <w:pStyle w:val="Normal"/>
        <w:tabs>
          <w:tab w:val="left" w:pos="720" w:leader="none"/>
        </w:tabs>
        <w:spacing w:lineRule="exact" w:line="264" w:before="0" w:after="80"/>
        <w:ind w:hanging="360" w:start="720"/>
        <w:rPr/>
      </w:pPr>
      <w:r>
        <w:rPr>
          <w:rFonts w:eastAsia="Arial" w:cs="Arial"/>
          <w:sz w:val="21"/>
          <w:szCs w:val="21"/>
        </w:rPr>
        <w:t>c. Report use as required, review through quality improvement, and provide required staff training.</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Seclusion / Restraint Documentation &amp; Debriefing Record</w:t>
      </w:r>
    </w:p>
    <w:p>
      <w:pPr>
        <w:pStyle w:val="ListParagraph"/>
        <w:numPr>
          <w:ilvl w:val="0"/>
          <w:numId w:val="1"/>
        </w:numPr>
        <w:spacing w:lineRule="exact" w:line="264" w:before="0" w:after="60"/>
        <w:rPr/>
      </w:pPr>
      <w:r>
        <w:rPr>
          <w:rFonts w:eastAsia="Arial" w:cs="Arial"/>
          <w:sz w:val="21"/>
          <w:szCs w:val="21"/>
        </w:rPr>
        <w:t>Behavioral Intervention / De-escalation Procedure</w:t>
      </w:r>
    </w:p>
    <w:p>
      <w:pPr>
        <w:pStyle w:val="ListParagraph"/>
        <w:numPr>
          <w:ilvl w:val="0"/>
          <w:numId w:val="1"/>
        </w:numPr>
        <w:spacing w:lineRule="exact" w:line="264" w:before="0" w:after="60"/>
        <w:rPr/>
      </w:pPr>
      <w:r>
        <w:rPr>
          <w:rFonts w:eastAsia="Arial" w:cs="Arial"/>
          <w:sz w:val="21"/>
          <w:szCs w:val="21"/>
        </w:rPr>
        <w:t>Prohibited Practices Acknowledgment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3.03  Grievances &amp; Client Empowerment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3.03  Grievances &amp; Client Empowerment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Client Rights &amp; Records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 786.11; Ch. 3.5</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provide clients a grievance process without retaliation and to support client empowerment and involvement.</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client grievances and to client empowerment and involvement in the program.</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maintains a grievance process, described in the admission agreement, that allows a client to raise a grievance about services or a violation of rights without retaliation; grievances are acknowledged, investigated as appropriate, resolved within stated timeframes, documented, and used to improve services. Consistent with the admission-agreement requirements of § 786.11, the facility supports client empowerment and involvement in the program, informs clients of program rules and expectations, and involves clients in decisions about their rehabilitation. The facility informs clients how to contact DHCS, the local behavioral health department, and other advocacy resources.</w:t>
      </w:r>
    </w:p>
    <w:p>
      <w:pPr>
        <w:pStyle w:val="Normal"/>
        <w:pBdr>
          <w:bottom w:val="single" w:sz="4" w:space="1" w:color="2E5E45"/>
        </w:pBdr>
        <w:spacing w:before="160" w:after="80"/>
        <w:rPr/>
      </w:pPr>
      <w:r>
        <w:rPr>
          <w:rFonts w:eastAsia="Arial" w:cs="Arial"/>
          <w:b/>
          <w:bCs/>
          <w:color w:val="1A4731"/>
          <w:sz w:val="20"/>
          <w:szCs w:val="20"/>
        </w:rPr>
        <w:t>PROCEDURE — GRIEVANCES &amp; EMPOWERMENT</w:t>
      </w:r>
    </w:p>
    <w:p>
      <w:pPr>
        <w:pStyle w:val="Normal"/>
        <w:tabs>
          <w:tab w:val="left" w:pos="720" w:leader="none"/>
        </w:tabs>
        <w:spacing w:lineRule="exact" w:line="264" w:before="0" w:after="80"/>
        <w:ind w:hanging="360" w:start="720"/>
        <w:rPr/>
      </w:pPr>
      <w:r>
        <w:rPr>
          <w:rFonts w:eastAsia="Arial" w:cs="Arial"/>
          <w:sz w:val="21"/>
          <w:szCs w:val="21"/>
        </w:rPr>
        <w:t>a. Describe the grievance process in the admission agreement and make it accessible without retaliation.</w:t>
      </w:r>
    </w:p>
    <w:p>
      <w:pPr>
        <w:pStyle w:val="Normal"/>
        <w:tabs>
          <w:tab w:val="left" w:pos="720" w:leader="none"/>
        </w:tabs>
        <w:spacing w:lineRule="exact" w:line="264" w:before="0" w:after="80"/>
        <w:ind w:hanging="360" w:start="720"/>
        <w:rPr/>
      </w:pPr>
      <w:r>
        <w:rPr>
          <w:rFonts w:eastAsia="Arial" w:cs="Arial"/>
          <w:sz w:val="21"/>
          <w:szCs w:val="21"/>
        </w:rPr>
        <w:t>b. Acknowledge, investigate, resolve, and document grievances and use them to improve services.</w:t>
      </w:r>
    </w:p>
    <w:p>
      <w:pPr>
        <w:pStyle w:val="Normal"/>
        <w:tabs>
          <w:tab w:val="left" w:pos="720" w:leader="none"/>
        </w:tabs>
        <w:spacing w:lineRule="exact" w:line="264" w:before="0" w:after="80"/>
        <w:ind w:hanging="360" w:start="720"/>
        <w:rPr/>
      </w:pPr>
      <w:r>
        <w:rPr>
          <w:rFonts w:eastAsia="Arial" w:cs="Arial"/>
          <w:sz w:val="21"/>
          <w:szCs w:val="21"/>
        </w:rPr>
        <w:t>c. Support client empowerment and involvement and inform clients how to contact DHCS, the county, and advocacy resources.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Grievance Form &amp; Log</w:t>
      </w:r>
    </w:p>
    <w:p>
      <w:pPr>
        <w:pStyle w:val="ListParagraph"/>
        <w:numPr>
          <w:ilvl w:val="0"/>
          <w:numId w:val="1"/>
        </w:numPr>
        <w:spacing w:lineRule="exact" w:line="264" w:before="0" w:after="60"/>
        <w:rPr/>
      </w:pPr>
      <w:r>
        <w:rPr>
          <w:rFonts w:eastAsia="Arial" w:cs="Arial"/>
          <w:sz w:val="21"/>
          <w:szCs w:val="21"/>
        </w:rPr>
        <w:t>Grievance Resolution Record</w:t>
      </w:r>
    </w:p>
    <w:p>
      <w:pPr>
        <w:pStyle w:val="ListParagraph"/>
        <w:numPr>
          <w:ilvl w:val="0"/>
          <w:numId w:val="1"/>
        </w:numPr>
        <w:spacing w:lineRule="exact" w:line="264" w:before="0" w:after="60"/>
        <w:rPr/>
      </w:pPr>
      <w:r>
        <w:rPr>
          <w:rFonts w:eastAsia="Arial" w:cs="Arial"/>
          <w:sz w:val="21"/>
          <w:szCs w:val="21"/>
        </w:rPr>
        <w:t>Client Empowerment / Involvement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3.04  Abuse Reporting &amp; Client Protection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3.04  Abuse Reporting &amp; Client Protection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Client Rights &amp; Records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California mandated reporting law; § 784.26(b)</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clients from abuse, neglect, and exploitation and ensure suspected instances are reported.</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staff and to every interaction with clients.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maintains a zero-tolerance policy for abuse, neglect, and exploitation of clients and does not admit or discharge a client on the basis of race, color, religion, ancestry, or national origin, consistent with § 784.26. Staff are trained to recognize, prevent, and immediately report suspected abuse, neglect, or exploitation — including reports of dependent adult or elder abuse to the appropriate California authorities — and to law enforcement as required, within required timeframes. The facility protects the client, takes protective action toward any staff member alleged to be involved, investigates as appropriate, cooperates with external investigations, implements corrective action, and prohibits retaliation for good-faith reports.</w:t>
      </w:r>
    </w:p>
    <w:p>
      <w:pPr>
        <w:pStyle w:val="Normal"/>
        <w:pBdr>
          <w:bottom w:val="single" w:sz="4" w:space="1" w:color="2E5E45"/>
        </w:pBdr>
        <w:spacing w:before="160" w:after="80"/>
        <w:rPr/>
      </w:pPr>
      <w:r>
        <w:rPr>
          <w:rFonts w:eastAsia="Arial" w:cs="Arial"/>
          <w:b/>
          <w:bCs/>
          <w:color w:val="1A4731"/>
          <w:sz w:val="20"/>
          <w:szCs w:val="20"/>
        </w:rPr>
        <w:t>PROCEDURE — ABUSE REPORTING &amp; PROTECTION</w:t>
      </w:r>
    </w:p>
    <w:p>
      <w:pPr>
        <w:pStyle w:val="Normal"/>
        <w:tabs>
          <w:tab w:val="left" w:pos="720" w:leader="none"/>
        </w:tabs>
        <w:spacing w:lineRule="exact" w:line="264" w:before="0" w:after="80"/>
        <w:ind w:hanging="360" w:start="720"/>
        <w:rPr/>
      </w:pPr>
      <w:r>
        <w:rPr>
          <w:rFonts w:eastAsia="Arial" w:cs="Arial"/>
          <w:sz w:val="21"/>
          <w:szCs w:val="21"/>
        </w:rPr>
        <w:t>a. Train staff to recognize, prevent, and immediately report suspected abuse, neglect, or exploitation to the appropriate authorities and law enforcement as required.</w:t>
      </w:r>
    </w:p>
    <w:p>
      <w:pPr>
        <w:pStyle w:val="Normal"/>
        <w:tabs>
          <w:tab w:val="left" w:pos="720" w:leader="none"/>
        </w:tabs>
        <w:spacing w:lineRule="exact" w:line="264" w:before="0" w:after="80"/>
        <w:ind w:hanging="360" w:start="720"/>
        <w:rPr/>
      </w:pPr>
      <w:r>
        <w:rPr>
          <w:rFonts w:eastAsia="Arial" w:cs="Arial"/>
          <w:sz w:val="21"/>
          <w:szCs w:val="21"/>
        </w:rPr>
        <w:t>b. Protect the client, take protective action toward any staff member alleged to be involved, and investigate as appropriate.</w:t>
      </w:r>
    </w:p>
    <w:p>
      <w:pPr>
        <w:pStyle w:val="Normal"/>
        <w:tabs>
          <w:tab w:val="left" w:pos="720" w:leader="none"/>
        </w:tabs>
        <w:spacing w:lineRule="exact" w:line="264" w:before="0" w:after="80"/>
        <w:ind w:hanging="360" w:start="720"/>
        <w:rPr/>
      </w:pPr>
      <w:r>
        <w:rPr>
          <w:rFonts w:eastAsia="Arial" w:cs="Arial"/>
          <w:sz w:val="21"/>
          <w:szCs w:val="21"/>
        </w:rPr>
        <w:t>c. Cooperate with external investigations, implement corrective action, and prohibit retaliation for good-faith reports.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Suspected Abuse/Neglect/Exploitation Report</w:t>
      </w:r>
    </w:p>
    <w:p>
      <w:pPr>
        <w:pStyle w:val="ListParagraph"/>
        <w:numPr>
          <w:ilvl w:val="0"/>
          <w:numId w:val="1"/>
        </w:numPr>
        <w:spacing w:lineRule="exact" w:line="264" w:before="0" w:after="60"/>
        <w:rPr/>
      </w:pPr>
      <w:r>
        <w:rPr>
          <w:rFonts w:eastAsia="Arial" w:cs="Arial"/>
          <w:sz w:val="21"/>
          <w:szCs w:val="21"/>
        </w:rPr>
        <w:t>Protective Action Record</w:t>
      </w:r>
    </w:p>
    <w:p>
      <w:pPr>
        <w:pStyle w:val="ListParagraph"/>
        <w:numPr>
          <w:ilvl w:val="0"/>
          <w:numId w:val="1"/>
        </w:numPr>
        <w:spacing w:lineRule="exact" w:line="264" w:before="0" w:after="60"/>
        <w:rPr/>
      </w:pPr>
      <w:r>
        <w:rPr>
          <w:rFonts w:eastAsia="Arial" w:cs="Arial"/>
          <w:sz w:val="21"/>
          <w:szCs w:val="21"/>
        </w:rPr>
        <w:t>Investigation &amp; Corrective Action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D</w:t>
      </w:r>
    </w:p>
    <w:p>
      <w:pPr>
        <w:pStyle w:val="Normal"/>
        <w:pBdr>
          <w:bottom w:val="single" w:sz="12" w:space="4" w:color="1A4731"/>
        </w:pBdr>
        <w:spacing w:before="0" w:after="240"/>
        <w:jc w:val="start"/>
        <w:rPr/>
      </w:pPr>
      <w:r>
        <w:rPr>
          <w:rFonts w:eastAsia="Arial" w:cs="Arial"/>
          <w:b/>
          <w:bCs/>
          <w:color w:val="222222"/>
          <w:sz w:val="40"/>
          <w:szCs w:val="40"/>
        </w:rPr>
        <w:t>Admission, Assessment &amp; Rehabilitation</w:t>
      </w:r>
    </w:p>
    <w:p>
      <w:pPr>
        <w:pStyle w:val="Normal"/>
        <w:spacing w:lineRule="exact" w:line="288" w:before="0" w:after="240"/>
        <w:rPr/>
      </w:pPr>
      <w:r>
        <w:rPr>
          <w:rFonts w:eastAsia="Arial" w:cs="Arial"/>
          <w:color w:val="444444"/>
          <w:sz w:val="22"/>
          <w:szCs w:val="22"/>
        </w:rPr>
        <w:t>This section covers the client process — admission of clients, the admission agreement, assessment and the comprehensive mental health evaluation, the rehabilitation program and client plan, leave and passes and transfer and discharge, and aftercare planning and the acute-care transfer agreement.</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4.00  Admission of Clients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4.01  Admission Agreement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4.02  Assessment &amp; Mental Health Evaluation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4.03  Rehabilitation Program &amp; Client Plan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4.04  Leave, Passes, Transfer &amp; Discharge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4.05  Aftercare Planning &amp; Transfer Agreement</w:t>
      </w:r>
    </w:p>
    <w:p>
      <w:pPr>
        <w:pStyle w:val="Normal"/>
        <w:rPr/>
      </w:pPr>
      <w:r>
        <w:rPr/>
      </w:r>
      <w:r>
        <w:br w:type="page"/>
      </w:r>
    </w:p>
    <w:p>
      <w:pPr>
        <w:pStyle w:val="Heading2"/>
        <w:spacing w:before="0" w:after="120"/>
        <w:rPr/>
      </w:pPr>
      <w:r>
        <w:rPr>
          <w:rFonts w:eastAsia="Arial" w:cs="Arial" w:ascii="Arial" w:hAnsi="Arial"/>
          <w:b/>
          <w:bCs/>
          <w:color w:val="1A4731"/>
          <w:sz w:val="26"/>
          <w:szCs w:val="26"/>
        </w:rPr>
        <w:t>4.00  Admission of Clients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4.00  Admission of Clients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Admission, Assessment &amp; Rehabilitation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 784.26</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clients are admitted and discharged under written policies and within the facility's licensed services.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admission and discharge of clients.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has and implements written admission and discharge policies, consistent with § 784.26, that specify which licensed mental health professionals may accept clients for admission, the types of diagnoses for which clients may be admitted, limitations imposed by law or licensure, and staffing limitations, and it makes these policies available to clients or their representatives upon admission and to the public upon request. The facility does not admit or discharge a client on the basis of race, color, religion, ancestry, or national origin, admits only persons 18 years of age or older with mental disorders whose needs the facility can meet, and addresses the admission of any nonambulatory client consistent with the rule and the facility's staffing and safety capacity. The facility documents the basis for each admission.</w:t>
      </w:r>
    </w:p>
    <w:p>
      <w:pPr>
        <w:pStyle w:val="Normal"/>
        <w:pBdr>
          <w:bottom w:val="single" w:sz="4" w:space="1" w:color="2E5E45"/>
        </w:pBdr>
        <w:spacing w:before="160" w:after="80"/>
        <w:rPr/>
      </w:pPr>
      <w:r>
        <w:rPr>
          <w:rFonts w:eastAsia="Arial" w:cs="Arial"/>
          <w:b/>
          <w:bCs/>
          <w:color w:val="1A4731"/>
          <w:sz w:val="20"/>
          <w:szCs w:val="20"/>
        </w:rPr>
        <w:t>PROCEDURE — ADMISSION</w:t>
      </w:r>
    </w:p>
    <w:p>
      <w:pPr>
        <w:pStyle w:val="Normal"/>
        <w:tabs>
          <w:tab w:val="left" w:pos="720" w:leader="none"/>
        </w:tabs>
        <w:spacing w:lineRule="exact" w:line="264" w:before="0" w:after="80"/>
        <w:ind w:hanging="360" w:start="720"/>
        <w:rPr/>
      </w:pPr>
      <w:r>
        <w:rPr>
          <w:rFonts w:eastAsia="Arial" w:cs="Arial"/>
          <w:sz w:val="21"/>
          <w:szCs w:val="21"/>
        </w:rPr>
        <w:t>a. Implement written admission and discharge policies specifying who may admit, admissible diagnoses, and legal and staffing limitations, and make them available as required.</w:t>
      </w:r>
    </w:p>
    <w:p>
      <w:pPr>
        <w:pStyle w:val="Normal"/>
        <w:tabs>
          <w:tab w:val="left" w:pos="720" w:leader="none"/>
        </w:tabs>
        <w:spacing w:lineRule="exact" w:line="264" w:before="0" w:after="80"/>
        <w:ind w:hanging="360" w:start="720"/>
        <w:rPr/>
      </w:pPr>
      <w:r>
        <w:rPr>
          <w:rFonts w:eastAsia="Arial" w:cs="Arial"/>
          <w:sz w:val="21"/>
          <w:szCs w:val="21"/>
        </w:rPr>
        <w:t>b. Admit only persons 18 or older with mental disorders whose needs the facility can meet and do not discriminate on prohibited bases.</w:t>
      </w:r>
    </w:p>
    <w:p>
      <w:pPr>
        <w:pStyle w:val="Normal"/>
        <w:tabs>
          <w:tab w:val="left" w:pos="720" w:leader="none"/>
        </w:tabs>
        <w:spacing w:lineRule="exact" w:line="264" w:before="0" w:after="80"/>
        <w:ind w:hanging="360" w:start="720"/>
        <w:rPr/>
      </w:pPr>
      <w:r>
        <w:rPr>
          <w:rFonts w:eastAsia="Arial" w:cs="Arial"/>
          <w:sz w:val="21"/>
          <w:szCs w:val="21"/>
        </w:rPr>
        <w:t>c. Address any nonambulatory client consistent with the rule and staffing and safety capacity and document the basis for admission.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Admission &amp; Discharge Policy</w:t>
      </w:r>
    </w:p>
    <w:p>
      <w:pPr>
        <w:pStyle w:val="ListParagraph"/>
        <w:numPr>
          <w:ilvl w:val="0"/>
          <w:numId w:val="1"/>
        </w:numPr>
        <w:spacing w:lineRule="exact" w:line="264" w:before="0" w:after="60"/>
        <w:rPr/>
      </w:pPr>
      <w:r>
        <w:rPr>
          <w:rFonts w:eastAsia="Arial" w:cs="Arial"/>
          <w:sz w:val="21"/>
          <w:szCs w:val="21"/>
        </w:rPr>
        <w:t>Admission Screening &amp; Criteria Record</w:t>
      </w:r>
    </w:p>
    <w:p>
      <w:pPr>
        <w:pStyle w:val="ListParagraph"/>
        <w:numPr>
          <w:ilvl w:val="0"/>
          <w:numId w:val="1"/>
        </w:numPr>
        <w:spacing w:lineRule="exact" w:line="264" w:before="0" w:after="60"/>
        <w:rPr/>
      </w:pPr>
      <w:r>
        <w:rPr>
          <w:rFonts w:eastAsia="Arial" w:cs="Arial"/>
          <w:sz w:val="21"/>
          <w:szCs w:val="21"/>
        </w:rPr>
        <w:t>Referral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4.01  Admission Agreement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4.01  Admission Agreement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Admission, Assessment &amp; Rehabilitation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 786.11(a)</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each client has a signed admission agreement describing services, expectations, rights, and fees.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admission agreement for each client.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has an admission agreement, signed by the client or authorized representative, that describes the services to be provided and the expectations and rights of the client regarding program rules, client empowerment and involvement in the program, and fees, consistent with § 786.11. The client receives a copy of the signed admission agreement. The facility explains the agreement in a manner the client can understand, documents the signature (and the reason for any inability to sign), and honors the terms and the client rights the agreement describes.</w:t>
      </w:r>
    </w:p>
    <w:p>
      <w:pPr>
        <w:pStyle w:val="Normal"/>
        <w:pBdr>
          <w:bottom w:val="single" w:sz="4" w:space="1" w:color="2E5E45"/>
        </w:pBdr>
        <w:spacing w:before="160" w:after="80"/>
        <w:rPr/>
      </w:pPr>
      <w:r>
        <w:rPr>
          <w:rFonts w:eastAsia="Arial" w:cs="Arial"/>
          <w:b/>
          <w:bCs/>
          <w:color w:val="1A4731"/>
          <w:sz w:val="20"/>
          <w:szCs w:val="20"/>
        </w:rPr>
        <w:t>PROCEDURE — ADMISSION AGREEMENT</w:t>
      </w:r>
    </w:p>
    <w:p>
      <w:pPr>
        <w:pStyle w:val="Normal"/>
        <w:tabs>
          <w:tab w:val="left" w:pos="720" w:leader="none"/>
        </w:tabs>
        <w:spacing w:lineRule="exact" w:line="264" w:before="0" w:after="80"/>
        <w:ind w:hanging="360" w:start="720"/>
        <w:rPr/>
      </w:pPr>
      <w:r>
        <w:rPr>
          <w:rFonts w:eastAsia="Arial" w:cs="Arial"/>
          <w:sz w:val="21"/>
          <w:szCs w:val="21"/>
        </w:rPr>
        <w:t>a. Provide and explain an admission agreement describing services, expectations, rights, program rules, empowerment and involvement, and fees.</w:t>
      </w:r>
    </w:p>
    <w:p>
      <w:pPr>
        <w:pStyle w:val="Normal"/>
        <w:tabs>
          <w:tab w:val="left" w:pos="720" w:leader="none"/>
        </w:tabs>
        <w:spacing w:lineRule="exact" w:line="264" w:before="0" w:after="80"/>
        <w:ind w:hanging="360" w:start="720"/>
        <w:rPr/>
      </w:pPr>
      <w:r>
        <w:rPr>
          <w:rFonts w:eastAsia="Arial" w:cs="Arial"/>
          <w:sz w:val="21"/>
          <w:szCs w:val="21"/>
        </w:rPr>
        <w:t>b. Obtain the signature of the client or authorized representative and give the client a copy.</w:t>
      </w:r>
    </w:p>
    <w:p>
      <w:pPr>
        <w:pStyle w:val="Normal"/>
        <w:tabs>
          <w:tab w:val="left" w:pos="720" w:leader="none"/>
        </w:tabs>
        <w:spacing w:lineRule="exact" w:line="264" w:before="0" w:after="80"/>
        <w:ind w:hanging="360" w:start="720"/>
        <w:rPr/>
      </w:pPr>
      <w:r>
        <w:rPr>
          <w:rFonts w:eastAsia="Arial" w:cs="Arial"/>
          <w:sz w:val="21"/>
          <w:szCs w:val="21"/>
        </w:rPr>
        <w:t>c. Document the signature or the reason for any inability to sign and honor the agreement's terms and rights.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Client Admission Agreement</w:t>
      </w:r>
    </w:p>
    <w:p>
      <w:pPr>
        <w:pStyle w:val="ListParagraph"/>
        <w:numPr>
          <w:ilvl w:val="0"/>
          <w:numId w:val="1"/>
        </w:numPr>
        <w:spacing w:lineRule="exact" w:line="264" w:before="0" w:after="60"/>
        <w:rPr/>
      </w:pPr>
      <w:r>
        <w:rPr>
          <w:rFonts w:eastAsia="Arial" w:cs="Arial"/>
          <w:sz w:val="21"/>
          <w:szCs w:val="21"/>
        </w:rPr>
        <w:t>Fee &amp; Services Schedule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4.02  Assessment &amp; Mental Health Evaluation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4.02  Assessment &amp; Mental Health Evaluation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Admission, Assessment &amp; Rehabilitation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 786.11(b)-(c)</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each client is assessed and receives a comprehensive mental health evaluation on the required timelines.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assessment and mental health evaluation of clients.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completes an initial written assessment of each client within fifteen days of admission, unless a similar assessment was completed by the referring agency within thirty days prior to admission, consistent with § 786.11. Each client also receives a comprehensive individual mental health evaluation within thirty days of admission, signed by a licensed mental health professional upon completion. The assessment and evaluation address the client's needs, strengths, functioning, diagnosis, and risks, are documented in the client record, and inform the client plan. The facility updates assessments as the client's needs change.</w:t>
      </w:r>
    </w:p>
    <w:p>
      <w:pPr>
        <w:pStyle w:val="Normal"/>
        <w:pBdr>
          <w:bottom w:val="single" w:sz="4" w:space="1" w:color="2E5E45"/>
        </w:pBdr>
        <w:spacing w:before="160" w:after="80"/>
        <w:rPr/>
      </w:pPr>
      <w:r>
        <w:rPr>
          <w:rFonts w:eastAsia="Arial" w:cs="Arial"/>
          <w:b/>
          <w:bCs/>
          <w:color w:val="1A4731"/>
          <w:sz w:val="20"/>
          <w:szCs w:val="20"/>
        </w:rPr>
        <w:t>PROCEDURE — ASSESSMENT &amp; EVALUATION</w:t>
      </w:r>
    </w:p>
    <w:p>
      <w:pPr>
        <w:pStyle w:val="Normal"/>
        <w:tabs>
          <w:tab w:val="left" w:pos="720" w:leader="none"/>
        </w:tabs>
        <w:spacing w:lineRule="exact" w:line="264" w:before="0" w:after="80"/>
        <w:ind w:hanging="360" w:start="720"/>
        <w:rPr/>
      </w:pPr>
      <w:r>
        <w:rPr>
          <w:rFonts w:eastAsia="Arial" w:cs="Arial"/>
          <w:sz w:val="21"/>
          <w:szCs w:val="21"/>
        </w:rPr>
        <w:t>a. Complete an initial written assessment within 15 days of admission (unless a qualifying referring-agency assessment exists within 30 days prior).</w:t>
      </w:r>
    </w:p>
    <w:p>
      <w:pPr>
        <w:pStyle w:val="Normal"/>
        <w:tabs>
          <w:tab w:val="left" w:pos="720" w:leader="none"/>
        </w:tabs>
        <w:spacing w:lineRule="exact" w:line="264" w:before="0" w:after="80"/>
        <w:ind w:hanging="360" w:start="720"/>
        <w:rPr/>
      </w:pPr>
      <w:r>
        <w:rPr>
          <w:rFonts w:eastAsia="Arial" w:cs="Arial"/>
          <w:sz w:val="21"/>
          <w:szCs w:val="21"/>
        </w:rPr>
        <w:t>b. Complete a comprehensive individual mental health evaluation within 30 days of admission, signed by a licensed mental health professional.</w:t>
      </w:r>
    </w:p>
    <w:p>
      <w:pPr>
        <w:pStyle w:val="Normal"/>
        <w:tabs>
          <w:tab w:val="left" w:pos="720" w:leader="none"/>
        </w:tabs>
        <w:spacing w:lineRule="exact" w:line="264" w:before="0" w:after="80"/>
        <w:ind w:hanging="360" w:start="720"/>
        <w:rPr/>
      </w:pPr>
      <w:r>
        <w:rPr>
          <w:rFonts w:eastAsia="Arial" w:cs="Arial"/>
          <w:sz w:val="21"/>
          <w:szCs w:val="21"/>
        </w:rPr>
        <w:t>c. Document assessment and evaluation in the client record and update as needs change.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Initial Client Assessment</w:t>
      </w:r>
    </w:p>
    <w:p>
      <w:pPr>
        <w:pStyle w:val="ListParagraph"/>
        <w:numPr>
          <w:ilvl w:val="0"/>
          <w:numId w:val="1"/>
        </w:numPr>
        <w:spacing w:lineRule="exact" w:line="264" w:before="0" w:after="60"/>
        <w:rPr/>
      </w:pPr>
      <w:r>
        <w:rPr>
          <w:rFonts w:eastAsia="Arial" w:cs="Arial"/>
          <w:sz w:val="21"/>
          <w:szCs w:val="21"/>
        </w:rPr>
        <w:t>Comprehensive Mental Health Evaluation</w:t>
      </w:r>
    </w:p>
    <w:p>
      <w:pPr>
        <w:pStyle w:val="ListParagraph"/>
        <w:numPr>
          <w:ilvl w:val="0"/>
          <w:numId w:val="1"/>
        </w:numPr>
        <w:spacing w:lineRule="exact" w:line="264" w:before="0" w:after="60"/>
        <w:rPr/>
      </w:pPr>
      <w:r>
        <w:rPr>
          <w:rFonts w:eastAsia="Arial" w:cs="Arial"/>
          <w:sz w:val="21"/>
          <w:szCs w:val="21"/>
        </w:rPr>
        <w:t>Assessment Update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4.03  Rehabilitation Program &amp; Client Plan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4.03  Rehabilitation Program &amp; Client Plan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Admission, Assessment &amp; Rehabilitation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 786.00-786.15</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deliver the specialized rehabilitation program through an individualized client plan that promotes independence.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rehabilitation program and to each client's plan.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provides a specialized clinical treatment and rehabilitation program, including psychiatric and psychological services, consistent with §§ 786.00 through 786.15, designed to assist each client to develop skills to become self-sufficient and capable of increasing levels of independent functioning. Based on the assessment and mental health evaluation, and developed with the client's participation, the facility develops and implements an individualized client plan that states the client's needs, strengths, and goals, the rehabilitation services and interventions to be provided and by whom, and criteria for progress and discharge. The plan is implemented, reviewed, and updated at appropriate intervals and as the client's needs change, and the facility encourages and assists each client to achieve and maintain the highest level of self-care and independence. Services and progress are documented in the client record.</w:t>
      </w:r>
    </w:p>
    <w:p>
      <w:pPr>
        <w:pStyle w:val="Normal"/>
        <w:pBdr>
          <w:bottom w:val="single" w:sz="4" w:space="1" w:color="2E5E45"/>
        </w:pBdr>
        <w:spacing w:before="160" w:after="80"/>
        <w:rPr/>
      </w:pPr>
      <w:r>
        <w:rPr>
          <w:rFonts w:eastAsia="Arial" w:cs="Arial"/>
          <w:b/>
          <w:bCs/>
          <w:color w:val="1A4731"/>
          <w:sz w:val="20"/>
          <w:szCs w:val="20"/>
        </w:rPr>
        <w:t>PROCEDURE — REHABILITATION PROGRAM &amp; PLAN</w:t>
      </w:r>
    </w:p>
    <w:p>
      <w:pPr>
        <w:pStyle w:val="Normal"/>
        <w:tabs>
          <w:tab w:val="left" w:pos="720" w:leader="none"/>
        </w:tabs>
        <w:spacing w:lineRule="exact" w:line="264" w:before="0" w:after="80"/>
        <w:ind w:hanging="360" w:start="720"/>
        <w:rPr/>
      </w:pPr>
      <w:r>
        <w:rPr>
          <w:rFonts w:eastAsia="Arial" w:cs="Arial"/>
          <w:sz w:val="21"/>
          <w:szCs w:val="21"/>
        </w:rPr>
        <w:t>a. Provide a specialized rehabilitation program, including psychiatric and psychological services, aimed at self-sufficiency and independence.</w:t>
      </w:r>
    </w:p>
    <w:p>
      <w:pPr>
        <w:pStyle w:val="Normal"/>
        <w:tabs>
          <w:tab w:val="left" w:pos="720" w:leader="none"/>
        </w:tabs>
        <w:spacing w:lineRule="exact" w:line="264" w:before="0" w:after="80"/>
        <w:ind w:hanging="360" w:start="720"/>
        <w:rPr/>
      </w:pPr>
      <w:r>
        <w:rPr>
          <w:rFonts w:eastAsia="Arial" w:cs="Arial"/>
          <w:sz w:val="21"/>
          <w:szCs w:val="21"/>
        </w:rPr>
        <w:t>b. Develop and implement an individualized client plan from the assessment and evaluation with the client's participation.</w:t>
      </w:r>
    </w:p>
    <w:p>
      <w:pPr>
        <w:pStyle w:val="Normal"/>
        <w:tabs>
          <w:tab w:val="left" w:pos="720" w:leader="none"/>
        </w:tabs>
        <w:spacing w:lineRule="exact" w:line="264" w:before="0" w:after="80"/>
        <w:ind w:hanging="360" w:start="720"/>
        <w:rPr/>
      </w:pPr>
      <w:r>
        <w:rPr>
          <w:rFonts w:eastAsia="Arial" w:cs="Arial"/>
          <w:sz w:val="21"/>
          <w:szCs w:val="21"/>
        </w:rPr>
        <w:t>c. Review and update the plan as needs change, promote self-care and independence, and document services and progress.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Individualized Client Plan</w:t>
      </w:r>
    </w:p>
    <w:p>
      <w:pPr>
        <w:pStyle w:val="ListParagraph"/>
        <w:numPr>
          <w:ilvl w:val="0"/>
          <w:numId w:val="1"/>
        </w:numPr>
        <w:spacing w:lineRule="exact" w:line="264" w:before="0" w:after="60"/>
        <w:rPr/>
      </w:pPr>
      <w:r>
        <w:rPr>
          <w:rFonts w:eastAsia="Arial" w:cs="Arial"/>
          <w:sz w:val="21"/>
          <w:szCs w:val="21"/>
        </w:rPr>
        <w:t>Client Plan Review &amp; Update Record</w:t>
      </w:r>
    </w:p>
    <w:p>
      <w:pPr>
        <w:pStyle w:val="ListParagraph"/>
        <w:numPr>
          <w:ilvl w:val="0"/>
          <w:numId w:val="1"/>
        </w:numPr>
        <w:spacing w:lineRule="exact" w:line="264" w:before="0" w:after="60"/>
        <w:rPr/>
      </w:pPr>
      <w:r>
        <w:rPr>
          <w:rFonts w:eastAsia="Arial" w:cs="Arial"/>
          <w:sz w:val="21"/>
          <w:szCs w:val="21"/>
        </w:rPr>
        <w:t>Rehabilitation Services Documentation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4.04  Leave, Passes, Transfer &amp; Discharge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4.04  Leave, Passes, Transfer &amp; Discharge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Admission, Assessment &amp; Rehabilitation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 784.00(c); § 784.26</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manage leaves of absence, passes, transfers, and discharge safely and under written policy.</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leave of absence, passes, transfer, and discharge.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maintains and implements written policies and procedures for client leave of absence, pass, transfer, and discharge, and for the categories of clients accepted and retained, causes for termination of services, and refunds, consistent with § 784.00 and § 784.26. Leaves and passes are authorized consistent with the client plan and safety, transfers are coordinated to ensure continuity of care, and discharge is planned and conducted safely with appropriate notice. The facility documents leaves, passes, transfers, and discharges in the client record.</w:t>
      </w:r>
    </w:p>
    <w:p>
      <w:pPr>
        <w:pStyle w:val="Normal"/>
        <w:pBdr>
          <w:bottom w:val="single" w:sz="4" w:space="1" w:color="2E5E45"/>
        </w:pBdr>
        <w:spacing w:before="160" w:after="80"/>
        <w:rPr/>
      </w:pPr>
      <w:r>
        <w:rPr>
          <w:rFonts w:eastAsia="Arial" w:cs="Arial"/>
          <w:b/>
          <w:bCs/>
          <w:color w:val="1A4731"/>
          <w:sz w:val="20"/>
          <w:szCs w:val="20"/>
        </w:rPr>
        <w:t>PROCEDURE — LEAVE, PASSES, TRANSFER &amp; DISCHARGE</w:t>
      </w:r>
    </w:p>
    <w:p>
      <w:pPr>
        <w:pStyle w:val="Normal"/>
        <w:tabs>
          <w:tab w:val="left" w:pos="720" w:leader="none"/>
        </w:tabs>
        <w:spacing w:lineRule="exact" w:line="264" w:before="0" w:after="80"/>
        <w:ind w:hanging="360" w:start="720"/>
        <w:rPr/>
      </w:pPr>
      <w:r>
        <w:rPr>
          <w:rFonts w:eastAsia="Arial" w:cs="Arial"/>
          <w:sz w:val="21"/>
          <w:szCs w:val="21"/>
        </w:rPr>
        <w:t>a. Implement written policies for leave of absence, pass, transfer, and discharge and for retention, termination, and refunds.</w:t>
      </w:r>
    </w:p>
    <w:p>
      <w:pPr>
        <w:pStyle w:val="Normal"/>
        <w:tabs>
          <w:tab w:val="left" w:pos="720" w:leader="none"/>
        </w:tabs>
        <w:spacing w:lineRule="exact" w:line="264" w:before="0" w:after="80"/>
        <w:ind w:hanging="360" w:start="720"/>
        <w:rPr/>
      </w:pPr>
      <w:r>
        <w:rPr>
          <w:rFonts w:eastAsia="Arial" w:cs="Arial"/>
          <w:sz w:val="21"/>
          <w:szCs w:val="21"/>
        </w:rPr>
        <w:t>b. Authorize leaves and passes consistent with the client plan and safety and coordinate transfers for continuity of care.</w:t>
      </w:r>
    </w:p>
    <w:p>
      <w:pPr>
        <w:pStyle w:val="Normal"/>
        <w:tabs>
          <w:tab w:val="left" w:pos="720" w:leader="none"/>
        </w:tabs>
        <w:spacing w:lineRule="exact" w:line="264" w:before="0" w:after="80"/>
        <w:ind w:hanging="360" w:start="720"/>
        <w:rPr/>
      </w:pPr>
      <w:r>
        <w:rPr>
          <w:rFonts w:eastAsia="Arial" w:cs="Arial"/>
          <w:sz w:val="21"/>
          <w:szCs w:val="21"/>
        </w:rPr>
        <w:t>c. Plan and conduct discharge safely with appropriate notice and document all events in the client record.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Leave / Pass Authorization Record</w:t>
      </w:r>
    </w:p>
    <w:p>
      <w:pPr>
        <w:pStyle w:val="ListParagraph"/>
        <w:numPr>
          <w:ilvl w:val="0"/>
          <w:numId w:val="1"/>
        </w:numPr>
        <w:spacing w:lineRule="exact" w:line="264" w:before="0" w:after="60"/>
        <w:rPr/>
      </w:pPr>
      <w:r>
        <w:rPr>
          <w:rFonts w:eastAsia="Arial" w:cs="Arial"/>
          <w:sz w:val="21"/>
          <w:szCs w:val="21"/>
        </w:rPr>
        <w:t>Transfer Record</w:t>
      </w:r>
    </w:p>
    <w:p>
      <w:pPr>
        <w:pStyle w:val="ListParagraph"/>
        <w:numPr>
          <w:ilvl w:val="0"/>
          <w:numId w:val="1"/>
        </w:numPr>
        <w:spacing w:lineRule="exact" w:line="264" w:before="0" w:after="60"/>
        <w:rPr/>
      </w:pPr>
      <w:r>
        <w:rPr>
          <w:rFonts w:eastAsia="Arial" w:cs="Arial"/>
          <w:sz w:val="21"/>
          <w:szCs w:val="21"/>
        </w:rPr>
        <w:t>Discharge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4.05  Aftercare Planning &amp; Transfer Agreement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4.05  Aftercare Planning &amp; Transfer Agreement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Admission, Assessment &amp; Rehabilitation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&amp; Safety Code § 1262; acute-care transfer agreement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each client has an aftercare plan and that the facility maintains an acute-care transfer agreement.</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aftercare planning and to the facility's transfer agreement with an acute care facility.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prepares an aftercare plan for each client consistent with Health and Safety Code § 1262, addressing the client's continuing mental health and medical care, medications, housing, and community resources and supports, and it provides the aftercare plan as required. The facility maintains a transfer agreement with a licensed acute care facility to ensure clients who need acute medical or psychiatric care can be transferred safely and promptly, coordinates transfers under the agreement, and documents aftercare plans and transfers in the client record.</w:t>
      </w:r>
    </w:p>
    <w:p>
      <w:pPr>
        <w:pStyle w:val="Normal"/>
        <w:pBdr>
          <w:bottom w:val="single" w:sz="4" w:space="1" w:color="2E5E45"/>
        </w:pBdr>
        <w:spacing w:before="160" w:after="80"/>
        <w:rPr/>
      </w:pPr>
      <w:r>
        <w:rPr>
          <w:rFonts w:eastAsia="Arial" w:cs="Arial"/>
          <w:b/>
          <w:bCs/>
          <w:color w:val="1A4731"/>
          <w:sz w:val="20"/>
          <w:szCs w:val="20"/>
        </w:rPr>
        <w:t>PROCEDURE — AFTERCARE &amp; TRANSFER</w:t>
      </w:r>
    </w:p>
    <w:p>
      <w:pPr>
        <w:pStyle w:val="Normal"/>
        <w:tabs>
          <w:tab w:val="left" w:pos="720" w:leader="none"/>
        </w:tabs>
        <w:spacing w:lineRule="exact" w:line="264" w:before="0" w:after="80"/>
        <w:ind w:hanging="360" w:start="720"/>
        <w:rPr/>
      </w:pPr>
      <w:r>
        <w:rPr>
          <w:rFonts w:eastAsia="Arial" w:cs="Arial"/>
          <w:sz w:val="21"/>
          <w:szCs w:val="21"/>
        </w:rPr>
        <w:t>a. Prepare an aftercare plan for each client under Health and Safety Code § 1262 addressing continuing care, medications, housing, and supports.</w:t>
      </w:r>
    </w:p>
    <w:p>
      <w:pPr>
        <w:pStyle w:val="Normal"/>
        <w:tabs>
          <w:tab w:val="left" w:pos="720" w:leader="none"/>
        </w:tabs>
        <w:spacing w:lineRule="exact" w:line="264" w:before="0" w:after="80"/>
        <w:ind w:hanging="360" w:start="720"/>
        <w:rPr/>
      </w:pPr>
      <w:r>
        <w:rPr>
          <w:rFonts w:eastAsia="Arial" w:cs="Arial"/>
          <w:sz w:val="21"/>
          <w:szCs w:val="21"/>
        </w:rPr>
        <w:t>b. Maintain a transfer agreement with a licensed acute care facility and coordinate transfers under it.</w:t>
      </w:r>
    </w:p>
    <w:p>
      <w:pPr>
        <w:pStyle w:val="Normal"/>
        <w:tabs>
          <w:tab w:val="left" w:pos="720" w:leader="none"/>
        </w:tabs>
        <w:spacing w:lineRule="exact" w:line="264" w:before="0" w:after="80"/>
        <w:ind w:hanging="360" w:start="720"/>
        <w:rPr/>
      </w:pPr>
      <w:r>
        <w:rPr>
          <w:rFonts w:eastAsia="Arial" w:cs="Arial"/>
          <w:sz w:val="21"/>
          <w:szCs w:val="21"/>
        </w:rPr>
        <w:t>c. Document aftercare plans and transfers in the client record.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Aftercare Plan (HSC § 1262)</w:t>
      </w:r>
    </w:p>
    <w:p>
      <w:pPr>
        <w:pStyle w:val="ListParagraph"/>
        <w:numPr>
          <w:ilvl w:val="0"/>
          <w:numId w:val="1"/>
        </w:numPr>
        <w:spacing w:lineRule="exact" w:line="264" w:before="0" w:after="60"/>
        <w:rPr/>
      </w:pPr>
      <w:r>
        <w:rPr>
          <w:rFonts w:eastAsia="Arial" w:cs="Arial"/>
          <w:sz w:val="21"/>
          <w:szCs w:val="21"/>
        </w:rPr>
        <w:t>Acute-Care Transfer Agreement</w:t>
      </w:r>
    </w:p>
    <w:p>
      <w:pPr>
        <w:pStyle w:val="ListParagraph"/>
        <w:numPr>
          <w:ilvl w:val="0"/>
          <w:numId w:val="1"/>
        </w:numPr>
        <w:spacing w:lineRule="exact" w:line="264" w:before="0" w:after="60"/>
        <w:rPr/>
      </w:pPr>
      <w:r>
        <w:rPr>
          <w:rFonts w:eastAsia="Arial" w:cs="Arial"/>
          <w:sz w:val="21"/>
          <w:szCs w:val="21"/>
        </w:rPr>
        <w:t>Transfer Coordination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E</w:t>
      </w:r>
    </w:p>
    <w:p>
      <w:pPr>
        <w:pStyle w:val="Normal"/>
        <w:pBdr>
          <w:bottom w:val="single" w:sz="12" w:space="4" w:color="1A4731"/>
        </w:pBdr>
        <w:spacing w:before="0" w:after="240"/>
        <w:jc w:val="start"/>
        <w:rPr/>
      </w:pPr>
      <w:r>
        <w:rPr>
          <w:rFonts w:eastAsia="Arial" w:cs="Arial"/>
          <w:b/>
          <w:bCs/>
          <w:color w:val="222222"/>
          <w:sz w:val="40"/>
          <w:szCs w:val="40"/>
        </w:rPr>
        <w:t>Health, Medication &amp; Basic Services</w:t>
      </w:r>
    </w:p>
    <w:p>
      <w:pPr>
        <w:pStyle w:val="Normal"/>
        <w:spacing w:lineRule="exact" w:line="288" w:before="0" w:after="240"/>
        <w:rPr/>
      </w:pPr>
      <w:r>
        <w:rPr>
          <w:rFonts w:eastAsia="Arial" w:cs="Arial"/>
          <w:color w:val="444444"/>
          <w:sz w:val="22"/>
          <w:szCs w:val="22"/>
        </w:rPr>
        <w:t>This section governs health and basic services — basic services, pharmaceutical services and self-medication, medical care and tuberculosis screening, nutrition and dietary services, and the activity program and community integration.</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5.00  Basic Services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5.01  Pharmaceutical Services &amp; Self-Medication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5.02  Medical Care &amp; Tuberculosis Screening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5.03  Nutrition &amp; Dietary Services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5.04  Activity Program &amp; Community Integration</w:t>
      </w:r>
    </w:p>
    <w:p>
      <w:pPr>
        <w:pStyle w:val="Normal"/>
        <w:rPr/>
      </w:pPr>
      <w:r>
        <w:rPr/>
      </w:r>
      <w:r>
        <w:br w:type="page"/>
      </w:r>
    </w:p>
    <w:p>
      <w:pPr>
        <w:pStyle w:val="Heading2"/>
        <w:spacing w:before="0" w:after="120"/>
        <w:rPr/>
      </w:pPr>
      <w:r>
        <w:rPr>
          <w:rFonts w:eastAsia="Arial" w:cs="Arial" w:ascii="Arial" w:hAnsi="Arial"/>
          <w:b/>
          <w:bCs/>
          <w:color w:val="1A4731"/>
          <w:sz w:val="26"/>
          <w:szCs w:val="26"/>
        </w:rPr>
        <w:t>5.00  Basic Services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5.00  Basic Services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Medication &amp; Basic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 785.00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provide the basic physician, nursing, pharmaceutical, and dietary services the rule requires.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facility's basic services and access to care.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provides, at a minimum, physician, nursing, pharmaceutical, and dietary services, consistent with § 785.00. If a service cannot be brought into the facility, the facility assists the client in arranging transportation to and from the service location. The facility ensures that all orders written by a person lawfully authorized to prescribe are carried out unless contraindicated, encourages and assists each client to achieve and maintain the highest level of self-care and independence, keeps clients active and out of bed for reasonable periods except when contraindicated by physician's orders, and provides good nutrition and necessary fluids for hydration. Basic services and access to care are documented.</w:t>
      </w:r>
    </w:p>
    <w:p>
      <w:pPr>
        <w:pStyle w:val="Normal"/>
        <w:pBdr>
          <w:bottom w:val="single" w:sz="4" w:space="1" w:color="2E5E45"/>
        </w:pBdr>
        <w:spacing w:before="160" w:after="80"/>
        <w:rPr/>
      </w:pPr>
      <w:r>
        <w:rPr>
          <w:rFonts w:eastAsia="Arial" w:cs="Arial"/>
          <w:b/>
          <w:bCs/>
          <w:color w:val="1A4731"/>
          <w:sz w:val="20"/>
          <w:szCs w:val="20"/>
        </w:rPr>
        <w:t>PROCEDURE — BASIC SERVICES</w:t>
      </w:r>
    </w:p>
    <w:p>
      <w:pPr>
        <w:pStyle w:val="Normal"/>
        <w:tabs>
          <w:tab w:val="left" w:pos="720" w:leader="none"/>
        </w:tabs>
        <w:spacing w:lineRule="exact" w:line="264" w:before="0" w:after="80"/>
        <w:ind w:hanging="360" w:start="720"/>
        <w:rPr/>
      </w:pPr>
      <w:r>
        <w:rPr>
          <w:rFonts w:eastAsia="Arial" w:cs="Arial"/>
          <w:sz w:val="21"/>
          <w:szCs w:val="21"/>
        </w:rPr>
        <w:t>a. Provide physician, nursing, pharmaceutical, and dietary services, and arrange transportation to services that cannot be brought into the facility.</w:t>
      </w:r>
    </w:p>
    <w:p>
      <w:pPr>
        <w:pStyle w:val="Normal"/>
        <w:tabs>
          <w:tab w:val="left" w:pos="720" w:leader="none"/>
        </w:tabs>
        <w:spacing w:lineRule="exact" w:line="264" w:before="0" w:after="80"/>
        <w:ind w:hanging="360" w:start="720"/>
        <w:rPr/>
      </w:pPr>
      <w:r>
        <w:rPr>
          <w:rFonts w:eastAsia="Arial" w:cs="Arial"/>
          <w:sz w:val="21"/>
          <w:szCs w:val="21"/>
        </w:rPr>
        <w:t>b. Carry out lawful prescriber orders unless contraindicated and promote self-care, activity, and independence.</w:t>
      </w:r>
    </w:p>
    <w:p>
      <w:pPr>
        <w:pStyle w:val="Normal"/>
        <w:tabs>
          <w:tab w:val="left" w:pos="720" w:leader="none"/>
        </w:tabs>
        <w:spacing w:lineRule="exact" w:line="264" w:before="0" w:after="80"/>
        <w:ind w:hanging="360" w:start="720"/>
        <w:rPr/>
      </w:pPr>
      <w:r>
        <w:rPr>
          <w:rFonts w:eastAsia="Arial" w:cs="Arial"/>
          <w:sz w:val="21"/>
          <w:szCs w:val="21"/>
        </w:rPr>
        <w:t>c. Provide good nutrition and hydration and document basic services and access to care.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Basic Services &amp; Access-to-Care Record</w:t>
      </w:r>
    </w:p>
    <w:p>
      <w:pPr>
        <w:pStyle w:val="ListParagraph"/>
        <w:numPr>
          <w:ilvl w:val="0"/>
          <w:numId w:val="1"/>
        </w:numPr>
        <w:spacing w:lineRule="exact" w:line="264" w:before="0" w:after="60"/>
        <w:rPr/>
      </w:pPr>
      <w:r>
        <w:rPr>
          <w:rFonts w:eastAsia="Arial" w:cs="Arial"/>
          <w:sz w:val="21"/>
          <w:szCs w:val="21"/>
        </w:rPr>
        <w:t>Transportation Assistance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5.01  Pharmaceutical Services &amp; Self-Medication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5.01  Pharmaceutical Services &amp; Self-Medication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Medication &amp; Basic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 785.20-785.31</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pharmaceutical services and any self-medication are provided safely and lawfully.</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pharmaceutical services, medication administration, and self-medication.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provides pharmaceutical services and manages medication consistent with §§ 785.20 through 785.31 and applicable law. Medication is legally prescribed and labeled for the client for whom it is intended, stored securely with additional controls for controlled substances, and administered or supervised consistent with lawful orders and by personnel authorized under California law. Where a client self-administers, the facility assesses and documents the client's ability and provides the supervision and support the rule requires. The facility maintains medication records, addresses medication errors and adverse reactions and reports them to the prescriber, disposes of medication appropriately, and coordinates with prescribers and the pharmacy.</w:t>
      </w:r>
    </w:p>
    <w:p>
      <w:pPr>
        <w:pStyle w:val="Normal"/>
        <w:pBdr>
          <w:bottom w:val="single" w:sz="4" w:space="1" w:color="2E5E45"/>
        </w:pBdr>
        <w:spacing w:before="160" w:after="80"/>
        <w:rPr/>
      </w:pPr>
      <w:r>
        <w:rPr>
          <w:rFonts w:eastAsia="Arial" w:cs="Arial"/>
          <w:b/>
          <w:bCs/>
          <w:color w:val="1A4731"/>
          <w:sz w:val="20"/>
          <w:szCs w:val="20"/>
        </w:rPr>
        <w:t>PROCEDURE — PHARMACEUTICAL SERVICES &amp; SELF-MEDICATION</w:t>
      </w:r>
    </w:p>
    <w:p>
      <w:pPr>
        <w:pStyle w:val="Normal"/>
        <w:tabs>
          <w:tab w:val="left" w:pos="720" w:leader="none"/>
        </w:tabs>
        <w:spacing w:lineRule="exact" w:line="264" w:before="0" w:after="80"/>
        <w:ind w:hanging="360" w:start="720"/>
        <w:rPr/>
      </w:pPr>
      <w:r>
        <w:rPr>
          <w:rFonts w:eastAsia="Arial" w:cs="Arial"/>
          <w:sz w:val="21"/>
          <w:szCs w:val="21"/>
        </w:rPr>
        <w:t>a. Provide pharmaceutical services with medication legally prescribed and labeled, stored securely, and administered by authorized personnel per orders.</w:t>
      </w:r>
    </w:p>
    <w:p>
      <w:pPr>
        <w:pStyle w:val="Normal"/>
        <w:tabs>
          <w:tab w:val="left" w:pos="720" w:leader="none"/>
        </w:tabs>
        <w:spacing w:lineRule="exact" w:line="264" w:before="0" w:after="80"/>
        <w:ind w:hanging="360" w:start="720"/>
        <w:rPr/>
      </w:pPr>
      <w:r>
        <w:rPr>
          <w:rFonts w:eastAsia="Arial" w:cs="Arial"/>
          <w:sz w:val="21"/>
          <w:szCs w:val="21"/>
        </w:rPr>
        <w:t>b. Assess and document a client's ability to self-administer and provide required supervision and support.</w:t>
      </w:r>
    </w:p>
    <w:p>
      <w:pPr>
        <w:pStyle w:val="Normal"/>
        <w:tabs>
          <w:tab w:val="left" w:pos="720" w:leader="none"/>
        </w:tabs>
        <w:spacing w:lineRule="exact" w:line="264" w:before="0" w:after="80"/>
        <w:ind w:hanging="360" w:start="720"/>
        <w:rPr/>
      </w:pPr>
      <w:r>
        <w:rPr>
          <w:rFonts w:eastAsia="Arial" w:cs="Arial"/>
          <w:sz w:val="21"/>
          <w:szCs w:val="21"/>
        </w:rPr>
        <w:t>c. Maintain medication records, address and report errors and adverse reactions, dispose of medication appropriately, and coordinate with prescribers and the pharmacy.</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Medication Administration Record</w:t>
      </w:r>
    </w:p>
    <w:p>
      <w:pPr>
        <w:pStyle w:val="ListParagraph"/>
        <w:numPr>
          <w:ilvl w:val="0"/>
          <w:numId w:val="1"/>
        </w:numPr>
        <w:spacing w:lineRule="exact" w:line="264" w:before="0" w:after="60"/>
        <w:rPr/>
      </w:pPr>
      <w:r>
        <w:rPr>
          <w:rFonts w:eastAsia="Arial" w:cs="Arial"/>
          <w:sz w:val="21"/>
          <w:szCs w:val="21"/>
        </w:rPr>
        <w:t>Self-Medication Assessment</w:t>
      </w:r>
    </w:p>
    <w:p>
      <w:pPr>
        <w:pStyle w:val="ListParagraph"/>
        <w:numPr>
          <w:ilvl w:val="0"/>
          <w:numId w:val="1"/>
        </w:numPr>
        <w:spacing w:lineRule="exact" w:line="264" w:before="0" w:after="60"/>
        <w:rPr/>
      </w:pPr>
      <w:r>
        <w:rPr>
          <w:rFonts w:eastAsia="Arial" w:cs="Arial"/>
          <w:sz w:val="21"/>
          <w:szCs w:val="21"/>
        </w:rPr>
        <w:t>Medication Error / Adverse Reaction Report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5.02  Medical Care &amp; Tuberculosis Screening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5.02  Medical Care &amp; Tuberculosis Screening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Medication &amp; Basic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 785.00(h); basic services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address clients' physical health needs and complete required tuberculosis screening.</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medical care coordination and tuberculosis screening.</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ensures each client is screened for tuberculosis upon admission in conformance with the applicable public health tuberculosis screening standards, consistent with § 785.00, unless satisfactory evidence shows screening was completed within ninety days prior to admission; subsequent screening is determined by a physician. The facility identifies and supports each client's physical health needs, coordinates physician and other medical care, arranges access to needed services, responds to changes in a client's physical health, and documents health needs, screening, and coordination in the client record.</w:t>
      </w:r>
    </w:p>
    <w:p>
      <w:pPr>
        <w:pStyle w:val="Normal"/>
        <w:pBdr>
          <w:bottom w:val="single" w:sz="4" w:space="1" w:color="2E5E45"/>
        </w:pBdr>
        <w:spacing w:before="160" w:after="80"/>
        <w:rPr/>
      </w:pPr>
      <w:r>
        <w:rPr>
          <w:rFonts w:eastAsia="Arial" w:cs="Arial"/>
          <w:b/>
          <w:bCs/>
          <w:color w:val="1A4731"/>
          <w:sz w:val="20"/>
          <w:szCs w:val="20"/>
        </w:rPr>
        <w:t>PROCEDURE — MEDICAL CARE &amp; TB SCREENING</w:t>
      </w:r>
    </w:p>
    <w:p>
      <w:pPr>
        <w:pStyle w:val="Normal"/>
        <w:tabs>
          <w:tab w:val="left" w:pos="720" w:leader="none"/>
        </w:tabs>
        <w:spacing w:lineRule="exact" w:line="264" w:before="0" w:after="80"/>
        <w:ind w:hanging="360" w:start="720"/>
        <w:rPr/>
      </w:pPr>
      <w:r>
        <w:rPr>
          <w:rFonts w:eastAsia="Arial" w:cs="Arial"/>
          <w:sz w:val="21"/>
          <w:szCs w:val="21"/>
        </w:rPr>
        <w:t>a. Screen each client for tuberculosis upon admission per public health standards, unless completed within 90 days prior, with subsequent screening as a physician determines.</w:t>
      </w:r>
    </w:p>
    <w:p>
      <w:pPr>
        <w:pStyle w:val="Normal"/>
        <w:tabs>
          <w:tab w:val="left" w:pos="720" w:leader="none"/>
        </w:tabs>
        <w:spacing w:lineRule="exact" w:line="264" w:before="0" w:after="80"/>
        <w:ind w:hanging="360" w:start="720"/>
        <w:rPr/>
      </w:pPr>
      <w:r>
        <w:rPr>
          <w:rFonts w:eastAsia="Arial" w:cs="Arial"/>
          <w:sz w:val="21"/>
          <w:szCs w:val="21"/>
        </w:rPr>
        <w:t>b. Identify and support physical health needs and coordinate physician and other medical care.</w:t>
      </w:r>
    </w:p>
    <w:p>
      <w:pPr>
        <w:pStyle w:val="Normal"/>
        <w:tabs>
          <w:tab w:val="left" w:pos="720" w:leader="none"/>
        </w:tabs>
        <w:spacing w:lineRule="exact" w:line="264" w:before="0" w:after="80"/>
        <w:ind w:hanging="360" w:start="720"/>
        <w:rPr/>
      </w:pPr>
      <w:r>
        <w:rPr>
          <w:rFonts w:eastAsia="Arial" w:cs="Arial"/>
          <w:sz w:val="21"/>
          <w:szCs w:val="21"/>
        </w:rPr>
        <w:t>c. Respond to changes in physical health and document health needs, screening, and coordination.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Tuberculosis Screening Record</w:t>
      </w:r>
    </w:p>
    <w:p>
      <w:pPr>
        <w:pStyle w:val="ListParagraph"/>
        <w:numPr>
          <w:ilvl w:val="0"/>
          <w:numId w:val="1"/>
        </w:numPr>
        <w:spacing w:lineRule="exact" w:line="264" w:before="0" w:after="60"/>
        <w:rPr/>
      </w:pPr>
      <w:r>
        <w:rPr>
          <w:rFonts w:eastAsia="Arial" w:cs="Arial"/>
          <w:sz w:val="21"/>
          <w:szCs w:val="21"/>
        </w:rPr>
        <w:t>Health Needs &amp; Coordination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5.03  Nutrition &amp; Dietary Services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5.03  Nutrition &amp; Dietary Services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Medication &amp; Basic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 785.00(e); basic services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provide clients with good nutrition and dietary services that meet their needs.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nutrition and dietary services.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provides dietary services and ensures each client receives good nutrition and necessary fluids for hydration, consistent with § 785.00, with reasonable accommodation of therapeutic and special dietary needs. Food is purchased, stored, prepared, and served under sanitary conditions, menus meet clients' nutritional needs, and food is never withheld as a disciplinary measure. The facility documents dietary accommodations and monitors nutrition as part of client care.</w:t>
      </w:r>
    </w:p>
    <w:p>
      <w:pPr>
        <w:pStyle w:val="Normal"/>
        <w:pBdr>
          <w:bottom w:val="single" w:sz="4" w:space="1" w:color="2E5E45"/>
        </w:pBdr>
        <w:spacing w:before="160" w:after="80"/>
        <w:rPr/>
      </w:pPr>
      <w:r>
        <w:rPr>
          <w:rFonts w:eastAsia="Arial" w:cs="Arial"/>
          <w:b/>
          <w:bCs/>
          <w:color w:val="1A4731"/>
          <w:sz w:val="20"/>
          <w:szCs w:val="20"/>
        </w:rPr>
        <w:t>PROCEDURE — NUTRITION &amp; DIETARY</w:t>
      </w:r>
    </w:p>
    <w:p>
      <w:pPr>
        <w:pStyle w:val="Normal"/>
        <w:tabs>
          <w:tab w:val="left" w:pos="720" w:leader="none"/>
        </w:tabs>
        <w:spacing w:lineRule="exact" w:line="264" w:before="0" w:after="80"/>
        <w:ind w:hanging="360" w:start="720"/>
        <w:rPr/>
      </w:pPr>
      <w:r>
        <w:rPr>
          <w:rFonts w:eastAsia="Arial" w:cs="Arial"/>
          <w:sz w:val="21"/>
          <w:szCs w:val="21"/>
        </w:rPr>
        <w:t>a. Provide good nutrition and hydration with reasonable accommodation of therapeutic and special dietary needs.</w:t>
      </w:r>
    </w:p>
    <w:p>
      <w:pPr>
        <w:pStyle w:val="Normal"/>
        <w:tabs>
          <w:tab w:val="left" w:pos="720" w:leader="none"/>
        </w:tabs>
        <w:spacing w:lineRule="exact" w:line="264" w:before="0" w:after="80"/>
        <w:ind w:hanging="360" w:start="720"/>
        <w:rPr/>
      </w:pPr>
      <w:r>
        <w:rPr>
          <w:rFonts w:eastAsia="Arial" w:cs="Arial"/>
          <w:sz w:val="21"/>
          <w:szCs w:val="21"/>
        </w:rPr>
        <w:t>b. Purchase, store, prepare, and serve food under sanitary conditions and never withhold food as discipline.</w:t>
      </w:r>
    </w:p>
    <w:p>
      <w:pPr>
        <w:pStyle w:val="Normal"/>
        <w:tabs>
          <w:tab w:val="left" w:pos="720" w:leader="none"/>
        </w:tabs>
        <w:spacing w:lineRule="exact" w:line="264" w:before="0" w:after="80"/>
        <w:ind w:hanging="360" w:start="720"/>
        <w:rPr/>
      </w:pPr>
      <w:r>
        <w:rPr>
          <w:rFonts w:eastAsia="Arial" w:cs="Arial"/>
          <w:sz w:val="21"/>
          <w:szCs w:val="21"/>
        </w:rPr>
        <w:t>c. Document dietary accommodations and monitor nutrition as part of client care.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Menu &amp; Nutrition Plan</w:t>
      </w:r>
    </w:p>
    <w:p>
      <w:pPr>
        <w:pStyle w:val="ListParagraph"/>
        <w:numPr>
          <w:ilvl w:val="0"/>
          <w:numId w:val="1"/>
        </w:numPr>
        <w:spacing w:lineRule="exact" w:line="264" w:before="0" w:after="60"/>
        <w:rPr/>
      </w:pPr>
      <w:r>
        <w:rPr>
          <w:rFonts w:eastAsia="Arial" w:cs="Arial"/>
          <w:sz w:val="21"/>
          <w:szCs w:val="21"/>
        </w:rPr>
        <w:t>Special Diet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5.04  Activity Program &amp; Community Integration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5.04  Activity Program &amp; Community Integration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Medication &amp; Basic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 786.19; § 785.00(d)</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provide an activity program and support community integration and independent-living skills.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activity program and community-integration support.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provides an activity program with qualified activity program staff, consistent with § 786.19, offering meaningful activities appropriate to clients' needs, interests, and rehabilitation goals, and it supports each client's community integration and development of independent-living skills consistent with the goal of increasing independent functioning. The facility encourages client participation, supports access to the community as appropriate to the client plan and safety, and documents activities and community-integration support consistent with the client plan.</w:t>
      </w:r>
    </w:p>
    <w:p>
      <w:pPr>
        <w:pStyle w:val="Normal"/>
        <w:pBdr>
          <w:bottom w:val="single" w:sz="4" w:space="1" w:color="2E5E45"/>
        </w:pBdr>
        <w:spacing w:before="160" w:after="80"/>
        <w:rPr/>
      </w:pPr>
      <w:r>
        <w:rPr>
          <w:rFonts w:eastAsia="Arial" w:cs="Arial"/>
          <w:b/>
          <w:bCs/>
          <w:color w:val="1A4731"/>
          <w:sz w:val="20"/>
          <w:szCs w:val="20"/>
        </w:rPr>
        <w:t>PROCEDURE — ACTIVITY &amp; COMMUNITY INTEGRATION</w:t>
      </w:r>
    </w:p>
    <w:p>
      <w:pPr>
        <w:pStyle w:val="Normal"/>
        <w:tabs>
          <w:tab w:val="left" w:pos="720" w:leader="none"/>
        </w:tabs>
        <w:spacing w:lineRule="exact" w:line="264" w:before="0" w:after="80"/>
        <w:ind w:hanging="360" w:start="720"/>
        <w:rPr/>
      </w:pPr>
      <w:r>
        <w:rPr>
          <w:rFonts w:eastAsia="Arial" w:cs="Arial"/>
          <w:sz w:val="21"/>
          <w:szCs w:val="21"/>
        </w:rPr>
        <w:t>a. Provide an activity program with qualified staff offering meaningful activities appropriate to clients' needs and rehabilitation goals.</w:t>
      </w:r>
    </w:p>
    <w:p>
      <w:pPr>
        <w:pStyle w:val="Normal"/>
        <w:tabs>
          <w:tab w:val="left" w:pos="720" w:leader="none"/>
        </w:tabs>
        <w:spacing w:lineRule="exact" w:line="264" w:before="0" w:after="80"/>
        <w:ind w:hanging="360" w:start="720"/>
        <w:rPr/>
      </w:pPr>
      <w:r>
        <w:rPr>
          <w:rFonts w:eastAsia="Arial" w:cs="Arial"/>
          <w:sz w:val="21"/>
          <w:szCs w:val="21"/>
        </w:rPr>
        <w:t>b. Support community integration and independent-living skills consistent with the goal of increasing independent functioning.</w:t>
      </w:r>
    </w:p>
    <w:p>
      <w:pPr>
        <w:pStyle w:val="Normal"/>
        <w:tabs>
          <w:tab w:val="left" w:pos="720" w:leader="none"/>
        </w:tabs>
        <w:spacing w:lineRule="exact" w:line="264" w:before="0" w:after="80"/>
        <w:ind w:hanging="360" w:start="720"/>
        <w:rPr/>
      </w:pPr>
      <w:r>
        <w:rPr>
          <w:rFonts w:eastAsia="Arial" w:cs="Arial"/>
          <w:sz w:val="21"/>
          <w:szCs w:val="21"/>
        </w:rPr>
        <w:t>c. Encourage participation, support community access consistent with the client plan and safety, and document activities.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Activity Program Schedule &amp; Participation Log</w:t>
      </w:r>
    </w:p>
    <w:p>
      <w:pPr>
        <w:pStyle w:val="ListParagraph"/>
        <w:numPr>
          <w:ilvl w:val="0"/>
          <w:numId w:val="1"/>
        </w:numPr>
        <w:spacing w:lineRule="exact" w:line="264" w:before="0" w:after="60"/>
        <w:rPr/>
      </w:pPr>
      <w:r>
        <w:rPr>
          <w:rFonts w:eastAsia="Arial" w:cs="Arial"/>
          <w:sz w:val="21"/>
          <w:szCs w:val="21"/>
        </w:rPr>
        <w:t>Community Integration / Independent-Living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F</w:t>
      </w:r>
    </w:p>
    <w:p>
      <w:pPr>
        <w:pStyle w:val="Normal"/>
        <w:pBdr>
          <w:bottom w:val="single" w:sz="12" w:space="4" w:color="1A4731"/>
        </w:pBdr>
        <w:spacing w:before="0" w:after="240"/>
        <w:jc w:val="start"/>
        <w:rPr/>
      </w:pPr>
      <w:r>
        <w:rPr>
          <w:rFonts w:eastAsia="Arial" w:cs="Arial"/>
          <w:b/>
          <w:bCs/>
          <w:color w:val="222222"/>
          <w:sz w:val="40"/>
          <w:szCs w:val="40"/>
        </w:rPr>
        <w:t>Environment, Safety &amp; Emergency</w:t>
      </w:r>
    </w:p>
    <w:p>
      <w:pPr>
        <w:pStyle w:val="Normal"/>
        <w:spacing w:lineRule="exact" w:line="288" w:before="0" w:after="240"/>
        <w:rPr/>
      </w:pPr>
      <w:r>
        <w:rPr>
          <w:rFonts w:eastAsia="Arial" w:cs="Arial"/>
          <w:color w:val="444444"/>
          <w:sz w:val="22"/>
          <w:szCs w:val="22"/>
        </w:rPr>
        <w:t>This section governs the setting and safety — physical plant and building clearance, the health and safety plan, infection and communicable disease control, the disaster preparedness plan, family notification under Brandon's Law, and client safety and suicide risk management.</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6.00  Physical Plant &amp; Building Clearance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6.01  Health &amp; Safety Plan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6.02  Infection &amp; Communicable Disease Control</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6.03  Disaster Preparedness Plan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6.04  Family Notification (Brandon's Law)</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6.05  Client Safety &amp; Suicide Risk Management</w:t>
      </w:r>
    </w:p>
    <w:p>
      <w:pPr>
        <w:pStyle w:val="Normal"/>
        <w:rPr/>
      </w:pPr>
      <w:r>
        <w:rPr/>
      </w:r>
      <w:r>
        <w:br w:type="page"/>
      </w:r>
    </w:p>
    <w:p>
      <w:pPr>
        <w:pStyle w:val="Heading2"/>
        <w:spacing w:before="0" w:after="120"/>
        <w:rPr/>
      </w:pPr>
      <w:r>
        <w:rPr>
          <w:rFonts w:eastAsia="Arial" w:cs="Arial" w:ascii="Arial" w:hAnsi="Arial"/>
          <w:b/>
          <w:bCs/>
          <w:color w:val="1A4731"/>
          <w:sz w:val="26"/>
          <w:szCs w:val="26"/>
        </w:rPr>
        <w:t>6.00  Physical Plant &amp; Building Clearance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6.00  Physical Plant &amp; Building Clearance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Environment, Safety &amp; Emergency</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 787.00-787.27; STD 850 (safety, zoning, building clearance)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facility's physical plant is safe, suitable, and properly cleared for MHRC use.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facility's physical plant and premises.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maintains a physical plant that meets the physical plant requirements of Chapter 3.5 (§§ 787.00 through 787.27) and applicable state and local building, fire, and safety codes, and it documents that the facility meets the safety, zoning, and building clearance requirements (including on State of California Form STD 850). The premises provide adequate, safe, and sanitary living, sleeping, bathing, dining, program, and common space appropriate to the number and needs of the clients served, space that protects privacy, and secure storage for records and medication. The facility does not exceed its licensed capacity and obtains required approvals before construction or renovation affecting licensed space.</w:t>
      </w:r>
    </w:p>
    <w:p>
      <w:pPr>
        <w:pStyle w:val="Normal"/>
        <w:pBdr>
          <w:bottom w:val="single" w:sz="4" w:space="1" w:color="2E5E45"/>
        </w:pBdr>
        <w:spacing w:before="160" w:after="80"/>
        <w:rPr/>
      </w:pPr>
      <w:r>
        <w:rPr>
          <w:rFonts w:eastAsia="Arial" w:cs="Arial"/>
          <w:b/>
          <w:bCs/>
          <w:color w:val="1A4731"/>
          <w:sz w:val="20"/>
          <w:szCs w:val="20"/>
        </w:rPr>
        <w:t>PROCEDURE — PHYSICAL PLANT</w:t>
      </w:r>
    </w:p>
    <w:p>
      <w:pPr>
        <w:pStyle w:val="Normal"/>
        <w:tabs>
          <w:tab w:val="left" w:pos="720" w:leader="none"/>
        </w:tabs>
        <w:spacing w:lineRule="exact" w:line="264" w:before="0" w:after="80"/>
        <w:ind w:hanging="360" w:start="720"/>
        <w:rPr/>
      </w:pPr>
      <w:r>
        <w:rPr>
          <w:rFonts w:eastAsia="Arial" w:cs="Arial"/>
          <w:sz w:val="21"/>
          <w:szCs w:val="21"/>
        </w:rPr>
        <w:t>a. Maintain a physical plant meeting Chapter 3.5 physical-plant requirements and applicable building, fire, and safety codes.</w:t>
      </w:r>
    </w:p>
    <w:p>
      <w:pPr>
        <w:pStyle w:val="Normal"/>
        <w:tabs>
          <w:tab w:val="left" w:pos="720" w:leader="none"/>
        </w:tabs>
        <w:spacing w:lineRule="exact" w:line="264" w:before="0" w:after="80"/>
        <w:ind w:hanging="360" w:start="720"/>
        <w:rPr/>
      </w:pPr>
      <w:r>
        <w:rPr>
          <w:rFonts w:eastAsia="Arial" w:cs="Arial"/>
          <w:sz w:val="21"/>
          <w:szCs w:val="21"/>
        </w:rPr>
        <w:t>b. Document safety, zoning, and building clearance (including STD 850) and provide adequate, safe, sanitary, private space and secure storage.</w:t>
      </w:r>
    </w:p>
    <w:p>
      <w:pPr>
        <w:pStyle w:val="Normal"/>
        <w:tabs>
          <w:tab w:val="left" w:pos="720" w:leader="none"/>
        </w:tabs>
        <w:spacing w:lineRule="exact" w:line="264" w:before="0" w:after="80"/>
        <w:ind w:hanging="360" w:start="720"/>
        <w:rPr/>
      </w:pPr>
      <w:r>
        <w:rPr>
          <w:rFonts w:eastAsia="Arial" w:cs="Arial"/>
          <w:sz w:val="21"/>
          <w:szCs w:val="21"/>
        </w:rPr>
        <w:t>c. Do not exceed licensed capacity and obtain required approvals before construction or renovation affecting licensed space.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Physical Plant Compliance Checklist</w:t>
      </w:r>
    </w:p>
    <w:p>
      <w:pPr>
        <w:pStyle w:val="ListParagraph"/>
        <w:numPr>
          <w:ilvl w:val="0"/>
          <w:numId w:val="1"/>
        </w:numPr>
        <w:spacing w:lineRule="exact" w:line="264" w:before="0" w:after="60"/>
        <w:rPr/>
      </w:pPr>
      <w:r>
        <w:rPr>
          <w:rFonts w:eastAsia="Arial" w:cs="Arial"/>
          <w:sz w:val="21"/>
          <w:szCs w:val="21"/>
        </w:rPr>
        <w:t>Safety/Zoning/Building Clearance (STD 850)</w:t>
      </w:r>
    </w:p>
    <w:p>
      <w:pPr>
        <w:pStyle w:val="ListParagraph"/>
        <w:numPr>
          <w:ilvl w:val="0"/>
          <w:numId w:val="1"/>
        </w:numPr>
        <w:spacing w:lineRule="exact" w:line="264" w:before="0" w:after="60"/>
        <w:rPr/>
      </w:pPr>
      <w:r>
        <w:rPr>
          <w:rFonts w:eastAsia="Arial" w:cs="Arial"/>
          <w:sz w:val="21"/>
          <w:szCs w:val="21"/>
        </w:rPr>
        <w:t>Capacity &amp; Occupancy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6.01  Health &amp; Safety Plan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6.01  Health &amp; Safety Plan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Environment, Safety &amp; Emergency</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Ch. 3.5; § 784.00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maintain a health and safety plan that protects clients, staff, and visitors.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health and safety across the facility.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maintains a health and safety plan that addresses the safety of clients, staff, and visitors, safe maintenance of the premises and equipment, environmental hazard identification and correction, and safe practices in program and daily-living activities. The facility maintains required safety equipment in working order, inspects the premises and equipment routinely, corrects hazards, and trains staff on health and safety. Health and safety activities are documented and reviewed through quality improvement.</w:t>
      </w:r>
    </w:p>
    <w:p>
      <w:pPr>
        <w:pStyle w:val="Normal"/>
        <w:pBdr>
          <w:bottom w:val="single" w:sz="4" w:space="1" w:color="2E5E45"/>
        </w:pBdr>
        <w:spacing w:before="160" w:after="80"/>
        <w:rPr/>
      </w:pPr>
      <w:r>
        <w:rPr>
          <w:rFonts w:eastAsia="Arial" w:cs="Arial"/>
          <w:b/>
          <w:bCs/>
          <w:color w:val="1A4731"/>
          <w:sz w:val="20"/>
          <w:szCs w:val="20"/>
        </w:rPr>
        <w:t>PROCEDURE — HEALTH &amp; SAFETY</w:t>
      </w:r>
    </w:p>
    <w:p>
      <w:pPr>
        <w:pStyle w:val="Normal"/>
        <w:tabs>
          <w:tab w:val="left" w:pos="720" w:leader="none"/>
        </w:tabs>
        <w:spacing w:lineRule="exact" w:line="264" w:before="0" w:after="80"/>
        <w:ind w:hanging="360" w:start="720"/>
        <w:rPr/>
      </w:pPr>
      <w:r>
        <w:rPr>
          <w:rFonts w:eastAsia="Arial" w:cs="Arial"/>
          <w:sz w:val="21"/>
          <w:szCs w:val="21"/>
        </w:rPr>
        <w:t>a. Maintain a health and safety plan addressing client, staff, and visitor safety and safe premises and equipment.</w:t>
      </w:r>
    </w:p>
    <w:p>
      <w:pPr>
        <w:pStyle w:val="Normal"/>
        <w:tabs>
          <w:tab w:val="left" w:pos="720" w:leader="none"/>
        </w:tabs>
        <w:spacing w:lineRule="exact" w:line="264" w:before="0" w:after="80"/>
        <w:ind w:hanging="360" w:start="720"/>
        <w:rPr/>
      </w:pPr>
      <w:r>
        <w:rPr>
          <w:rFonts w:eastAsia="Arial" w:cs="Arial"/>
          <w:sz w:val="21"/>
          <w:szCs w:val="21"/>
        </w:rPr>
        <w:t>b. Inspect routinely, correct hazards, and maintain required safety equipment in working order.</w:t>
      </w:r>
    </w:p>
    <w:p>
      <w:pPr>
        <w:pStyle w:val="Normal"/>
        <w:tabs>
          <w:tab w:val="left" w:pos="720" w:leader="none"/>
        </w:tabs>
        <w:spacing w:lineRule="exact" w:line="264" w:before="0" w:after="80"/>
        <w:ind w:hanging="360" w:start="720"/>
        <w:rPr/>
      </w:pPr>
      <w:r>
        <w:rPr>
          <w:rFonts w:eastAsia="Arial" w:cs="Arial"/>
          <w:sz w:val="21"/>
          <w:szCs w:val="21"/>
        </w:rPr>
        <w:t>c. Train staff on health and safety and review health and safety through quality improvement.</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Health &amp; Safety Plan</w:t>
      </w:r>
    </w:p>
    <w:p>
      <w:pPr>
        <w:pStyle w:val="ListParagraph"/>
        <w:numPr>
          <w:ilvl w:val="0"/>
          <w:numId w:val="1"/>
        </w:numPr>
        <w:spacing w:lineRule="exact" w:line="264" w:before="0" w:after="60"/>
        <w:rPr/>
      </w:pPr>
      <w:r>
        <w:rPr>
          <w:rFonts w:eastAsia="Arial" w:cs="Arial"/>
          <w:sz w:val="21"/>
          <w:szCs w:val="21"/>
        </w:rPr>
        <w:t>Safety Inspection &amp; Hazard Correction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6.02  Infection &amp; Communicable Disease Control</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6.02  Infection &amp; Communicable Disease Control</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Environment, Safety &amp; Emergency</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 784.16, 784.17-784.23</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clients and staff through infection control and communicable disease reporting.</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infection control and communicable disease across the facility.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maintains infectious disease control practices consistent with §§ 784.17 through 784.23 and reports communicable disease as required under § 784.16 and applicable public health law. Practices include standard precautions, safe handling and disposal of hazardous and biohazardous materials, clean and sanitary premises, laundry and pest control, and measures to prevent the transmission of communicable disease. The facility provides staff training and supplies for infection control, monitors and addresses concerns, and coordinates with public health authorities as required.</w:t>
      </w:r>
    </w:p>
    <w:p>
      <w:pPr>
        <w:pStyle w:val="Normal"/>
        <w:pBdr>
          <w:bottom w:val="single" w:sz="4" w:space="1" w:color="2E5E45"/>
        </w:pBdr>
        <w:spacing w:before="160" w:after="80"/>
        <w:rPr/>
      </w:pPr>
      <w:r>
        <w:rPr>
          <w:rFonts w:eastAsia="Arial" w:cs="Arial"/>
          <w:b/>
          <w:bCs/>
          <w:color w:val="1A4731"/>
          <w:sz w:val="20"/>
          <w:szCs w:val="20"/>
        </w:rPr>
        <w:t>PROCEDURE — INFECTION &amp; COMMUNICABLE DISEASE CONTROL</w:t>
      </w:r>
    </w:p>
    <w:p>
      <w:pPr>
        <w:pStyle w:val="Normal"/>
        <w:tabs>
          <w:tab w:val="left" w:pos="720" w:leader="none"/>
        </w:tabs>
        <w:spacing w:lineRule="exact" w:line="264" w:before="0" w:after="80"/>
        <w:ind w:hanging="360" w:start="720"/>
        <w:rPr/>
      </w:pPr>
      <w:r>
        <w:rPr>
          <w:rFonts w:eastAsia="Arial" w:cs="Arial"/>
          <w:sz w:val="21"/>
          <w:szCs w:val="21"/>
        </w:rPr>
        <w:t>a. Apply standard precautions and safe handling and disposal of hazardous and biohazardous materials.</w:t>
      </w:r>
    </w:p>
    <w:p>
      <w:pPr>
        <w:pStyle w:val="Normal"/>
        <w:tabs>
          <w:tab w:val="left" w:pos="720" w:leader="none"/>
        </w:tabs>
        <w:spacing w:lineRule="exact" w:line="264" w:before="0" w:after="80"/>
        <w:ind w:hanging="360" w:start="720"/>
        <w:rPr/>
      </w:pPr>
      <w:r>
        <w:rPr>
          <w:rFonts w:eastAsia="Arial" w:cs="Arial"/>
          <w:sz w:val="21"/>
          <w:szCs w:val="21"/>
        </w:rPr>
        <w:t>b. Maintain clean, sanitary premises and measures to prevent communicable-disease transmission, and report communicable disease as required.</w:t>
      </w:r>
    </w:p>
    <w:p>
      <w:pPr>
        <w:pStyle w:val="Normal"/>
        <w:tabs>
          <w:tab w:val="left" w:pos="720" w:leader="none"/>
        </w:tabs>
        <w:spacing w:lineRule="exact" w:line="264" w:before="0" w:after="80"/>
        <w:ind w:hanging="360" w:start="720"/>
        <w:rPr/>
      </w:pPr>
      <w:r>
        <w:rPr>
          <w:rFonts w:eastAsia="Arial" w:cs="Arial"/>
          <w:sz w:val="21"/>
          <w:szCs w:val="21"/>
        </w:rPr>
        <w:t>c. Provide infection-control training and supplies, monitor and address concerns, and coordinate with public health authorities.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Infection Control Plan</w:t>
      </w:r>
    </w:p>
    <w:p>
      <w:pPr>
        <w:pStyle w:val="ListParagraph"/>
        <w:numPr>
          <w:ilvl w:val="0"/>
          <w:numId w:val="1"/>
        </w:numPr>
        <w:spacing w:lineRule="exact" w:line="264" w:before="0" w:after="60"/>
        <w:rPr/>
      </w:pPr>
      <w:r>
        <w:rPr>
          <w:rFonts w:eastAsia="Arial" w:cs="Arial"/>
          <w:sz w:val="21"/>
          <w:szCs w:val="21"/>
        </w:rPr>
        <w:t>Communicable Disease Reporting Record</w:t>
      </w:r>
    </w:p>
    <w:p>
      <w:pPr>
        <w:pStyle w:val="ListParagraph"/>
        <w:numPr>
          <w:ilvl w:val="0"/>
          <w:numId w:val="1"/>
        </w:numPr>
        <w:spacing w:lineRule="exact" w:line="264" w:before="0" w:after="60"/>
        <w:rPr/>
      </w:pPr>
      <w:r>
        <w:rPr>
          <w:rFonts w:eastAsia="Arial" w:cs="Arial"/>
          <w:sz w:val="21"/>
          <w:szCs w:val="21"/>
        </w:rPr>
        <w:t>Cleaning &amp; Pest-Control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6.03  Disaster Preparedness Plan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6.03  Disaster Preparedness Plan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Environment, Safety &amp; Emergency</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Ch. 3.5; § 784.00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facility is prepared for disasters and emergencies that threaten client safety.</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disaster and emergency preparedness at the facility.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maintains a comprehensive written disaster preparedness plan addressing fire, earthquake, severe weather and natural disasters, utility failure, medical and behavioral emergencies, and evacuation and relocation, together with continuity of client care during an emergency. The facility trains staff and, as appropriate, clients on the plan, conducts and documents required drills, maintains emergency supplies and procedures for summoning emergency services, and maintains a means to account for and communicate with clients, families, DHCS, and the local behavioral health department during an emergency, including notification of any emergency relocation.</w:t>
      </w:r>
    </w:p>
    <w:p>
      <w:pPr>
        <w:pStyle w:val="Normal"/>
        <w:pBdr>
          <w:bottom w:val="single" w:sz="4" w:space="1" w:color="2E5E45"/>
        </w:pBdr>
        <w:spacing w:before="160" w:after="80"/>
        <w:rPr/>
      </w:pPr>
      <w:r>
        <w:rPr>
          <w:rFonts w:eastAsia="Arial" w:cs="Arial"/>
          <w:b/>
          <w:bCs/>
          <w:color w:val="1A4731"/>
          <w:sz w:val="20"/>
          <w:szCs w:val="20"/>
        </w:rPr>
        <w:t>PROCEDURE — DISASTER PREPAREDNESS</w:t>
      </w:r>
    </w:p>
    <w:p>
      <w:pPr>
        <w:pStyle w:val="Normal"/>
        <w:tabs>
          <w:tab w:val="left" w:pos="720" w:leader="none"/>
        </w:tabs>
        <w:spacing w:lineRule="exact" w:line="264" w:before="0" w:after="80"/>
        <w:ind w:hanging="360" w:start="720"/>
        <w:rPr/>
      </w:pPr>
      <w:r>
        <w:rPr>
          <w:rFonts w:eastAsia="Arial" w:cs="Arial"/>
          <w:sz w:val="21"/>
          <w:szCs w:val="21"/>
        </w:rPr>
        <w:t>a. Maintain a written disaster preparedness plan addressing fire, earthquake, weather, utility, medical, and evacuation scenarios.</w:t>
      </w:r>
    </w:p>
    <w:p>
      <w:pPr>
        <w:pStyle w:val="Normal"/>
        <w:tabs>
          <w:tab w:val="left" w:pos="720" w:leader="none"/>
        </w:tabs>
        <w:spacing w:lineRule="exact" w:line="264" w:before="0" w:after="80"/>
        <w:ind w:hanging="360" w:start="720"/>
        <w:rPr/>
      </w:pPr>
      <w:r>
        <w:rPr>
          <w:rFonts w:eastAsia="Arial" w:cs="Arial"/>
          <w:sz w:val="21"/>
          <w:szCs w:val="21"/>
        </w:rPr>
        <w:t>b. Train staff and, as appropriate, clients, and conduct and document required drills.</w:t>
      </w:r>
    </w:p>
    <w:p>
      <w:pPr>
        <w:pStyle w:val="Normal"/>
        <w:tabs>
          <w:tab w:val="left" w:pos="720" w:leader="none"/>
        </w:tabs>
        <w:spacing w:lineRule="exact" w:line="264" w:before="0" w:after="80"/>
        <w:ind w:hanging="360" w:start="720"/>
        <w:rPr/>
      </w:pPr>
      <w:r>
        <w:rPr>
          <w:rFonts w:eastAsia="Arial" w:cs="Arial"/>
          <w:sz w:val="21"/>
          <w:szCs w:val="21"/>
        </w:rPr>
        <w:t>c. Maintain emergency supplies and procedures and provide required notification of any emergency relocation.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Disaster Preparedness Plan</w:t>
      </w:r>
    </w:p>
    <w:p>
      <w:pPr>
        <w:pStyle w:val="ListParagraph"/>
        <w:numPr>
          <w:ilvl w:val="0"/>
          <w:numId w:val="1"/>
        </w:numPr>
        <w:spacing w:lineRule="exact" w:line="264" w:before="0" w:after="60"/>
        <w:rPr/>
      </w:pPr>
      <w:r>
        <w:rPr>
          <w:rFonts w:eastAsia="Arial" w:cs="Arial"/>
          <w:sz w:val="21"/>
          <w:szCs w:val="21"/>
        </w:rPr>
        <w:t>Drill Log</w:t>
      </w:r>
    </w:p>
    <w:p>
      <w:pPr>
        <w:pStyle w:val="ListParagraph"/>
        <w:numPr>
          <w:ilvl w:val="0"/>
          <w:numId w:val="1"/>
        </w:numPr>
        <w:spacing w:lineRule="exact" w:line="264" w:before="0" w:after="60"/>
        <w:rPr/>
      </w:pPr>
      <w:r>
        <w:rPr>
          <w:rFonts w:eastAsia="Arial" w:cs="Arial"/>
          <w:sz w:val="21"/>
          <w:szCs w:val="21"/>
        </w:rPr>
        <w:t>Emergency Relocation Notification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6.04  Family Notification (Brandon's Law)</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6.04  Family Notification (Brandon's Law)</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Environment, Safety &amp; Emergency</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Welfare &amp; Institutions Code § 4097 (Brandon's Law)</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comply with Brandon's Law regarding notification to families.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family notification consistent with Brandon's Law.</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complies with Brandon's Law (Welfare and Institutions Code § 4097) regarding notification to families, and it maintains and implements a written policy for providing the notifications the law requires, in accordance with client confidentiality and consent requirements and the client's rights. The facility identifies the persons to be notified consistent with the client's authorization and applicable law, provides required notifications, and documents notifications and any client direction regarding them.</w:t>
      </w:r>
    </w:p>
    <w:p>
      <w:pPr>
        <w:pStyle w:val="Normal"/>
        <w:pBdr>
          <w:bottom w:val="single" w:sz="4" w:space="1" w:color="2E5E45"/>
        </w:pBdr>
        <w:spacing w:before="160" w:after="80"/>
        <w:rPr/>
      </w:pPr>
      <w:r>
        <w:rPr>
          <w:rFonts w:eastAsia="Arial" w:cs="Arial"/>
          <w:b/>
          <w:bCs/>
          <w:color w:val="1A4731"/>
          <w:sz w:val="20"/>
          <w:szCs w:val="20"/>
        </w:rPr>
        <w:t>PROCEDURE — FAMILY NOTIFICATION</w:t>
      </w:r>
    </w:p>
    <w:p>
      <w:pPr>
        <w:pStyle w:val="Normal"/>
        <w:tabs>
          <w:tab w:val="left" w:pos="720" w:leader="none"/>
        </w:tabs>
        <w:spacing w:lineRule="exact" w:line="264" w:before="0" w:after="80"/>
        <w:ind w:hanging="360" w:start="720"/>
        <w:rPr/>
      </w:pPr>
      <w:r>
        <w:rPr>
          <w:rFonts w:eastAsia="Arial" w:cs="Arial"/>
          <w:sz w:val="21"/>
          <w:szCs w:val="21"/>
        </w:rPr>
        <w:t>a. Maintain a written policy for the family notifications Brandon's Law requires, consistent with confidentiality and consent.</w:t>
      </w:r>
    </w:p>
    <w:p>
      <w:pPr>
        <w:pStyle w:val="Normal"/>
        <w:tabs>
          <w:tab w:val="left" w:pos="720" w:leader="none"/>
        </w:tabs>
        <w:spacing w:lineRule="exact" w:line="264" w:before="0" w:after="80"/>
        <w:ind w:hanging="360" w:start="720"/>
        <w:rPr/>
      </w:pPr>
      <w:r>
        <w:rPr>
          <w:rFonts w:eastAsia="Arial" w:cs="Arial"/>
          <w:sz w:val="21"/>
          <w:szCs w:val="21"/>
        </w:rPr>
        <w:t>b. Identify the persons to be notified consistent with the client's authorization and applicable law and provide required notifications.</w:t>
      </w:r>
    </w:p>
    <w:p>
      <w:pPr>
        <w:pStyle w:val="Normal"/>
        <w:tabs>
          <w:tab w:val="left" w:pos="720" w:leader="none"/>
        </w:tabs>
        <w:spacing w:lineRule="exact" w:line="264" w:before="0" w:after="80"/>
        <w:ind w:hanging="360" w:start="720"/>
        <w:rPr/>
      </w:pPr>
      <w:r>
        <w:rPr>
          <w:rFonts w:eastAsia="Arial" w:cs="Arial"/>
          <w:sz w:val="21"/>
          <w:szCs w:val="21"/>
        </w:rPr>
        <w:t>c. Document notifications and any client direction regarding them.</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Family Notification Policy &amp; Record</w:t>
      </w:r>
    </w:p>
    <w:p>
      <w:pPr>
        <w:pStyle w:val="ListParagraph"/>
        <w:numPr>
          <w:ilvl w:val="0"/>
          <w:numId w:val="1"/>
        </w:numPr>
        <w:spacing w:lineRule="exact" w:line="264" w:before="0" w:after="60"/>
        <w:rPr/>
      </w:pPr>
      <w:r>
        <w:rPr>
          <w:rFonts w:eastAsia="Arial" w:cs="Arial"/>
          <w:sz w:val="21"/>
          <w:szCs w:val="21"/>
        </w:rPr>
        <w:t>Client Notification Authorization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6.05  Client Safety &amp; Suicide Risk Management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6.05  Client Safety &amp; Suicide Risk Management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Environment, Safety &amp; Emergency</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Ch. 3.5; § 784.15</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identify and respond to client safety and suicide risk and to keep clients safe in the secure, structured environment.</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client safety and suicide risk management.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assesses and responds to client safety throughout services, including risk of suicide or harm to self or others, and provides the secure, structured environment appropriate to the clients served and to each client's assessed needs. Staff are trained to recognize and respond to risk, provide supervision and monitoring appropriate to each client's needs, respond promptly to emergencies, and secure emergency services and coordinate transfer under the acute-care transfer agreement where a client requires acute care. The facility documents safety assessments, monitoring, and risk responses in the client record, reports serious safety events as unusual occurrences, and reviews them through quality improvement.</w:t>
      </w:r>
    </w:p>
    <w:p>
      <w:pPr>
        <w:pStyle w:val="Normal"/>
        <w:pBdr>
          <w:bottom w:val="single" w:sz="4" w:space="1" w:color="2E5E45"/>
        </w:pBdr>
        <w:spacing w:before="160" w:after="80"/>
        <w:rPr/>
      </w:pPr>
      <w:r>
        <w:rPr>
          <w:rFonts w:eastAsia="Arial" w:cs="Arial"/>
          <w:b/>
          <w:bCs/>
          <w:color w:val="1A4731"/>
          <w:sz w:val="20"/>
          <w:szCs w:val="20"/>
        </w:rPr>
        <w:t>PROCEDURE — CLIENT SAFETY &amp; SUICIDE RISK</w:t>
      </w:r>
    </w:p>
    <w:p>
      <w:pPr>
        <w:pStyle w:val="Normal"/>
        <w:tabs>
          <w:tab w:val="left" w:pos="720" w:leader="none"/>
        </w:tabs>
        <w:spacing w:lineRule="exact" w:line="264" w:before="0" w:after="80"/>
        <w:ind w:hanging="360" w:start="720"/>
        <w:rPr/>
      </w:pPr>
      <w:r>
        <w:rPr>
          <w:rFonts w:eastAsia="Arial" w:cs="Arial"/>
          <w:sz w:val="21"/>
          <w:szCs w:val="21"/>
        </w:rPr>
        <w:t>a. Assess and respond to suicide and safety risk throughout services and provide supervision and monitoring appropriate to assessed needs.</w:t>
      </w:r>
    </w:p>
    <w:p>
      <w:pPr>
        <w:pStyle w:val="Normal"/>
        <w:tabs>
          <w:tab w:val="left" w:pos="720" w:leader="none"/>
        </w:tabs>
        <w:spacing w:lineRule="exact" w:line="264" w:before="0" w:after="80"/>
        <w:ind w:hanging="360" w:start="720"/>
        <w:rPr/>
      </w:pPr>
      <w:r>
        <w:rPr>
          <w:rFonts w:eastAsia="Arial" w:cs="Arial"/>
          <w:sz w:val="21"/>
          <w:szCs w:val="21"/>
        </w:rPr>
        <w:t>b. Respond promptly to emergencies and secure emergency services and transfer under the acute-care agreement where acute care is required.</w:t>
      </w:r>
    </w:p>
    <w:p>
      <w:pPr>
        <w:pStyle w:val="Normal"/>
        <w:tabs>
          <w:tab w:val="left" w:pos="720" w:leader="none"/>
        </w:tabs>
        <w:spacing w:lineRule="exact" w:line="264" w:before="0" w:after="80"/>
        <w:ind w:hanging="360" w:start="720"/>
        <w:rPr/>
      </w:pPr>
      <w:r>
        <w:rPr>
          <w:rFonts w:eastAsia="Arial" w:cs="Arial"/>
          <w:sz w:val="21"/>
          <w:szCs w:val="21"/>
        </w:rPr>
        <w:t>c. Document safety assessments and responses, report serious events as unusual occurrences, and review through quality improvement.</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Safety / Suicide Risk Assessment</w:t>
      </w:r>
    </w:p>
    <w:p>
      <w:pPr>
        <w:pStyle w:val="ListParagraph"/>
        <w:numPr>
          <w:ilvl w:val="0"/>
          <w:numId w:val="1"/>
        </w:numPr>
        <w:spacing w:lineRule="exact" w:line="264" w:before="0" w:after="60"/>
        <w:rPr/>
      </w:pPr>
      <w:r>
        <w:rPr>
          <w:rFonts w:eastAsia="Arial" w:cs="Arial"/>
          <w:sz w:val="21"/>
          <w:szCs w:val="21"/>
        </w:rPr>
        <w:t>Safety Monitoring Record</w:t>
      </w:r>
    </w:p>
    <w:p>
      <w:pPr>
        <w:pStyle w:val="ListParagraph"/>
        <w:numPr>
          <w:ilvl w:val="0"/>
          <w:numId w:val="1"/>
        </w:numPr>
        <w:spacing w:lineRule="exact" w:line="264" w:before="0" w:after="60"/>
        <w:rPr/>
      </w:pPr>
      <w:r>
        <w:rPr>
          <w:rFonts w:eastAsia="Arial" w:cs="Arial"/>
          <w:sz w:val="21"/>
          <w:szCs w:val="21"/>
        </w:rPr>
        <w:t>Emergency Response &amp; Transfer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G</w:t>
      </w:r>
    </w:p>
    <w:p>
      <w:pPr>
        <w:pStyle w:val="Normal"/>
        <w:pBdr>
          <w:bottom w:val="single" w:sz="12" w:space="4" w:color="1A4731"/>
        </w:pBdr>
        <w:spacing w:before="0" w:after="240"/>
        <w:jc w:val="start"/>
        <w:rPr/>
      </w:pPr>
      <w:r>
        <w:rPr>
          <w:rFonts w:eastAsia="Arial" w:cs="Arial"/>
          <w:b/>
          <w:bCs/>
          <w:color w:val="222222"/>
          <w:sz w:val="40"/>
          <w:szCs w:val="40"/>
        </w:rPr>
        <w:t>Appendices</w:t>
      </w:r>
    </w:p>
    <w:p>
      <w:pPr>
        <w:pStyle w:val="Normal"/>
        <w:spacing w:lineRule="exact" w:line="288" w:before="0" w:after="240"/>
        <w:rPr/>
      </w:pPr>
      <w:r>
        <w:rPr>
          <w:rFonts w:eastAsia="Arial" w:cs="Arial"/>
          <w:color w:val="444444"/>
          <w:sz w:val="22"/>
          <w:szCs w:val="22"/>
        </w:rPr>
        <w:t>Supporting reference material for adopting and operating this manual — a required-forms checklist, a directory of California agencies and rules, guidance on customizing the manual and aligning it with the plan of operation, and a client rights acknowledgment.</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A  Required Forms Checklist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B  California Agency &amp; Rule Directory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C  How to Use This Manual</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D  Client Rights Acknowledgment</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A — Required Forms Checklist</w:t>
      </w:r>
    </w:p>
    <w:p>
      <w:pPr>
        <w:pStyle w:val="Normal"/>
        <w:spacing w:lineRule="exact" w:line="276" w:before="0" w:after="120"/>
        <w:rPr/>
      </w:pPr>
      <w:r>
        <w:rPr>
          <w:rFonts w:eastAsia="Arial" w:cs="Arial"/>
          <w:sz w:val="21"/>
          <w:szCs w:val="21"/>
        </w:rPr>
        <w:t>The forms below are referenced throughout this manual, grouped by section. The facility should maintain a current copy of each and customize as needed. Where a form corresponds to an official DHCS or State of California form, use the current official version.</w:t>
      </w:r>
    </w:p>
    <w:p>
      <w:pPr>
        <w:pStyle w:val="Normal"/>
        <w:spacing w:before="140" w:after="40"/>
        <w:rPr/>
      </w:pPr>
      <w:r>
        <w:rPr>
          <w:rFonts w:eastAsia="Arial" w:cs="Arial"/>
          <w:b/>
          <w:bCs/>
          <w:color w:val="333333"/>
          <w:sz w:val="21"/>
          <w:szCs w:val="21"/>
        </w:rPr>
        <w:t>Section A — Licensure &amp; Administration</w:t>
      </w:r>
    </w:p>
    <w:p>
      <w:pPr>
        <w:pStyle w:val="ListParagraph"/>
        <w:numPr>
          <w:ilvl w:val="0"/>
          <w:numId w:val="1"/>
        </w:numPr>
        <w:spacing w:lineRule="exact" w:line="264" w:before="0" w:after="60"/>
        <w:rPr/>
      </w:pPr>
      <w:r>
        <w:rPr>
          <w:rFonts w:eastAsia="Arial" w:cs="Arial"/>
          <w:sz w:val="21"/>
          <w:szCs w:val="21"/>
        </w:rPr>
        <w:t>Governing Body / Ownership Documentation</w:t>
      </w:r>
    </w:p>
    <w:p>
      <w:pPr>
        <w:pStyle w:val="ListParagraph"/>
        <w:numPr>
          <w:ilvl w:val="0"/>
          <w:numId w:val="1"/>
        </w:numPr>
        <w:spacing w:lineRule="exact" w:line="264" w:before="0" w:after="60"/>
        <w:rPr/>
      </w:pPr>
      <w:r>
        <w:rPr>
          <w:rFonts w:eastAsia="Arial" w:cs="Arial"/>
          <w:sz w:val="21"/>
          <w:szCs w:val="21"/>
        </w:rPr>
        <w:t>Program Director Job Description &amp; Qualifications</w:t>
      </w:r>
    </w:p>
    <w:p>
      <w:pPr>
        <w:pStyle w:val="ListParagraph"/>
        <w:numPr>
          <w:ilvl w:val="0"/>
          <w:numId w:val="1"/>
        </w:numPr>
        <w:spacing w:lineRule="exact" w:line="264" w:before="0" w:after="60"/>
        <w:rPr/>
      </w:pPr>
      <w:r>
        <w:rPr>
          <w:rFonts w:eastAsia="Arial" w:cs="Arial"/>
          <w:sz w:val="21"/>
          <w:szCs w:val="21"/>
        </w:rPr>
        <w:t>Organizational Chart</w:t>
      </w:r>
    </w:p>
    <w:p>
      <w:pPr>
        <w:pStyle w:val="ListParagraph"/>
        <w:numPr>
          <w:ilvl w:val="0"/>
          <w:numId w:val="1"/>
        </w:numPr>
        <w:spacing w:lineRule="exact" w:line="264" w:before="0" w:after="60"/>
        <w:rPr/>
      </w:pPr>
      <w:r>
        <w:rPr>
          <w:rFonts w:eastAsia="Arial" w:cs="Arial"/>
          <w:sz w:val="21"/>
          <w:szCs w:val="21"/>
        </w:rPr>
        <w:t>MHRC Application (DHCS 1813) &amp; Current License</w:t>
      </w:r>
    </w:p>
    <w:p>
      <w:pPr>
        <w:pStyle w:val="ListParagraph"/>
        <w:numPr>
          <w:ilvl w:val="0"/>
          <w:numId w:val="1"/>
        </w:numPr>
        <w:spacing w:lineRule="exact" w:line="264" w:before="0" w:after="60"/>
        <w:rPr/>
      </w:pPr>
      <w:r>
        <w:rPr>
          <w:rFonts w:eastAsia="Arial" w:cs="Arial"/>
          <w:sz w:val="21"/>
          <w:szCs w:val="21"/>
        </w:rPr>
        <w:t>Plan of Operation (§ 783.13)</w:t>
      </w:r>
    </w:p>
    <w:p>
      <w:pPr>
        <w:pStyle w:val="ListParagraph"/>
        <w:numPr>
          <w:ilvl w:val="0"/>
          <w:numId w:val="1"/>
        </w:numPr>
        <w:spacing w:lineRule="exact" w:line="264" w:before="0" w:after="60"/>
        <w:rPr/>
      </w:pPr>
      <w:r>
        <w:rPr>
          <w:rFonts w:eastAsia="Arial" w:cs="Arial"/>
          <w:sz w:val="21"/>
          <w:szCs w:val="21"/>
        </w:rPr>
        <w:t>Local Behavioral Health Director Approval Record</w:t>
      </w:r>
    </w:p>
    <w:p>
      <w:pPr>
        <w:pStyle w:val="ListParagraph"/>
        <w:numPr>
          <w:ilvl w:val="0"/>
          <w:numId w:val="1"/>
        </w:numPr>
        <w:spacing w:lineRule="exact" w:line="264" w:before="0" w:after="60"/>
        <w:rPr/>
      </w:pPr>
      <w:r>
        <w:rPr>
          <w:rFonts w:eastAsia="Arial" w:cs="Arial"/>
          <w:sz w:val="21"/>
          <w:szCs w:val="21"/>
        </w:rPr>
        <w:t>County Coordination &amp; Monitoring Record</w:t>
      </w:r>
    </w:p>
    <w:p>
      <w:pPr>
        <w:pStyle w:val="ListParagraph"/>
        <w:numPr>
          <w:ilvl w:val="0"/>
          <w:numId w:val="1"/>
        </w:numPr>
        <w:spacing w:lineRule="exact" w:line="264" w:before="0" w:after="60"/>
        <w:rPr/>
      </w:pPr>
      <w:r>
        <w:rPr>
          <w:rFonts w:eastAsia="Arial" w:cs="Arial"/>
          <w:sz w:val="21"/>
          <w:szCs w:val="21"/>
        </w:rPr>
        <w:t>Master Policy Index &amp; Version Log</w:t>
      </w:r>
    </w:p>
    <w:p>
      <w:pPr>
        <w:pStyle w:val="ListParagraph"/>
        <w:numPr>
          <w:ilvl w:val="0"/>
          <w:numId w:val="1"/>
        </w:numPr>
        <w:spacing w:lineRule="exact" w:line="264" w:before="0" w:after="60"/>
        <w:rPr/>
      </w:pPr>
      <w:r>
        <w:rPr>
          <w:rFonts w:eastAsia="Arial" w:cs="Arial"/>
          <w:sz w:val="21"/>
          <w:szCs w:val="21"/>
        </w:rPr>
        <w:t>Policy Distribution &amp; Acknowledgment Log</w:t>
      </w:r>
    </w:p>
    <w:p>
      <w:pPr>
        <w:pStyle w:val="ListParagraph"/>
        <w:numPr>
          <w:ilvl w:val="0"/>
          <w:numId w:val="1"/>
        </w:numPr>
        <w:spacing w:lineRule="exact" w:line="264" w:before="0" w:after="60"/>
        <w:rPr/>
      </w:pPr>
      <w:r>
        <w:rPr>
          <w:rFonts w:eastAsia="Arial" w:cs="Arial"/>
          <w:sz w:val="21"/>
          <w:szCs w:val="21"/>
        </w:rPr>
        <w:t>Quality Improvement Plan</w:t>
      </w:r>
    </w:p>
    <w:p>
      <w:pPr>
        <w:pStyle w:val="ListParagraph"/>
        <w:numPr>
          <w:ilvl w:val="0"/>
          <w:numId w:val="1"/>
        </w:numPr>
        <w:spacing w:lineRule="exact" w:line="264" w:before="0" w:after="60"/>
        <w:rPr/>
      </w:pPr>
      <w:r>
        <w:rPr>
          <w:rFonts w:eastAsia="Arial" w:cs="Arial"/>
          <w:sz w:val="21"/>
          <w:szCs w:val="21"/>
        </w:rPr>
        <w:t>Client Progress Evaluation Method</w:t>
      </w:r>
    </w:p>
    <w:p>
      <w:pPr>
        <w:pStyle w:val="ListParagraph"/>
        <w:numPr>
          <w:ilvl w:val="0"/>
          <w:numId w:val="1"/>
        </w:numPr>
        <w:spacing w:lineRule="exact" w:line="264" w:before="0" w:after="60"/>
        <w:rPr/>
      </w:pPr>
      <w:r>
        <w:rPr>
          <w:rFonts w:eastAsia="Arial" w:cs="Arial"/>
          <w:sz w:val="21"/>
          <w:szCs w:val="21"/>
        </w:rPr>
        <w:t>Unusual Occurrence Report &amp; Log</w:t>
      </w:r>
    </w:p>
    <w:p>
      <w:pPr>
        <w:pStyle w:val="ListParagraph"/>
        <w:numPr>
          <w:ilvl w:val="0"/>
          <w:numId w:val="1"/>
        </w:numPr>
        <w:spacing w:lineRule="exact" w:line="264" w:before="0" w:after="60"/>
        <w:rPr/>
      </w:pPr>
      <w:r>
        <w:rPr>
          <w:rFonts w:eastAsia="Arial" w:cs="Arial"/>
          <w:sz w:val="21"/>
          <w:szCs w:val="21"/>
        </w:rPr>
        <w:t>Communicable Disease Report Record</w:t>
      </w:r>
    </w:p>
    <w:p>
      <w:pPr>
        <w:pStyle w:val="ListParagraph"/>
        <w:numPr>
          <w:ilvl w:val="0"/>
          <w:numId w:val="1"/>
        </w:numPr>
        <w:spacing w:lineRule="exact" w:line="264" w:before="0" w:after="60"/>
        <w:rPr/>
      </w:pPr>
      <w:r>
        <w:rPr>
          <w:rFonts w:eastAsia="Arial" w:cs="Arial"/>
          <w:sz w:val="21"/>
          <w:szCs w:val="21"/>
        </w:rPr>
        <w:t>Corrective Action Record</w:t>
      </w:r>
    </w:p>
    <w:p>
      <w:pPr>
        <w:pStyle w:val="Normal"/>
        <w:spacing w:before="140" w:after="40"/>
        <w:rPr/>
      </w:pPr>
      <w:r>
        <w:rPr>
          <w:rFonts w:eastAsia="Arial" w:cs="Arial"/>
          <w:b/>
          <w:bCs/>
          <w:color w:val="333333"/>
          <w:sz w:val="21"/>
          <w:szCs w:val="21"/>
        </w:rPr>
        <w:t>Section B — Staff &amp; Training</w:t>
      </w:r>
    </w:p>
    <w:p>
      <w:pPr>
        <w:pStyle w:val="ListParagraph"/>
        <w:numPr>
          <w:ilvl w:val="0"/>
          <w:numId w:val="1"/>
        </w:numPr>
        <w:spacing w:lineRule="exact" w:line="264" w:before="0" w:after="60"/>
        <w:rPr/>
      </w:pPr>
      <w:r>
        <w:rPr>
          <w:rFonts w:eastAsia="Arial" w:cs="Arial"/>
          <w:sz w:val="21"/>
          <w:szCs w:val="21"/>
        </w:rPr>
        <w:t>Program Director Qualifications Record</w:t>
      </w:r>
    </w:p>
    <w:p>
      <w:pPr>
        <w:pStyle w:val="ListParagraph"/>
        <w:numPr>
          <w:ilvl w:val="0"/>
          <w:numId w:val="1"/>
        </w:numPr>
        <w:spacing w:lineRule="exact" w:line="264" w:before="0" w:after="60"/>
        <w:rPr/>
      </w:pPr>
      <w:r>
        <w:rPr>
          <w:rFonts w:eastAsia="Arial" w:cs="Arial"/>
          <w:sz w:val="21"/>
          <w:szCs w:val="21"/>
        </w:rPr>
        <w:t>Administrative Job Descriptions</w:t>
      </w:r>
    </w:p>
    <w:p>
      <w:pPr>
        <w:pStyle w:val="ListParagraph"/>
        <w:numPr>
          <w:ilvl w:val="0"/>
          <w:numId w:val="1"/>
        </w:numPr>
        <w:spacing w:lineRule="exact" w:line="264" w:before="0" w:after="60"/>
        <w:rPr/>
      </w:pPr>
      <w:r>
        <w:rPr>
          <w:rFonts w:eastAsia="Arial" w:cs="Arial"/>
          <w:sz w:val="21"/>
          <w:szCs w:val="21"/>
        </w:rPr>
        <w:t>Interdisciplinary Professional Staff Roster</w:t>
      </w:r>
    </w:p>
    <w:p>
      <w:pPr>
        <w:pStyle w:val="ListParagraph"/>
        <w:numPr>
          <w:ilvl w:val="0"/>
          <w:numId w:val="1"/>
        </w:numPr>
        <w:spacing w:lineRule="exact" w:line="264" w:before="0" w:after="60"/>
        <w:rPr/>
      </w:pPr>
      <w:r>
        <w:rPr>
          <w:rFonts w:eastAsia="Arial" w:cs="Arial"/>
          <w:sz w:val="21"/>
          <w:szCs w:val="21"/>
        </w:rPr>
        <w:t>Professional Staff Hours Record</w:t>
      </w:r>
    </w:p>
    <w:p>
      <w:pPr>
        <w:pStyle w:val="ListParagraph"/>
        <w:numPr>
          <w:ilvl w:val="0"/>
          <w:numId w:val="1"/>
        </w:numPr>
        <w:spacing w:lineRule="exact" w:line="264" w:before="0" w:after="60"/>
        <w:rPr/>
      </w:pPr>
      <w:r>
        <w:rPr>
          <w:rFonts w:eastAsia="Arial" w:cs="Arial"/>
          <w:sz w:val="21"/>
          <w:szCs w:val="21"/>
        </w:rPr>
        <w:t>Program Staff Qualifications Record</w:t>
      </w:r>
    </w:p>
    <w:p>
      <w:pPr>
        <w:pStyle w:val="ListParagraph"/>
        <w:numPr>
          <w:ilvl w:val="0"/>
          <w:numId w:val="1"/>
        </w:numPr>
        <w:spacing w:lineRule="exact" w:line="264" w:before="0" w:after="60"/>
        <w:rPr/>
      </w:pPr>
      <w:r>
        <w:rPr>
          <w:rFonts w:eastAsia="Arial" w:cs="Arial"/>
          <w:sz w:val="21"/>
          <w:szCs w:val="21"/>
        </w:rPr>
        <w:t>Rehabilitation Staffing &amp; Hours Log</w:t>
      </w:r>
    </w:p>
    <w:p>
      <w:pPr>
        <w:pStyle w:val="ListParagraph"/>
        <w:numPr>
          <w:ilvl w:val="0"/>
          <w:numId w:val="1"/>
        </w:numPr>
        <w:spacing w:lineRule="exact" w:line="264" w:before="0" w:after="60"/>
        <w:rPr/>
      </w:pPr>
      <w:r>
        <w:rPr>
          <w:rFonts w:eastAsia="Arial" w:cs="Arial"/>
          <w:sz w:val="21"/>
          <w:szCs w:val="21"/>
        </w:rPr>
        <w:t>Nursing / Clinical Staff Credential Record</w:t>
      </w:r>
    </w:p>
    <w:p>
      <w:pPr>
        <w:pStyle w:val="ListParagraph"/>
        <w:numPr>
          <w:ilvl w:val="0"/>
          <w:numId w:val="1"/>
        </w:numPr>
        <w:spacing w:lineRule="exact" w:line="264" w:before="0" w:after="60"/>
        <w:rPr/>
      </w:pPr>
      <w:r>
        <w:rPr>
          <w:rFonts w:eastAsia="Arial" w:cs="Arial"/>
          <w:sz w:val="21"/>
          <w:szCs w:val="21"/>
        </w:rPr>
        <w:t>Orientation Checklist &amp; Acknowledgment</w:t>
      </w:r>
    </w:p>
    <w:p>
      <w:pPr>
        <w:pStyle w:val="ListParagraph"/>
        <w:numPr>
          <w:ilvl w:val="0"/>
          <w:numId w:val="1"/>
        </w:numPr>
        <w:spacing w:lineRule="exact" w:line="264" w:before="0" w:after="60"/>
        <w:rPr/>
      </w:pPr>
      <w:r>
        <w:rPr>
          <w:rFonts w:eastAsia="Arial" w:cs="Arial"/>
          <w:sz w:val="21"/>
          <w:szCs w:val="21"/>
        </w:rPr>
        <w:t>Annual Training Plan</w:t>
      </w:r>
    </w:p>
    <w:p>
      <w:pPr>
        <w:pStyle w:val="ListParagraph"/>
        <w:numPr>
          <w:ilvl w:val="0"/>
          <w:numId w:val="1"/>
        </w:numPr>
        <w:spacing w:lineRule="exact" w:line="264" w:before="0" w:after="60"/>
        <w:rPr/>
      </w:pPr>
      <w:r>
        <w:rPr>
          <w:rFonts w:eastAsia="Arial" w:cs="Arial"/>
          <w:sz w:val="21"/>
          <w:szCs w:val="21"/>
        </w:rPr>
        <w:t>Training Documentation Log</w:t>
      </w:r>
    </w:p>
    <w:p>
      <w:pPr>
        <w:pStyle w:val="ListParagraph"/>
        <w:numPr>
          <w:ilvl w:val="0"/>
          <w:numId w:val="1"/>
        </w:numPr>
        <w:spacing w:lineRule="exact" w:line="264" w:before="0" w:after="60"/>
        <w:rPr/>
      </w:pPr>
      <w:r>
        <w:rPr>
          <w:rFonts w:eastAsia="Arial" w:cs="Arial"/>
          <w:sz w:val="21"/>
          <w:szCs w:val="21"/>
        </w:rPr>
        <w:t>Criminal Background Check / CRATN Record</w:t>
      </w:r>
    </w:p>
    <w:p>
      <w:pPr>
        <w:pStyle w:val="ListParagraph"/>
        <w:numPr>
          <w:ilvl w:val="0"/>
          <w:numId w:val="1"/>
        </w:numPr>
        <w:spacing w:lineRule="exact" w:line="264" w:before="0" w:after="60"/>
        <w:rPr/>
      </w:pPr>
      <w:r>
        <w:rPr>
          <w:rFonts w:eastAsia="Arial" w:cs="Arial"/>
          <w:sz w:val="21"/>
          <w:szCs w:val="21"/>
        </w:rPr>
        <w:t>Eligibility &amp; Exemption Determination Record</w:t>
      </w:r>
    </w:p>
    <w:p>
      <w:pPr>
        <w:pStyle w:val="Normal"/>
        <w:spacing w:before="140" w:after="40"/>
        <w:rPr/>
      </w:pPr>
      <w:r>
        <w:rPr>
          <w:rFonts w:eastAsia="Arial" w:cs="Arial"/>
          <w:b/>
          <w:bCs/>
          <w:color w:val="333333"/>
          <w:sz w:val="21"/>
          <w:szCs w:val="21"/>
        </w:rPr>
        <w:t>Section C — Client Rights &amp; Records</w:t>
      </w:r>
    </w:p>
    <w:p>
      <w:pPr>
        <w:pStyle w:val="ListParagraph"/>
        <w:numPr>
          <w:ilvl w:val="0"/>
          <w:numId w:val="1"/>
        </w:numPr>
        <w:spacing w:lineRule="exact" w:line="264" w:before="0" w:after="60"/>
        <w:rPr/>
      </w:pPr>
      <w:r>
        <w:rPr>
          <w:rFonts w:eastAsia="Arial" w:cs="Arial"/>
          <w:sz w:val="21"/>
          <w:szCs w:val="21"/>
        </w:rPr>
        <w:t>Client Rights Statement</w:t>
      </w:r>
    </w:p>
    <w:p>
      <w:pPr>
        <w:pStyle w:val="ListParagraph"/>
        <w:numPr>
          <w:ilvl w:val="0"/>
          <w:numId w:val="1"/>
        </w:numPr>
        <w:spacing w:lineRule="exact" w:line="264" w:before="0" w:after="60"/>
        <w:rPr/>
      </w:pPr>
      <w:r>
        <w:rPr>
          <w:rFonts w:eastAsia="Arial" w:cs="Arial"/>
          <w:sz w:val="21"/>
          <w:szCs w:val="21"/>
        </w:rPr>
        <w:t>Acknowledgment of Receipt of Rights</w:t>
      </w:r>
    </w:p>
    <w:p>
      <w:pPr>
        <w:pStyle w:val="ListParagraph"/>
        <w:numPr>
          <w:ilvl w:val="0"/>
          <w:numId w:val="1"/>
        </w:numPr>
        <w:spacing w:lineRule="exact" w:line="264" w:before="0" w:after="60"/>
        <w:rPr/>
      </w:pPr>
      <w:r>
        <w:rPr>
          <w:rFonts w:eastAsia="Arial" w:cs="Arial"/>
          <w:sz w:val="21"/>
          <w:szCs w:val="21"/>
        </w:rPr>
        <w:t>Client Record Index / Chart Order</w:t>
      </w:r>
    </w:p>
    <w:p>
      <w:pPr>
        <w:pStyle w:val="ListParagraph"/>
        <w:numPr>
          <w:ilvl w:val="0"/>
          <w:numId w:val="1"/>
        </w:numPr>
        <w:spacing w:lineRule="exact" w:line="264" w:before="0" w:after="60"/>
        <w:rPr/>
      </w:pPr>
      <w:r>
        <w:rPr>
          <w:rFonts w:eastAsia="Arial" w:cs="Arial"/>
          <w:sz w:val="21"/>
          <w:szCs w:val="21"/>
        </w:rPr>
        <w:t>Authorization for Disclosure &amp; Release Log</w:t>
      </w:r>
    </w:p>
    <w:p>
      <w:pPr>
        <w:pStyle w:val="ListParagraph"/>
        <w:numPr>
          <w:ilvl w:val="0"/>
          <w:numId w:val="1"/>
        </w:numPr>
        <w:spacing w:lineRule="exact" w:line="264" w:before="0" w:after="60"/>
        <w:rPr/>
      </w:pPr>
      <w:r>
        <w:rPr>
          <w:rFonts w:eastAsia="Arial" w:cs="Arial"/>
          <w:sz w:val="21"/>
          <w:szCs w:val="21"/>
        </w:rPr>
        <w:t>Records Access &amp; Confidentiality Policy</w:t>
      </w:r>
    </w:p>
    <w:p>
      <w:pPr>
        <w:pStyle w:val="ListParagraph"/>
        <w:numPr>
          <w:ilvl w:val="0"/>
          <w:numId w:val="1"/>
        </w:numPr>
        <w:spacing w:lineRule="exact" w:line="264" w:before="0" w:after="60"/>
        <w:rPr/>
      </w:pPr>
      <w:r>
        <w:rPr>
          <w:rFonts w:eastAsia="Arial" w:cs="Arial"/>
          <w:sz w:val="21"/>
          <w:szCs w:val="21"/>
        </w:rPr>
        <w:t>Seclusion / Restraint Documentation &amp; Debriefing Record</w:t>
      </w:r>
    </w:p>
    <w:p>
      <w:pPr>
        <w:pStyle w:val="ListParagraph"/>
        <w:numPr>
          <w:ilvl w:val="0"/>
          <w:numId w:val="1"/>
        </w:numPr>
        <w:spacing w:lineRule="exact" w:line="264" w:before="0" w:after="60"/>
        <w:rPr/>
      </w:pPr>
      <w:r>
        <w:rPr>
          <w:rFonts w:eastAsia="Arial" w:cs="Arial"/>
          <w:sz w:val="21"/>
          <w:szCs w:val="21"/>
        </w:rPr>
        <w:t>Behavioral Intervention / De-escalation Procedure</w:t>
      </w:r>
    </w:p>
    <w:p>
      <w:pPr>
        <w:pStyle w:val="ListParagraph"/>
        <w:numPr>
          <w:ilvl w:val="0"/>
          <w:numId w:val="1"/>
        </w:numPr>
        <w:spacing w:lineRule="exact" w:line="264" w:before="0" w:after="60"/>
        <w:rPr/>
      </w:pPr>
      <w:r>
        <w:rPr>
          <w:rFonts w:eastAsia="Arial" w:cs="Arial"/>
          <w:sz w:val="21"/>
          <w:szCs w:val="21"/>
        </w:rPr>
        <w:t>Grievance Form &amp; Log</w:t>
      </w:r>
    </w:p>
    <w:p>
      <w:pPr>
        <w:pStyle w:val="ListParagraph"/>
        <w:numPr>
          <w:ilvl w:val="0"/>
          <w:numId w:val="1"/>
        </w:numPr>
        <w:spacing w:lineRule="exact" w:line="264" w:before="0" w:after="60"/>
        <w:rPr/>
      </w:pPr>
      <w:r>
        <w:rPr>
          <w:rFonts w:eastAsia="Arial" w:cs="Arial"/>
          <w:sz w:val="21"/>
          <w:szCs w:val="21"/>
        </w:rPr>
        <w:t>Client Empowerment / Involvement Record</w:t>
      </w:r>
    </w:p>
    <w:p>
      <w:pPr>
        <w:pStyle w:val="ListParagraph"/>
        <w:numPr>
          <w:ilvl w:val="0"/>
          <w:numId w:val="1"/>
        </w:numPr>
        <w:spacing w:lineRule="exact" w:line="264" w:before="0" w:after="60"/>
        <w:rPr/>
      </w:pPr>
      <w:r>
        <w:rPr>
          <w:rFonts w:eastAsia="Arial" w:cs="Arial"/>
          <w:sz w:val="21"/>
          <w:szCs w:val="21"/>
        </w:rPr>
        <w:t>Suspected Abuse/Neglect/Exploitation Report</w:t>
      </w:r>
    </w:p>
    <w:p>
      <w:pPr>
        <w:pStyle w:val="ListParagraph"/>
        <w:numPr>
          <w:ilvl w:val="0"/>
          <w:numId w:val="1"/>
        </w:numPr>
        <w:spacing w:lineRule="exact" w:line="264" w:before="0" w:after="60"/>
        <w:rPr/>
      </w:pPr>
      <w:r>
        <w:rPr>
          <w:rFonts w:eastAsia="Arial" w:cs="Arial"/>
          <w:sz w:val="21"/>
          <w:szCs w:val="21"/>
        </w:rPr>
        <w:t>Protective Action Record</w:t>
      </w:r>
    </w:p>
    <w:p>
      <w:pPr>
        <w:pStyle w:val="ListParagraph"/>
        <w:numPr>
          <w:ilvl w:val="0"/>
          <w:numId w:val="1"/>
        </w:numPr>
        <w:spacing w:lineRule="exact" w:line="264" w:before="0" w:after="60"/>
        <w:rPr/>
      </w:pPr>
      <w:r>
        <w:rPr>
          <w:rFonts w:eastAsia="Arial" w:cs="Arial"/>
          <w:sz w:val="21"/>
          <w:szCs w:val="21"/>
        </w:rPr>
        <w:t>Investigation &amp; Corrective Action Record</w:t>
      </w:r>
    </w:p>
    <w:p>
      <w:pPr>
        <w:pStyle w:val="Normal"/>
        <w:spacing w:before="140" w:after="40"/>
        <w:rPr/>
      </w:pPr>
      <w:r>
        <w:rPr>
          <w:rFonts w:eastAsia="Arial" w:cs="Arial"/>
          <w:b/>
          <w:bCs/>
          <w:color w:val="333333"/>
          <w:sz w:val="21"/>
          <w:szCs w:val="21"/>
        </w:rPr>
        <w:t>Section D — Admission, Assessment &amp; Rehabilitation</w:t>
      </w:r>
    </w:p>
    <w:p>
      <w:pPr>
        <w:pStyle w:val="ListParagraph"/>
        <w:numPr>
          <w:ilvl w:val="0"/>
          <w:numId w:val="1"/>
        </w:numPr>
        <w:spacing w:lineRule="exact" w:line="264" w:before="0" w:after="60"/>
        <w:rPr/>
      </w:pPr>
      <w:r>
        <w:rPr>
          <w:rFonts w:eastAsia="Arial" w:cs="Arial"/>
          <w:sz w:val="21"/>
          <w:szCs w:val="21"/>
        </w:rPr>
        <w:t>Admission &amp; Discharge Policy</w:t>
      </w:r>
    </w:p>
    <w:p>
      <w:pPr>
        <w:pStyle w:val="ListParagraph"/>
        <w:numPr>
          <w:ilvl w:val="0"/>
          <w:numId w:val="1"/>
        </w:numPr>
        <w:spacing w:lineRule="exact" w:line="264" w:before="0" w:after="60"/>
        <w:rPr/>
      </w:pPr>
      <w:r>
        <w:rPr>
          <w:rFonts w:eastAsia="Arial" w:cs="Arial"/>
          <w:sz w:val="21"/>
          <w:szCs w:val="21"/>
        </w:rPr>
        <w:t>Admission Screening &amp; Criteria Record</w:t>
      </w:r>
    </w:p>
    <w:p>
      <w:pPr>
        <w:pStyle w:val="ListParagraph"/>
        <w:numPr>
          <w:ilvl w:val="0"/>
          <w:numId w:val="1"/>
        </w:numPr>
        <w:spacing w:lineRule="exact" w:line="264" w:before="0" w:after="60"/>
        <w:rPr/>
      </w:pPr>
      <w:r>
        <w:rPr>
          <w:rFonts w:eastAsia="Arial" w:cs="Arial"/>
          <w:sz w:val="21"/>
          <w:szCs w:val="21"/>
        </w:rPr>
        <w:t>Client Admission Agreement</w:t>
      </w:r>
    </w:p>
    <w:p>
      <w:pPr>
        <w:pStyle w:val="ListParagraph"/>
        <w:numPr>
          <w:ilvl w:val="0"/>
          <w:numId w:val="1"/>
        </w:numPr>
        <w:spacing w:lineRule="exact" w:line="264" w:before="0" w:after="60"/>
        <w:rPr/>
      </w:pPr>
      <w:r>
        <w:rPr>
          <w:rFonts w:eastAsia="Arial" w:cs="Arial"/>
          <w:sz w:val="21"/>
          <w:szCs w:val="21"/>
        </w:rPr>
        <w:t>Fee &amp; Services Schedule</w:t>
      </w:r>
    </w:p>
    <w:p>
      <w:pPr>
        <w:pStyle w:val="ListParagraph"/>
        <w:numPr>
          <w:ilvl w:val="0"/>
          <w:numId w:val="1"/>
        </w:numPr>
        <w:spacing w:lineRule="exact" w:line="264" w:before="0" w:after="60"/>
        <w:rPr/>
      </w:pPr>
      <w:r>
        <w:rPr>
          <w:rFonts w:eastAsia="Arial" w:cs="Arial"/>
          <w:sz w:val="21"/>
          <w:szCs w:val="21"/>
        </w:rPr>
        <w:t>Initial Client Assessment</w:t>
      </w:r>
    </w:p>
    <w:p>
      <w:pPr>
        <w:pStyle w:val="ListParagraph"/>
        <w:numPr>
          <w:ilvl w:val="0"/>
          <w:numId w:val="1"/>
        </w:numPr>
        <w:spacing w:lineRule="exact" w:line="264" w:before="0" w:after="60"/>
        <w:rPr/>
      </w:pPr>
      <w:r>
        <w:rPr>
          <w:rFonts w:eastAsia="Arial" w:cs="Arial"/>
          <w:sz w:val="21"/>
          <w:szCs w:val="21"/>
        </w:rPr>
        <w:t>Comprehensive Mental Health Evaluation</w:t>
      </w:r>
    </w:p>
    <w:p>
      <w:pPr>
        <w:pStyle w:val="ListParagraph"/>
        <w:numPr>
          <w:ilvl w:val="0"/>
          <w:numId w:val="1"/>
        </w:numPr>
        <w:spacing w:lineRule="exact" w:line="264" w:before="0" w:after="60"/>
        <w:rPr/>
      </w:pPr>
      <w:r>
        <w:rPr>
          <w:rFonts w:eastAsia="Arial" w:cs="Arial"/>
          <w:sz w:val="21"/>
          <w:szCs w:val="21"/>
        </w:rPr>
        <w:t>Individualized Client Plan</w:t>
      </w:r>
    </w:p>
    <w:p>
      <w:pPr>
        <w:pStyle w:val="ListParagraph"/>
        <w:numPr>
          <w:ilvl w:val="0"/>
          <w:numId w:val="1"/>
        </w:numPr>
        <w:spacing w:lineRule="exact" w:line="264" w:before="0" w:after="60"/>
        <w:rPr/>
      </w:pPr>
      <w:r>
        <w:rPr>
          <w:rFonts w:eastAsia="Arial" w:cs="Arial"/>
          <w:sz w:val="21"/>
          <w:szCs w:val="21"/>
        </w:rPr>
        <w:t>Client Plan Review &amp; Update Record</w:t>
      </w:r>
    </w:p>
    <w:p>
      <w:pPr>
        <w:pStyle w:val="ListParagraph"/>
        <w:numPr>
          <w:ilvl w:val="0"/>
          <w:numId w:val="1"/>
        </w:numPr>
        <w:spacing w:lineRule="exact" w:line="264" w:before="0" w:after="60"/>
        <w:rPr/>
      </w:pPr>
      <w:r>
        <w:rPr>
          <w:rFonts w:eastAsia="Arial" w:cs="Arial"/>
          <w:sz w:val="21"/>
          <w:szCs w:val="21"/>
        </w:rPr>
        <w:t>Leave / Pass Authorization Record</w:t>
      </w:r>
    </w:p>
    <w:p>
      <w:pPr>
        <w:pStyle w:val="ListParagraph"/>
        <w:numPr>
          <w:ilvl w:val="0"/>
          <w:numId w:val="1"/>
        </w:numPr>
        <w:spacing w:lineRule="exact" w:line="264" w:before="0" w:after="60"/>
        <w:rPr/>
      </w:pPr>
      <w:r>
        <w:rPr>
          <w:rFonts w:eastAsia="Arial" w:cs="Arial"/>
          <w:sz w:val="21"/>
          <w:szCs w:val="21"/>
        </w:rPr>
        <w:t>Transfer Record</w:t>
      </w:r>
    </w:p>
    <w:p>
      <w:pPr>
        <w:pStyle w:val="ListParagraph"/>
        <w:numPr>
          <w:ilvl w:val="0"/>
          <w:numId w:val="1"/>
        </w:numPr>
        <w:spacing w:lineRule="exact" w:line="264" w:before="0" w:after="60"/>
        <w:rPr/>
      </w:pPr>
      <w:r>
        <w:rPr>
          <w:rFonts w:eastAsia="Arial" w:cs="Arial"/>
          <w:sz w:val="21"/>
          <w:szCs w:val="21"/>
        </w:rPr>
        <w:t>Aftercare Plan (HSC § 1262)</w:t>
      </w:r>
    </w:p>
    <w:p>
      <w:pPr>
        <w:pStyle w:val="ListParagraph"/>
        <w:numPr>
          <w:ilvl w:val="0"/>
          <w:numId w:val="1"/>
        </w:numPr>
        <w:spacing w:lineRule="exact" w:line="264" w:before="0" w:after="60"/>
        <w:rPr/>
      </w:pPr>
      <w:r>
        <w:rPr>
          <w:rFonts w:eastAsia="Arial" w:cs="Arial"/>
          <w:sz w:val="21"/>
          <w:szCs w:val="21"/>
        </w:rPr>
        <w:t>Acute-Care Transfer Agreement</w:t>
      </w:r>
    </w:p>
    <w:p>
      <w:pPr>
        <w:pStyle w:val="Normal"/>
        <w:spacing w:before="140" w:after="40"/>
        <w:rPr/>
      </w:pPr>
      <w:r>
        <w:rPr>
          <w:rFonts w:eastAsia="Arial" w:cs="Arial"/>
          <w:b/>
          <w:bCs/>
          <w:color w:val="333333"/>
          <w:sz w:val="21"/>
          <w:szCs w:val="21"/>
        </w:rPr>
        <w:t>Section E — Health, Medication &amp; Basic Services</w:t>
      </w:r>
    </w:p>
    <w:p>
      <w:pPr>
        <w:pStyle w:val="ListParagraph"/>
        <w:numPr>
          <w:ilvl w:val="0"/>
          <w:numId w:val="1"/>
        </w:numPr>
        <w:spacing w:lineRule="exact" w:line="264" w:before="0" w:after="60"/>
        <w:rPr/>
      </w:pPr>
      <w:r>
        <w:rPr>
          <w:rFonts w:eastAsia="Arial" w:cs="Arial"/>
          <w:sz w:val="21"/>
          <w:szCs w:val="21"/>
        </w:rPr>
        <w:t>Basic Services &amp; Access-to-Care Record</w:t>
      </w:r>
    </w:p>
    <w:p>
      <w:pPr>
        <w:pStyle w:val="ListParagraph"/>
        <w:numPr>
          <w:ilvl w:val="0"/>
          <w:numId w:val="1"/>
        </w:numPr>
        <w:spacing w:lineRule="exact" w:line="264" w:before="0" w:after="60"/>
        <w:rPr/>
      </w:pPr>
      <w:r>
        <w:rPr>
          <w:rFonts w:eastAsia="Arial" w:cs="Arial"/>
          <w:sz w:val="21"/>
          <w:szCs w:val="21"/>
        </w:rPr>
        <w:t>Transportation Assistance Log</w:t>
      </w:r>
    </w:p>
    <w:p>
      <w:pPr>
        <w:pStyle w:val="ListParagraph"/>
        <w:numPr>
          <w:ilvl w:val="0"/>
          <w:numId w:val="1"/>
        </w:numPr>
        <w:spacing w:lineRule="exact" w:line="264" w:before="0" w:after="60"/>
        <w:rPr/>
      </w:pPr>
      <w:r>
        <w:rPr>
          <w:rFonts w:eastAsia="Arial" w:cs="Arial"/>
          <w:sz w:val="21"/>
          <w:szCs w:val="21"/>
        </w:rPr>
        <w:t>Medication Administration Record</w:t>
      </w:r>
    </w:p>
    <w:p>
      <w:pPr>
        <w:pStyle w:val="ListParagraph"/>
        <w:numPr>
          <w:ilvl w:val="0"/>
          <w:numId w:val="1"/>
        </w:numPr>
        <w:spacing w:lineRule="exact" w:line="264" w:before="0" w:after="60"/>
        <w:rPr/>
      </w:pPr>
      <w:r>
        <w:rPr>
          <w:rFonts w:eastAsia="Arial" w:cs="Arial"/>
          <w:sz w:val="21"/>
          <w:szCs w:val="21"/>
        </w:rPr>
        <w:t>Self-Medication Assessment</w:t>
      </w:r>
    </w:p>
    <w:p>
      <w:pPr>
        <w:pStyle w:val="ListParagraph"/>
        <w:numPr>
          <w:ilvl w:val="0"/>
          <w:numId w:val="1"/>
        </w:numPr>
        <w:spacing w:lineRule="exact" w:line="264" w:before="0" w:after="60"/>
        <w:rPr/>
      </w:pPr>
      <w:r>
        <w:rPr>
          <w:rFonts w:eastAsia="Arial" w:cs="Arial"/>
          <w:sz w:val="21"/>
          <w:szCs w:val="21"/>
        </w:rPr>
        <w:t>Medication Error / Adverse Reaction Report</w:t>
      </w:r>
    </w:p>
    <w:p>
      <w:pPr>
        <w:pStyle w:val="ListParagraph"/>
        <w:numPr>
          <w:ilvl w:val="0"/>
          <w:numId w:val="1"/>
        </w:numPr>
        <w:spacing w:lineRule="exact" w:line="264" w:before="0" w:after="60"/>
        <w:rPr/>
      </w:pPr>
      <w:r>
        <w:rPr>
          <w:rFonts w:eastAsia="Arial" w:cs="Arial"/>
          <w:sz w:val="21"/>
          <w:szCs w:val="21"/>
        </w:rPr>
        <w:t>Tuberculosis Screening Record</w:t>
      </w:r>
    </w:p>
    <w:p>
      <w:pPr>
        <w:pStyle w:val="ListParagraph"/>
        <w:numPr>
          <w:ilvl w:val="0"/>
          <w:numId w:val="1"/>
        </w:numPr>
        <w:spacing w:lineRule="exact" w:line="264" w:before="0" w:after="60"/>
        <w:rPr/>
      </w:pPr>
      <w:r>
        <w:rPr>
          <w:rFonts w:eastAsia="Arial" w:cs="Arial"/>
          <w:sz w:val="21"/>
          <w:szCs w:val="21"/>
        </w:rPr>
        <w:t>Health Needs &amp; Coordination Record</w:t>
      </w:r>
    </w:p>
    <w:p>
      <w:pPr>
        <w:pStyle w:val="ListParagraph"/>
        <w:numPr>
          <w:ilvl w:val="0"/>
          <w:numId w:val="1"/>
        </w:numPr>
        <w:spacing w:lineRule="exact" w:line="264" w:before="0" w:after="60"/>
        <w:rPr/>
      </w:pPr>
      <w:r>
        <w:rPr>
          <w:rFonts w:eastAsia="Arial" w:cs="Arial"/>
          <w:sz w:val="21"/>
          <w:szCs w:val="21"/>
        </w:rPr>
        <w:t>Menu &amp; Nutrition Plan</w:t>
      </w:r>
    </w:p>
    <w:p>
      <w:pPr>
        <w:pStyle w:val="ListParagraph"/>
        <w:numPr>
          <w:ilvl w:val="0"/>
          <w:numId w:val="1"/>
        </w:numPr>
        <w:spacing w:lineRule="exact" w:line="264" w:before="0" w:after="60"/>
        <w:rPr/>
      </w:pPr>
      <w:r>
        <w:rPr>
          <w:rFonts w:eastAsia="Arial" w:cs="Arial"/>
          <w:sz w:val="21"/>
          <w:szCs w:val="21"/>
        </w:rPr>
        <w:t>Special Diet Record</w:t>
      </w:r>
    </w:p>
    <w:p>
      <w:pPr>
        <w:pStyle w:val="ListParagraph"/>
        <w:numPr>
          <w:ilvl w:val="0"/>
          <w:numId w:val="1"/>
        </w:numPr>
        <w:spacing w:lineRule="exact" w:line="264" w:before="0" w:after="60"/>
        <w:rPr/>
      </w:pPr>
      <w:r>
        <w:rPr>
          <w:rFonts w:eastAsia="Arial" w:cs="Arial"/>
          <w:sz w:val="21"/>
          <w:szCs w:val="21"/>
        </w:rPr>
        <w:t>Activity Program Schedule &amp; Participation Log</w:t>
      </w:r>
    </w:p>
    <w:p>
      <w:pPr>
        <w:pStyle w:val="ListParagraph"/>
        <w:numPr>
          <w:ilvl w:val="0"/>
          <w:numId w:val="1"/>
        </w:numPr>
        <w:spacing w:lineRule="exact" w:line="264" w:before="0" w:after="60"/>
        <w:rPr/>
      </w:pPr>
      <w:r>
        <w:rPr>
          <w:rFonts w:eastAsia="Arial" w:cs="Arial"/>
          <w:sz w:val="21"/>
          <w:szCs w:val="21"/>
        </w:rPr>
        <w:t>Community Integration / Independent-Living Record</w:t>
      </w:r>
    </w:p>
    <w:p>
      <w:pPr>
        <w:pStyle w:val="Normal"/>
        <w:spacing w:before="140" w:after="40"/>
        <w:rPr/>
      </w:pPr>
      <w:r>
        <w:rPr>
          <w:rFonts w:eastAsia="Arial" w:cs="Arial"/>
          <w:b/>
          <w:bCs/>
          <w:color w:val="333333"/>
          <w:sz w:val="21"/>
          <w:szCs w:val="21"/>
        </w:rPr>
        <w:t>Section F — Environment, Safety &amp; Emergency</w:t>
      </w:r>
    </w:p>
    <w:p>
      <w:pPr>
        <w:pStyle w:val="ListParagraph"/>
        <w:numPr>
          <w:ilvl w:val="0"/>
          <w:numId w:val="1"/>
        </w:numPr>
        <w:spacing w:lineRule="exact" w:line="264" w:before="0" w:after="60"/>
        <w:rPr/>
      </w:pPr>
      <w:r>
        <w:rPr>
          <w:rFonts w:eastAsia="Arial" w:cs="Arial"/>
          <w:sz w:val="21"/>
          <w:szCs w:val="21"/>
        </w:rPr>
        <w:t>Physical Plant Compliance Checklist</w:t>
      </w:r>
    </w:p>
    <w:p>
      <w:pPr>
        <w:pStyle w:val="ListParagraph"/>
        <w:numPr>
          <w:ilvl w:val="0"/>
          <w:numId w:val="1"/>
        </w:numPr>
        <w:spacing w:lineRule="exact" w:line="264" w:before="0" w:after="60"/>
        <w:rPr/>
      </w:pPr>
      <w:r>
        <w:rPr>
          <w:rFonts w:eastAsia="Arial" w:cs="Arial"/>
          <w:sz w:val="21"/>
          <w:szCs w:val="21"/>
        </w:rPr>
        <w:t>Safety/Zoning/Building Clearance (STD 850)</w:t>
      </w:r>
    </w:p>
    <w:p>
      <w:pPr>
        <w:pStyle w:val="ListParagraph"/>
        <w:numPr>
          <w:ilvl w:val="0"/>
          <w:numId w:val="1"/>
        </w:numPr>
        <w:spacing w:lineRule="exact" w:line="264" w:before="0" w:after="60"/>
        <w:rPr/>
      </w:pPr>
      <w:r>
        <w:rPr>
          <w:rFonts w:eastAsia="Arial" w:cs="Arial"/>
          <w:sz w:val="21"/>
          <w:szCs w:val="21"/>
        </w:rPr>
        <w:t>Capacity &amp; Occupancy Record</w:t>
      </w:r>
    </w:p>
    <w:p>
      <w:pPr>
        <w:pStyle w:val="ListParagraph"/>
        <w:numPr>
          <w:ilvl w:val="0"/>
          <w:numId w:val="1"/>
        </w:numPr>
        <w:spacing w:lineRule="exact" w:line="264" w:before="0" w:after="60"/>
        <w:rPr/>
      </w:pPr>
      <w:r>
        <w:rPr>
          <w:rFonts w:eastAsia="Arial" w:cs="Arial"/>
          <w:sz w:val="21"/>
          <w:szCs w:val="21"/>
        </w:rPr>
        <w:t>Health &amp; Safety Plan</w:t>
      </w:r>
    </w:p>
    <w:p>
      <w:pPr>
        <w:pStyle w:val="ListParagraph"/>
        <w:numPr>
          <w:ilvl w:val="0"/>
          <w:numId w:val="1"/>
        </w:numPr>
        <w:spacing w:lineRule="exact" w:line="264" w:before="0" w:after="60"/>
        <w:rPr/>
      </w:pPr>
      <w:r>
        <w:rPr>
          <w:rFonts w:eastAsia="Arial" w:cs="Arial"/>
          <w:sz w:val="21"/>
          <w:szCs w:val="21"/>
        </w:rPr>
        <w:t>Safety Inspection &amp; Hazard Correction Log</w:t>
      </w:r>
    </w:p>
    <w:p>
      <w:pPr>
        <w:pStyle w:val="ListParagraph"/>
        <w:numPr>
          <w:ilvl w:val="0"/>
          <w:numId w:val="1"/>
        </w:numPr>
        <w:spacing w:lineRule="exact" w:line="264" w:before="0" w:after="60"/>
        <w:rPr/>
      </w:pPr>
      <w:r>
        <w:rPr>
          <w:rFonts w:eastAsia="Arial" w:cs="Arial"/>
          <w:sz w:val="21"/>
          <w:szCs w:val="21"/>
        </w:rPr>
        <w:t>Infection Control Plan</w:t>
      </w:r>
    </w:p>
    <w:p>
      <w:pPr>
        <w:pStyle w:val="ListParagraph"/>
        <w:numPr>
          <w:ilvl w:val="0"/>
          <w:numId w:val="1"/>
        </w:numPr>
        <w:spacing w:lineRule="exact" w:line="264" w:before="0" w:after="60"/>
        <w:rPr/>
      </w:pPr>
      <w:r>
        <w:rPr>
          <w:rFonts w:eastAsia="Arial" w:cs="Arial"/>
          <w:sz w:val="21"/>
          <w:szCs w:val="21"/>
        </w:rPr>
        <w:t>Communicable Disease Reporting Record</w:t>
      </w:r>
    </w:p>
    <w:p>
      <w:pPr>
        <w:pStyle w:val="ListParagraph"/>
        <w:numPr>
          <w:ilvl w:val="0"/>
          <w:numId w:val="1"/>
        </w:numPr>
        <w:spacing w:lineRule="exact" w:line="264" w:before="0" w:after="60"/>
        <w:rPr/>
      </w:pPr>
      <w:r>
        <w:rPr>
          <w:rFonts w:eastAsia="Arial" w:cs="Arial"/>
          <w:sz w:val="21"/>
          <w:szCs w:val="21"/>
        </w:rPr>
        <w:t>Disaster Preparedness Plan</w:t>
      </w:r>
    </w:p>
    <w:p>
      <w:pPr>
        <w:pStyle w:val="ListParagraph"/>
        <w:numPr>
          <w:ilvl w:val="0"/>
          <w:numId w:val="1"/>
        </w:numPr>
        <w:spacing w:lineRule="exact" w:line="264" w:before="0" w:after="60"/>
        <w:rPr/>
      </w:pPr>
      <w:r>
        <w:rPr>
          <w:rFonts w:eastAsia="Arial" w:cs="Arial"/>
          <w:sz w:val="21"/>
          <w:szCs w:val="21"/>
        </w:rPr>
        <w:t>Drill Log</w:t>
      </w:r>
    </w:p>
    <w:p>
      <w:pPr>
        <w:pStyle w:val="ListParagraph"/>
        <w:numPr>
          <w:ilvl w:val="0"/>
          <w:numId w:val="1"/>
        </w:numPr>
        <w:spacing w:lineRule="exact" w:line="264" w:before="0" w:after="60"/>
        <w:rPr/>
      </w:pPr>
      <w:r>
        <w:rPr>
          <w:rFonts w:eastAsia="Arial" w:cs="Arial"/>
          <w:sz w:val="21"/>
          <w:szCs w:val="21"/>
        </w:rPr>
        <w:t>Family Notification Policy &amp; Record</w:t>
      </w:r>
    </w:p>
    <w:p>
      <w:pPr>
        <w:pStyle w:val="ListParagraph"/>
        <w:numPr>
          <w:ilvl w:val="0"/>
          <w:numId w:val="1"/>
        </w:numPr>
        <w:spacing w:lineRule="exact" w:line="264" w:before="0" w:after="60"/>
        <w:rPr/>
      </w:pPr>
      <w:r>
        <w:rPr>
          <w:rFonts w:eastAsia="Arial" w:cs="Arial"/>
          <w:sz w:val="21"/>
          <w:szCs w:val="21"/>
        </w:rPr>
        <w:t>Safety / Suicide Risk Assessment</w:t>
      </w:r>
    </w:p>
    <w:p>
      <w:pPr>
        <w:pStyle w:val="ListParagraph"/>
        <w:numPr>
          <w:ilvl w:val="0"/>
          <w:numId w:val="1"/>
        </w:numPr>
        <w:spacing w:lineRule="exact" w:line="264" w:before="0" w:after="60"/>
        <w:rPr/>
      </w:pPr>
      <w:r>
        <w:rPr>
          <w:rFonts w:eastAsia="Arial" w:cs="Arial"/>
          <w:sz w:val="21"/>
          <w:szCs w:val="21"/>
        </w:rPr>
        <w:t>Emergency Response &amp; Transfer Record</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B — California Agency &amp; Rule Directory</w:t>
      </w:r>
    </w:p>
    <w:p>
      <w:pPr>
        <w:pStyle w:val="Normal"/>
        <w:spacing w:lineRule="exact" w:line="276" w:before="0" w:after="120"/>
        <w:rPr/>
      </w:pPr>
      <w:r>
        <w:rPr>
          <w:rFonts w:eastAsia="Arial" w:cs="Arial"/>
          <w:sz w:val="21"/>
          <w:szCs w:val="21"/>
        </w:rPr>
        <w:t>The references below support the requirements in this manual. Confirm the current citation, form, and contact information directly with each source, as rules, forms, and Behavioral Health Information Notices change.</w:t>
      </w:r>
    </w:p>
    <w:tbl>
      <w:tblPr>
        <w:tblW w:w="9360" w:type="dxa"/>
        <w:jc w:val="start"/>
        <w:tblInd w:w="0" w:type="dxa"/>
        <w:tblLayout w:type="fixed"/>
        <w:tblCellMar>
          <w:top w:w="60" w:type="dxa"/>
          <w:start w:w="120" w:type="dxa"/>
          <w:bottom w:w="60" w:type="dxa"/>
          <w:end w:w="120" w:type="dxa"/>
        </w:tblCellMar>
      </w:tblPr>
      <w:tblGrid>
        <w:gridCol w:w="3399"/>
        <w:gridCol w:w="5960"/>
      </w:tblGrid>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Regulator</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California Department of Health Care Services (DHCS), Licensing and Certification Division, Mental Health Licensing Section (MHLC@dhcs.ca.gov) — licenses MHRCs; applications through the Centralized Applications Branch (CAB).</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Licensing rule</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Cal. Code Regs. tit. 9, Div. 1, Ch. 3.5 — Mental Health Rehabilitation Centers (Art. 4 General Requirements §§ 784.00–784.56; Art. 5 Basic Services §§ 785.00–785.34; Art. 6 Required Programs §§ 786.00–786.23; Art. 7 Physical Plant §§ 787.00–787.27; Art. 8 Citations §§ 788.00–788.14).</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MHRC definition &amp; plan</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 782.34 (MHRC definition); § 783.13 (plan of operation); application DHCS 1813.</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Key sections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 784.00 administration; § 784.13 target population &amp; progress evaluation; § 784.15 unusual occurrences; § 784.16 communicable disease; §§ 784.17–784.23 infectious disease control; § 784.26 admission; § 784.28 records confidentiality; § 785.00 basic services &amp; TB screening; §§ 785.20–785.31 pharmaceutical &amp; self-medication; § 786.11 admission agreement/assessment/evaluation; § 786.12 staffing; § 786.19 activity staff.</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County role</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The local (county) behavioral health director approves the application and plan of operation before DHCS submission and monitors each MHRC based on a monitoring plan.</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Seclusion &amp; restraint</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Health and Safety Code Division 1.5 (§§ 1180 et seq.) — use of seclusion and behavioral restraints.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Aftercare &amp; transfer</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Health and Safety Code § 1262 (aftercare plans); transfer agreement with a licensed acute care facility.</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Family notification</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Brandon's Law — Welfare and Institutions Code § 4097.</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Confidentiality</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Lanterman-Petris-Short Act and Confidentiality of Medical Information Act; HIPAA (45 CFR Parts 160, 164); 42 CFR Part 2 where substance use disorder treatment is involved.</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Statutory authority</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Welfare and Institutions Code §§ 5671, 5675 and related provisions.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Recency note</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California behavioral health is undergoing reform (CalAIM; Proposition 1 / Behavioral Health Services Act); the 2021 amendment exempts MHRCs providing Adult Residential Treatment Services from SRP certification. Confirm current Chapter 3.5, BHINs, and forms with DHCS.</w:t>
            </w:r>
          </w:p>
        </w:tc>
      </w:tr>
    </w:tbl>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C — How to Use This Manual</w:t>
      </w:r>
    </w:p>
    <w:p>
      <w:pPr>
        <w:pStyle w:val="Normal"/>
        <w:spacing w:lineRule="exact" w:line="276" w:before="0" w:after="120"/>
        <w:rPr/>
      </w:pPr>
      <w:r>
        <w:rPr>
          <w:rFonts w:eastAsia="Arial" w:cs="Arial"/>
          <w:sz w:val="21"/>
          <w:szCs w:val="21"/>
        </w:rPr>
        <w:t>This manual is a customizable template for a California Mental Health Rehabilitation Center. Follow the steps below to adopt it as your facility's own manual.</w:t>
      </w:r>
    </w:p>
    <w:p>
      <w:pPr>
        <w:pStyle w:val="Normal"/>
        <w:spacing w:before="140" w:after="40"/>
        <w:rPr/>
      </w:pPr>
      <w:r>
        <w:rPr>
          <w:rFonts w:eastAsia="Arial" w:cs="Arial"/>
          <w:b/>
          <w:bCs/>
          <w:color w:val="333333"/>
          <w:sz w:val="21"/>
          <w:szCs w:val="21"/>
        </w:rPr>
        <w:t>1. Customize every placeholder</w:t>
      </w:r>
    </w:p>
    <w:p>
      <w:pPr>
        <w:pStyle w:val="Normal"/>
        <w:spacing w:lineRule="exact" w:line="276" w:before="0" w:after="120"/>
        <w:rPr/>
      </w:pPr>
      <w:r>
        <w:rPr>
          <w:rFonts w:eastAsia="Arial" w:cs="Arial"/>
          <w:sz w:val="21"/>
          <w:szCs w:val="21"/>
        </w:rPr>
        <w:t>Replace each [bracketed] item — facility name, address, license number, effective date, and role titles — with your facility's information. Set the effective date on each policy when it is adopted.</w:t>
      </w:r>
    </w:p>
    <w:p>
      <w:pPr>
        <w:pStyle w:val="Normal"/>
        <w:spacing w:before="140" w:after="40"/>
        <w:rPr/>
      </w:pPr>
      <w:r>
        <w:rPr>
          <w:rFonts w:eastAsia="Arial" w:cs="Arial"/>
          <w:b/>
          <w:bCs/>
          <w:color w:val="333333"/>
          <w:sz w:val="21"/>
          <w:szCs w:val="21"/>
        </w:rPr>
        <w:t>2. Align the manual with your plan of operation</w:t>
      </w:r>
    </w:p>
    <w:p>
      <w:pPr>
        <w:pStyle w:val="Normal"/>
        <w:spacing w:lineRule="exact" w:line="276" w:before="0" w:after="120"/>
        <w:rPr/>
      </w:pPr>
      <w:r>
        <w:rPr>
          <w:rFonts w:eastAsia="Arial" w:cs="Arial"/>
          <w:sz w:val="21"/>
          <w:szCs w:val="21"/>
        </w:rPr>
        <w:t>An MHRC operates under a plan of operation meeting § 783.13, approved by the local behavioral health director before submission to DHCS. Ensure this manual is consistent with your plan of operation, your program structure and daily schedules, and your admission agreement, and coordinate with your county behavioral health department.</w:t>
      </w:r>
    </w:p>
    <w:p>
      <w:pPr>
        <w:pStyle w:val="Normal"/>
        <w:spacing w:before="140" w:after="40"/>
        <w:rPr/>
      </w:pPr>
      <w:r>
        <w:rPr>
          <w:rFonts w:eastAsia="Arial" w:cs="Arial"/>
          <w:b/>
          <w:bCs/>
          <w:color w:val="333333"/>
          <w:sz w:val="21"/>
          <w:szCs w:val="21"/>
        </w:rPr>
        <w:t>3. Confirm the incorporated legal requirements</w:t>
      </w:r>
    </w:p>
    <w:p>
      <w:pPr>
        <w:pStyle w:val="Normal"/>
        <w:spacing w:lineRule="exact" w:line="276" w:before="0" w:after="120"/>
        <w:rPr/>
      </w:pPr>
      <w:r>
        <w:rPr>
          <w:rFonts w:eastAsia="Arial" w:cs="Arial"/>
          <w:sz w:val="21"/>
          <w:szCs w:val="21"/>
        </w:rPr>
        <w:t>Confirm your policies implement the seclusion and behavioral restraint requirements (Health and Safety Code Division 1.5), aftercare plans (Health and Safety Code § 1262), Brandon's Law family notification (Welfare and Institutions Code § 4097), the acute-care transfer agreement, criminal background checks, and the physical-plant and building-clearance requirements.</w:t>
      </w:r>
    </w:p>
    <w:p>
      <w:pPr>
        <w:pStyle w:val="Normal"/>
        <w:spacing w:before="140" w:after="40"/>
        <w:rPr/>
      </w:pPr>
      <w:r>
        <w:rPr>
          <w:rFonts w:eastAsia="Arial" w:cs="Arial"/>
          <w:b/>
          <w:bCs/>
          <w:color w:val="333333"/>
          <w:sz w:val="21"/>
          <w:szCs w:val="21"/>
        </w:rPr>
        <w:t>4. Update the Table of Contents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4" w:space="0" w:color="1A4731"/>
              <w:start w:val="single" w:sz="4" w:space="0" w:color="1A4731"/>
              <w:bottom w:val="single" w:sz="4" w:space="0" w:color="1A4731"/>
              <w:end w:val="single" w:sz="4" w:space="0" w:color="1A4731"/>
            </w:tcBorders>
            <w:shd w:fill="EFF3F0" w:val="clear"/>
          </w:tcPr>
          <w:p>
            <w:pPr>
              <w:pStyle w:val="Normal"/>
              <w:spacing w:lineRule="exact" w:line="276" w:before="0" w:after="80"/>
              <w:rPr/>
            </w:pPr>
            <w:r>
              <w:rPr>
                <w:rFonts w:eastAsia="Arial" w:cs="Arial"/>
                <w:color w:val="222222"/>
                <w:sz w:val="20"/>
                <w:szCs w:val="20"/>
              </w:rPr>
              <w:t>This manual's Table of Contents is a Word field. When you open the document, Word may ask whether to update fields — click Yes.</w:t>
            </w:r>
          </w:p>
          <w:p>
            <w:pPr>
              <w:pStyle w:val="Normal"/>
              <w:spacing w:lineRule="exact" w:line="276" w:before="0" w:after="0"/>
              <w:rPr/>
            </w:pPr>
            <w:r>
              <w:rPr>
                <w:rFonts w:eastAsia="Arial" w:cs="Arial"/>
                <w:color w:val="222222"/>
                <w:sz w:val="20"/>
                <w:szCs w:val="20"/>
              </w:rPr>
              <w:t>To refresh page numbers and entries after editing, right-click the Table of Contents and choose “Update Field,” then “Update entire table.”</w:t>
            </w:r>
          </w:p>
        </w:tc>
      </w:tr>
    </w:tbl>
    <w:p>
      <w:pPr>
        <w:pStyle w:val="Normal"/>
        <w:spacing w:before="140" w:after="40"/>
        <w:rPr/>
      </w:pPr>
      <w:r>
        <w:rPr>
          <w:rFonts w:eastAsia="Arial" w:cs="Arial"/>
          <w:b/>
          <w:bCs/>
          <w:color w:val="333333"/>
          <w:sz w:val="21"/>
          <w:szCs w:val="21"/>
        </w:rPr>
        <w:t>5. Review, approve, and confirm currency</w:t>
      </w:r>
    </w:p>
    <w:p>
      <w:pPr>
        <w:pStyle w:val="Normal"/>
        <w:spacing w:lineRule="exact" w:line="276" w:before="0" w:after="120"/>
        <w:rPr/>
      </w:pPr>
      <w:r>
        <w:rPr>
          <w:rFonts w:eastAsia="Arial" w:cs="Arial"/>
          <w:sz w:val="21"/>
          <w:szCs w:val="21"/>
        </w:rPr>
        <w:t>Have the governing body, the program director, and qualified California counsel or a compliance professional review the manual before adoption. Because California behavioral health requirements change — including through DHCS Behavioral Health Information Notices and the CalAIM and Proposition 1 reforms — confirm the current text of Chapter 3.5, the current BHINs, and the current forms with the DHCS Mental Health Licensing Section before adopting and periodically thereafter. Record each revision in the document-history table at the end of each policy.</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D — Client Rights Acknowledgment</w:t>
      </w:r>
    </w:p>
    <w:p>
      <w:pPr>
        <w:pStyle w:val="Normal"/>
        <w:spacing w:lineRule="exact" w:line="276" w:before="0" w:after="120"/>
        <w:rPr/>
      </w:pPr>
      <w:r>
        <w:rPr>
          <w:rFonts w:eastAsia="Arial" w:cs="Arial"/>
          <w:sz w:val="21"/>
          <w:szCs w:val="21"/>
        </w:rPr>
        <w:t>This acknowledgment may be provided to a client or the client's authorized representative at admission, together with the written client rights statement and admission agreement. Customize as needed.</w:t>
      </w:r>
    </w:p>
    <w:p>
      <w:pPr>
        <w:pStyle w:val="Normal"/>
        <w:spacing w:lineRule="exact" w:line="276" w:before="0" w:after="120"/>
        <w:rPr/>
      </w:pPr>
      <w:r>
        <w:rPr>
          <w:rFonts w:eastAsia="Arial" w:cs="Arial"/>
          <w:sz w:val="21"/>
          <w:szCs w:val="21"/>
        </w:rPr>
        <w:t xml:space="preserve"> </w:t>
      </w:r>
    </w:p>
    <w:p>
      <w:pPr>
        <w:pStyle w:val="Normal"/>
        <w:spacing w:lineRule="exact" w:line="276" w:before="0" w:after="120"/>
        <w:rPr/>
      </w:pPr>
      <w:r>
        <w:rPr>
          <w:rFonts w:eastAsia="Arial" w:cs="Arial"/>
          <w:sz w:val="21"/>
          <w:szCs w:val="21"/>
        </w:rPr>
        <w:t>I acknowledge that I have received a written copy of my rights as a client of [Organization Name], that these rights, the program rules, and the admission agreement have been explained to me in a manner I can understand, and that I have been informed of how to file a grievance without retaliation and how to contact the Department of Health Care Services and my county behavioral health department.</w:t>
      </w:r>
    </w:p>
    <w:p>
      <w:pPr>
        <w:pStyle w:val="Normal"/>
        <w:spacing w:lineRule="exact" w:line="276" w:before="0" w:after="120"/>
        <w:rPr/>
      </w:pPr>
      <w:r>
        <w:rPr>
          <w:rFonts w:eastAsia="Arial" w:cs="Arial"/>
          <w:sz w:val="21"/>
          <w:szCs w:val="21"/>
        </w:rPr>
        <w:t xml:space="preserve"> </w:t>
      </w:r>
    </w:p>
    <w:p>
      <w:pPr>
        <w:pStyle w:val="Normal"/>
        <w:spacing w:lineRule="exact" w:line="276" w:before="0" w:after="120"/>
        <w:rPr/>
      </w:pPr>
      <w:r>
        <w:rPr>
          <w:rFonts w:eastAsia="Arial" w:cs="Arial"/>
          <w:sz w:val="21"/>
          <w:szCs w:val="21"/>
        </w:rPr>
        <w:t>Client name (print): ________________________________________________</w:t>
      </w:r>
    </w:p>
    <w:p>
      <w:pPr>
        <w:pStyle w:val="Normal"/>
        <w:spacing w:lineRule="exact" w:line="276" w:before="0" w:after="120"/>
        <w:rPr/>
      </w:pPr>
      <w:r>
        <w:rPr>
          <w:rFonts w:eastAsia="Arial" w:cs="Arial"/>
          <w:sz w:val="21"/>
          <w:szCs w:val="21"/>
        </w:rPr>
        <w:t>Client signature: ________________________________   Date: ____________</w:t>
      </w:r>
    </w:p>
    <w:p>
      <w:pPr>
        <w:pStyle w:val="Normal"/>
        <w:spacing w:lineRule="exact" w:line="276" w:before="0" w:after="120"/>
        <w:rPr/>
      </w:pPr>
      <w:r>
        <w:rPr>
          <w:rFonts w:eastAsia="Arial" w:cs="Arial"/>
          <w:sz w:val="21"/>
          <w:szCs w:val="21"/>
        </w:rPr>
        <w:t xml:space="preserve"> </w:t>
      </w:r>
    </w:p>
    <w:p>
      <w:pPr>
        <w:pStyle w:val="Normal"/>
        <w:spacing w:lineRule="exact" w:line="276" w:before="0" w:after="120"/>
        <w:rPr/>
      </w:pPr>
      <w:r>
        <w:rPr>
          <w:rFonts w:eastAsia="Arial" w:cs="Arial"/>
          <w:sz w:val="21"/>
          <w:szCs w:val="21"/>
        </w:rPr>
        <w:t>Authorized representative (print), if applicable: ______________________</w:t>
      </w:r>
    </w:p>
    <w:p>
      <w:pPr>
        <w:pStyle w:val="Normal"/>
        <w:spacing w:lineRule="exact" w:line="276" w:before="0" w:after="120"/>
        <w:rPr/>
      </w:pPr>
      <w:r>
        <w:rPr>
          <w:rFonts w:eastAsia="Arial" w:cs="Arial"/>
          <w:sz w:val="21"/>
          <w:szCs w:val="21"/>
        </w:rPr>
        <w:t>Representative signature: __________________________   Date: ____________</w:t>
      </w:r>
    </w:p>
    <w:p>
      <w:pPr>
        <w:pStyle w:val="Normal"/>
        <w:spacing w:lineRule="exact" w:line="276" w:before="0" w:after="120"/>
        <w:rPr/>
      </w:pPr>
      <w:r>
        <w:rPr>
          <w:rFonts w:eastAsia="Arial" w:cs="Arial"/>
          <w:sz w:val="21"/>
          <w:szCs w:val="21"/>
        </w:rPr>
        <w:t xml:space="preserve"> </w:t>
      </w:r>
    </w:p>
    <w:p>
      <w:pPr>
        <w:pStyle w:val="Normal"/>
        <w:spacing w:lineRule="exact" w:line="276" w:before="0" w:after="120"/>
        <w:rPr/>
      </w:pPr>
      <w:r>
        <w:rPr>
          <w:rFonts w:eastAsia="Arial" w:cs="Arial"/>
          <w:sz w:val="21"/>
          <w:szCs w:val="21"/>
        </w:rPr>
        <w:t>Staff witness (print): ______________________________________________</w:t>
      </w:r>
    </w:p>
    <w:p>
      <w:pPr>
        <w:pStyle w:val="Normal"/>
        <w:spacing w:lineRule="exact" w:line="276" w:before="0" w:after="120"/>
        <w:rPr/>
      </w:pPr>
      <w:r>
        <w:rPr>
          <w:rFonts w:eastAsia="Arial" w:cs="Arial"/>
          <w:sz w:val="21"/>
          <w:szCs w:val="21"/>
        </w:rPr>
        <w:t>Staff witness signature: __________________________   Date: ____________</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4"/>
        <w:szCs w:val="14"/>
      </w:rPr>
      <w:t>California — Mental Health Rehabilitation Center (Title 9 Ch. 3.5) Policy &amp; Procedure Manual</w:t>
    </w:r>
    <w:r>
      <w:rPr>
        <w:rFonts w:eastAsia="Arial" w:cs="Arial"/>
        <w:sz w:val="14"/>
        <w:szCs w:val="14"/>
      </w:rPr>
      <w:tab/>
    </w:r>
    <w:r>
      <w:rPr>
        <w:rFonts w:eastAsia="Arial" w:cs="Arial"/>
        <w:color w:val="888888"/>
        <w:sz w:val="14"/>
        <w:szCs w:val="14"/>
      </w:rPr>
      <w:t xml:space="preserve">Page </w:t>
    </w:r>
    <w:r>
      <w:rPr/>
      <w:fldChar w:fldCharType="begin"/>
    </w:r>
    <w:r>
      <w:rPr/>
      <w:instrText xml:space="preserve"> PAGE </w:instrText>
    </w:r>
    <w:r>
      <w:rPr/>
      <w:fldChar w:fldCharType="separate"/>
    </w:r>
    <w:r>
      <w:rPr/>
      <w:t>52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4"/>
        <w:szCs w:val="14"/>
      </w:rPr>
      <w:t>California — Mental Health Rehabilitation Center (Title 9 Ch. 3.5) Policy &amp; Procedure Manual</w:t>
    </w:r>
    <w:r>
      <w:rPr>
        <w:rFonts w:eastAsia="Arial" w:cs="Arial"/>
        <w:sz w:val="14"/>
        <w:szCs w:val="14"/>
      </w:rPr>
      <w:tab/>
    </w:r>
    <w:r>
      <w:rPr>
        <w:rFonts w:eastAsia="Arial" w:cs="Arial"/>
        <w:color w:val="888888"/>
        <w:sz w:val="14"/>
        <w:szCs w:val="14"/>
      </w:rPr>
      <w:t xml:space="preserve">Page </w:t>
    </w:r>
    <w:r>
      <w:rPr/>
      <w:fldChar w:fldCharType="begin"/>
    </w:r>
    <w:r>
      <w:rPr/>
      <w:instrText xml:space="preserve"> PAGE </w:instrText>
    </w:r>
    <w:r>
      <w:rPr/>
      <w:fldChar w:fldCharType="separate"/>
    </w:r>
    <w:r>
      <w:rPr/>
      <w:t>52</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updateFields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Heading1">
    <w:name w:val="Heading 1"/>
    <w:basedOn w:val="Heading"/>
    <w:qFormat/>
    <w:pPr>
      <w:spacing w:before="240" w:after="160"/>
      <w:outlineLvl w:val="0"/>
    </w:pPr>
    <w:rPr>
      <w:rFonts w:ascii="Arial" w:hAnsi="Arial" w:eastAsia="Arial" w:cs="Arial"/>
      <w:b/>
      <w:bCs/>
      <w:color w:val="1A4731"/>
      <w:sz w:val="32"/>
      <w:szCs w:val="32"/>
    </w:rPr>
  </w:style>
  <w:style w:type="paragraph" w:styleId="Heading2">
    <w:name w:val="Heading 2"/>
    <w:basedOn w:val="Heading"/>
    <w:qFormat/>
    <w:pPr>
      <w:spacing w:before="180" w:after="120"/>
      <w:outlineLvl w:val="1"/>
    </w:pPr>
    <w:rPr>
      <w:rFonts w:ascii="Arial" w:hAnsi="Arial" w:eastAsia="Arial" w:cs="Arial"/>
      <w:b/>
      <w:bCs/>
      <w:color w:val="1A4731"/>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1"/>
      <w:szCs w:val="21"/>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2026-07-02T16:42:28Z</dcterms:created>
  <dc:creator>PolicyReady.org</dc:creator>
  <dc:description/>
  <dc:language>en-US</dc:language>
  <cp:lastModifiedBy>Un-named</cp:lastModifiedBy>
  <dcterms:modified xsi:type="dcterms:W3CDTF">2026-07-02T16:42:28Z</dcterms:modified>
  <cp:revision>1</cp:revision>
  <dc:subject/>
  <dc:title>California Mental Health Rehabilitation Center (Title 9 Ch. 3.5) Policy &amp; Procedure Manual</dc:title>
</cp:coreProperties>
</file>