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CALIFORNIA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Residential Care Facility for the Elderly (RCFE)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[CDSS RCFE License Number]</w:t>
      </w:r>
    </w:p>
    <w:p>
      <w:pPr>
        <w:pStyle w:val="Normal"/>
        <w:spacing w:before="1600" w:after="0"/>
        <w:jc w:val="center"/>
        <w:rPr/>
      </w:pPr>
      <w:r>
        <w:rPr>
          <w:rFonts w:eastAsia="Arial" w:cs="Arial"/>
          <w:color w:val="666666"/>
          <w:sz w:val="18"/>
          <w:szCs w:val="18"/>
        </w:rPr>
        <w:t>Aligned to California employment law and the RCFE</w:t>
      </w:r>
    </w:p>
    <w:p>
      <w:pPr>
        <w:pStyle w:val="Normal"/>
        <w:spacing w:before="60" w:after="0"/>
        <w:jc w:val="center"/>
        <w:rPr/>
      </w:pPr>
      <w:r>
        <w:rPr>
          <w:rFonts w:eastAsia="Arial" w:cs="Arial"/>
          <w:color w:val="666666"/>
          <w:sz w:val="18"/>
          <w:szCs w:val="18"/>
        </w:rPr>
        <w:t>regulations in Title 22, Division 6, Chapter 8</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California Labor Code; Fair Employment and Housing Act (FEHA), Gov. Code § 12900 et seq.; Title 22, Div. 6, Ch. 8 (Residential Care Facilities for the Elderly); Health &amp; Safety Code § 1569 et seq.</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 Residential Care Facility for the Elderly (RCFE) licensed by the California Department of Social Services (CDSS), Community Care Licensing Division, and the people we employ are the reason our residents are safe, cared for, and treated with dignity. This handbook explains what you can expect from us as your employer and what we expect from you, including the responsibilities that come specifically with working in a licensed RCFE.</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California law and our license require — administrator and staff certification and training, criminal record clearance, health screening, mandatory reporting of elder and dependent adult abuse, and resident-rights protections. California has the most detailed employment laws in the country, so read this handbook in full, keep it for reference, and ask the administrator if anything is unclear. Where a policy refers to a figure that changes (such as minimum wage or paid sick leave), see the California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you may resign at any time, and the Facility may end the employment relationship at any time, for any reason not prohibited by law, with or without cause or notice.</w:t>
      </w:r>
    </w:p>
    <w:p>
      <w:pPr>
        <w:pStyle w:val="Normal"/>
        <w:spacing w:lineRule="exact" w:line="276" w:before="0" w:after="120"/>
        <w:rPr/>
      </w:pPr>
      <w:r>
        <w:rPr>
          <w:rFonts w:eastAsia="Arial" w:cs="Arial"/>
          <w:sz w:val="21"/>
          <w:szCs w:val="21"/>
        </w:rPr>
        <w:t>This handbook is not a contract of employment and does not guarantee employment for any period. No statement in this handbook, and no statement by any manager or supervisor, creates an express or implied contract, alters the at-will relationship, or guarantees continued employment. Only a written agreement signed by an authorized representative of the Facility that expressly states it changes the at-will relationship can do so. The Facility may add to, change, suspend, or discontinue any policy at any time, except the at-will nature of employment. Where this handbook and California or federal law differ, the law controls.</w:t>
      </w:r>
    </w:p>
    <w:p>
      <w:pPr>
        <w:pStyle w:val="Normal"/>
        <w:pBdr>
          <w:bottom w:val="single" w:sz="4" w:space="1" w:color="2E5E45"/>
        </w:pBdr>
        <w:spacing w:before="160" w:after="80"/>
        <w:rPr/>
      </w:pPr>
      <w:r>
        <w:rPr>
          <w:rFonts w:eastAsia="Arial" w:cs="Arial"/>
          <w:b/>
          <w:bCs/>
          <w:color w:val="1A4731"/>
          <w:sz w:val="20"/>
          <w:szCs w:val="20"/>
        </w:rPr>
        <w:t>CALIFORNIA QUICK REFERENCE (VERIFY CURRENT FIGURES)</w:t>
      </w:r>
    </w:p>
    <w:p>
      <w:pPr>
        <w:pStyle w:val="Normal"/>
        <w:spacing w:lineRule="exact" w:line="276" w:before="0" w:after="120"/>
        <w:rPr/>
      </w:pPr>
      <w:r>
        <w:rPr>
          <w:rFonts w:eastAsia="Arial" w:cs="Arial"/>
          <w:sz w:val="21"/>
          <w:szCs w:val="21"/>
        </w:rPr>
        <w:t>The figures below change on a regular schedule — California’s minimum wage and exempt-salary threshold update every January 1, many cities set higher local minimums, and the health care sector has its own minimum wage. Treat this box as a starting point and confirm the current figure with the administrator or at the cited source before relying on it. Figures shown are for 2026.</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 (2026)</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$16.90/hour for all employers. Many cities/counties set higher local minimums — pay the highest applicable rate for the work location.</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Health care minimum wage (SB 525)</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California has a separate, higher minimum wage for covered health care facility employees, phasing toward $25/hour on facility-type-specific schedules (with a step effective June 1, 2026). Confirm whether and how this applies to this Facility and the exact current rate.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 (daily &amp; double 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Non-exempt: 1.5× after 8 hours in a workday and after 40 in a workweek; 2× (double time) after 12 hours in a workday; plus 7th-consecutive-day rules. Important for 12-hour care shifts — double time applies after 12 hours.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periods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 30-minute, duty-free, uninterrupted meal period before the end of the 5th hour of work (a 2nd meal period for shifts over 10 hours). One hour of premium pay is owed for a missed or noncompliant meal period.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 paid 10-minute rest break for every 4 hours worked (or major fraction). One hour of premium pay is owed for a missed or noncompliant rest break.</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Accrues at 1 hour per 30 hours worked (or a 40-hour/5-day up-front grant). Annual use may be capped at 40 hours/5 days; accrual may be capped at 80 hours/10 days.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ends employment: all wages due immediately at the time of termination. If the employee resigns with 72+ hours’ notice: due on the last day; without notice: within 72 hours. Late final pay triggers waiting-time penalties up to 30 days’ wages (Labor Code § 203). Accrued, unused vacation/PTO is paid as wages.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Family &amp; medical leave (CFRA)</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California Family Rights Act applies to employers with 5 or more employees, providing up to 12 weeks of job-protected leave; Pregnancy Disability Leave provides up to 4 months regardless of employer size.</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California and federal law and to the RCFE regulations in Title 22, Division 6, Chapter 8 and Health &amp; Safety Code § 1569 et seq. It is not legal advice. California employment law is complex, changes frequently, and carries significant liability, so the Facility should have California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California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California Fair Employment and Housing Act (FEHA), Gov. Code § 12900 et seq.; Title VII; ADA; California Equal Pay Act, Labor Code § 1197.5</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California Fair Employment and Housing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FEHA (which is broader than federal law) and applicable federal law, we do not discriminate on the basis of race, color, religion, creed, sex (including pregnancy, childbirth, breastfeeding, and related conditions), gender, gender identity and gender expression, sexual orientation, marital status, national origin, ancestry, disability (physical or mental), medical condition, genetic information, age (40 and older), military and veteran status, or any other status protected by law. We also provide equal pay for substantially similar work as required by the California Equal Pay Act (Labor Code § 1197.5).</w:t>
      </w:r>
    </w:p>
    <w:p>
      <w:pPr>
        <w:pStyle w:val="Normal"/>
        <w:spacing w:lineRule="exact" w:line="276" w:before="0" w:after="120"/>
        <w:rPr/>
      </w:pPr>
      <w:r>
        <w:rPr>
          <w:rFonts w:eastAsia="Arial" w:cs="Arial"/>
          <w:sz w:val="21"/>
          <w:szCs w:val="21"/>
        </w:rPr>
        <w:t>Discrimination complaints may be filed internally under this handbook and with the California Civil Rights Department (CRD) or the federal Equal Employment Opportunity Commission (EEOC).</w:t>
      </w:r>
    </w:p>
    <w:p>
      <w:pPr>
        <w:pStyle w:val="Heading2"/>
        <w:pBdr>
          <w:bottom w:val="single" w:sz="6" w:space="2" w:color="1A4731"/>
        </w:pBdr>
        <w:spacing w:before="240" w:after="60"/>
        <w:rPr/>
      </w:pPr>
      <w:r>
        <w:rPr>
          <w:rFonts w:eastAsia="Arial" w:cs="Arial" w:ascii="Arial" w:hAnsi="Arial"/>
          <w:b/>
          <w:bCs/>
          <w:color w:val="1A4731"/>
          <w:sz w:val="26"/>
          <w:szCs w:val="26"/>
        </w:rPr>
        <w:t>A.2  Anti-Harassment, Anti-Retaliation &amp; Required Training</w:t>
      </w:r>
    </w:p>
    <w:p>
      <w:pPr>
        <w:pStyle w:val="Normal"/>
        <w:spacing w:before="0" w:after="140"/>
        <w:rPr/>
      </w:pPr>
      <w:r>
        <w:rPr>
          <w:rFonts w:eastAsia="Arial" w:cs="Arial"/>
          <w:i/>
          <w:iCs/>
          <w:color w:val="666666"/>
          <w:sz w:val="17"/>
          <w:szCs w:val="17"/>
        </w:rPr>
        <w:t>Governing law &amp; standards: FEHA, Gov. Code § 12940; Cal. Code Regs. tit. 2; mandatory harassment-prevention training (Gov. Code § 12950.1)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conduct based on a protected characteristic and unwelcome sexual advances, requests for sexual favors, or other verbal, visual, or physical conduct of a sexual nature that creates an intimidating, hostile, or offensive working environment. Harassment directed at staff by residents, families, or visitors is also covered — report it so we can address it while continuing appropriate resident care.</w:t>
      </w:r>
    </w:p>
    <w:p>
      <w:pPr>
        <w:pStyle w:val="Normal"/>
        <w:pBdr>
          <w:bottom w:val="single" w:sz="4" w:space="1" w:color="2E5E45"/>
        </w:pBdr>
        <w:spacing w:before="160" w:after="80"/>
        <w:rPr/>
      </w:pPr>
      <w:r>
        <w:rPr>
          <w:rFonts w:eastAsia="Arial" w:cs="Arial"/>
          <w:b/>
          <w:bCs/>
          <w:color w:val="1A4731"/>
          <w:sz w:val="20"/>
          <w:szCs w:val="20"/>
        </w:rPr>
        <w:t>REQUIRED HARASSMENT-PREVENTION TRAINING</w:t>
      </w:r>
    </w:p>
    <w:p>
      <w:pPr>
        <w:pStyle w:val="Normal"/>
        <w:spacing w:lineRule="exact" w:line="276" w:before="0" w:after="120"/>
        <w:rPr/>
      </w:pPr>
      <w:r>
        <w:rPr>
          <w:rFonts w:eastAsia="Arial" w:cs="Arial"/>
          <w:sz w:val="21"/>
          <w:szCs w:val="21"/>
        </w:rPr>
        <w:t>California requires employers with five or more employees to provide sexual-harassment-prevention training — two hours for supervisors and one hour for non-supervisory employees — within six months of hire or promotion and every two years thereafter. The Facility provides this training, and you are required to complete it.</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Pregnancy &amp; Reasonable Accommodation</w:t>
      </w:r>
    </w:p>
    <w:p>
      <w:pPr>
        <w:pStyle w:val="Normal"/>
        <w:spacing w:before="0" w:after="140"/>
        <w:rPr/>
      </w:pPr>
      <w:r>
        <w:rPr>
          <w:rFonts w:eastAsia="Arial" w:cs="Arial"/>
          <w:i/>
          <w:iCs/>
          <w:color w:val="666666"/>
          <w:sz w:val="17"/>
          <w:szCs w:val="17"/>
        </w:rPr>
        <w:t>Governing law &amp; standards: FEHA; ADA; Pregnancy Disability Leave (Gov. Code § 12945); California Fair Employment and Housing Council regulations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affected by pregnancy, childbirth, or related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PREGNANCY ACCOMMODATION &amp; LEAVE</w:t>
      </w:r>
    </w:p>
    <w:p>
      <w:pPr>
        <w:pStyle w:val="Normal"/>
        <w:spacing w:lineRule="exact" w:line="276" w:before="0" w:after="120"/>
        <w:rPr/>
      </w:pPr>
      <w:r>
        <w:rPr>
          <w:rFonts w:eastAsia="Arial" w:cs="Arial"/>
          <w:sz w:val="21"/>
          <w:szCs w:val="21"/>
        </w:rPr>
        <w:t>Employees disabled by pregnancy, childbirth, or a related medical condition are entitled to Pregnancy Disability Leave of up to four months, in addition to any CFRA baby-bonding leave, regardless of the Facility’s size, along with reasonable accommodation and transfer where medically advisable.</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timely,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California Labor Code; IWC Wage Orders; ABC test (Labor Code § 2775); Form I-9 (IRCA)</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(non-exempt employees are eligible for overtime, meal and rest periods, and premium pay; exempt employees must meet California’s salary threshold and duties tests, spending more than half their time on qualifying exempt duties) and as full-time, part-time, or on-call for scheduling and benefits. California uses the “ABC test” to distinguish employees from independent contractors.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 consistent with California law that limits misuse of immigration-related information.</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Residential Care Facility for the Elderly — the certification your role requires and your duty to keep it current, the criminal record clearance and Live Scan that protect residents, health and tuberculosis screening, and the staff training, continuing education, and emergency-preparedness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Certification &amp; Credentialing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Record Clearance &amp; Live Scan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Staff Training, Continuing Education &amp; Emergency Preparedness</w:t>
      </w:r>
    </w:p>
    <w:p>
      <w:pPr>
        <w:pStyle w:val="Heading2"/>
        <w:pBdr>
          <w:bottom w:val="single" w:sz="6" w:space="2" w:color="1A4731"/>
        </w:pBdr>
        <w:spacing w:before="240" w:after="60"/>
        <w:rPr/>
      </w:pPr>
      <w:r>
        <w:rPr>
          <w:rFonts w:eastAsia="Arial" w:cs="Arial" w:ascii="Arial" w:hAnsi="Arial"/>
          <w:b/>
          <w:bCs/>
          <w:color w:val="1A4731"/>
          <w:sz w:val="26"/>
          <w:szCs w:val="26"/>
        </w:rPr>
        <w:t>B.1  Certification &amp; Credentialing as a Condition of Employment</w:t>
      </w:r>
    </w:p>
    <w:p>
      <w:pPr>
        <w:pStyle w:val="Normal"/>
        <w:spacing w:before="0" w:after="140"/>
        <w:rPr/>
      </w:pPr>
      <w:r>
        <w:rPr>
          <w:rFonts w:eastAsia="Arial" w:cs="Arial"/>
          <w:i/>
          <w:iCs/>
          <w:color w:val="666666"/>
          <w:sz w:val="17"/>
          <w:szCs w:val="17"/>
        </w:rPr>
        <w:t>Governing law &amp; standards: Title 22, Div. 6, Ch. 8; Health &amp; Safety Code § 1569.616 (administrator certification); RCFE 80-hour Initial Certification Training Program; Nursing Practice Act</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Residential Care Facility for the Elderly is different from other jobs: California law and our license require specific certification and training for many roles. Holding and maintaining the correct certification in good standing is a condition of employment for the roles that require it. If a required certification or clearance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RCFE Administrator: must be a certified RCFE administrator through the CDSS Administrator Certification Bureau — requiring completion of the 80-hour Initial Certification Training Program, a passing score on the state certification exam, a criminal record clearance, and biennial renewal with at least 40 hours of continuing education (including at least 8 hours in Alzheimer’s disease and dementia subjects). Certification must be kept current; a certificate expired four or more years generally cannot be renewed.</w:t>
      </w:r>
    </w:p>
    <w:p>
      <w:pPr>
        <w:pStyle w:val="ListParagraph"/>
        <w:numPr>
          <w:ilvl w:val="0"/>
          <w:numId w:val="1"/>
        </w:numPr>
        <w:spacing w:lineRule="exact" w:line="264" w:before="0" w:after="60"/>
        <w:rPr/>
      </w:pPr>
      <w:r>
        <w:rPr>
          <w:rFonts w:eastAsia="Arial" w:cs="Arial"/>
          <w:sz w:val="21"/>
          <w:szCs w:val="21"/>
        </w:rPr>
        <w:t>Direct care staff: must complete the required initial and annual training (see the Staff Training policy) and hold a criminal record clearance or exemption before working with residents.</w:t>
      </w:r>
    </w:p>
    <w:p>
      <w:pPr>
        <w:pStyle w:val="ListParagraph"/>
        <w:numPr>
          <w:ilvl w:val="0"/>
          <w:numId w:val="1"/>
        </w:numPr>
        <w:spacing w:lineRule="exact" w:line="264" w:before="0" w:after="60"/>
        <w:rPr/>
      </w:pPr>
      <w:r>
        <w:rPr>
          <w:rFonts w:eastAsia="Arial" w:cs="Arial"/>
          <w:sz w:val="21"/>
          <w:szCs w:val="21"/>
        </w:rPr>
        <w:t>Licensed nurses (RN/LVN): where the Facility employs or contracts them, must hold a current, unencumbered California license under the Nursing Practice Act and practice within their scope.</w:t>
      </w:r>
    </w:p>
    <w:p>
      <w:pPr>
        <w:pStyle w:val="ListParagraph"/>
        <w:numPr>
          <w:ilvl w:val="0"/>
          <w:numId w:val="1"/>
        </w:numPr>
        <w:spacing w:lineRule="exact" w:line="264" w:before="0" w:after="60"/>
        <w:rPr/>
      </w:pPr>
      <w:r>
        <w:rPr>
          <w:rFonts w:eastAsia="Arial" w:cs="Arial"/>
          <w:sz w:val="21"/>
          <w:szCs w:val="21"/>
        </w:rPr>
        <w:t>First aid and CPR: staff must maintain current first-aid and, where required, CPR certification as their role and Facility policy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certification(s) and clearance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certification current and in good standing, complete required renewals and continuing education on time, and work only within the scope your role and certification authorize.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certification or clearance lapses, is restricted, suspended, or revoked, or if you are under investigation by a certifying or licensing board — do not continue performing duties that require the credential.</w:t>
      </w:r>
    </w:p>
    <w:p>
      <w:pPr>
        <w:pStyle w:val="Heading2"/>
        <w:pBdr>
          <w:bottom w:val="single" w:sz="6" w:space="2" w:color="1A4731"/>
        </w:pBdr>
        <w:spacing w:before="240" w:after="60"/>
        <w:rPr/>
      </w:pPr>
      <w:r>
        <w:rPr>
          <w:rFonts w:eastAsia="Arial" w:cs="Arial" w:ascii="Arial" w:hAnsi="Arial"/>
          <w:b/>
          <w:bCs/>
          <w:color w:val="1A4731"/>
          <w:sz w:val="26"/>
          <w:szCs w:val="26"/>
        </w:rPr>
        <w:t>B.2  Criminal Record Clearance &amp; Live Scan</w:t>
      </w:r>
    </w:p>
    <w:p>
      <w:pPr>
        <w:pStyle w:val="Normal"/>
        <w:spacing w:before="0" w:after="140"/>
        <w:rPr/>
      </w:pPr>
      <w:r>
        <w:rPr>
          <w:rFonts w:eastAsia="Arial" w:cs="Arial"/>
          <w:i/>
          <w:iCs/>
          <w:color w:val="666666"/>
          <w:sz w:val="17"/>
          <w:szCs w:val="17"/>
        </w:rPr>
        <w:t>Governing law &amp; standards: Health &amp; Safety Code § 1569.17 (criminal record clearance); Title 22, Div. 6, Ch. 8; CDSS Caregiver Background Check Bureau; Live Scan (LIC 9163); Criminal Record Statement (LIC 508)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California requires that employees and others who are present in the Facility or have contact with residents obtain a criminal record clearance (or an approved exemption) before employment, as required by Health &amp; Safety Code § 1569.17. This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Live Scan fingerprinting submitted to CDSS for a criminal background check through the California Department of Justice and the FBI, before you begin work or have contact with residents (Request for Live Scan Service, LIC 9163).</w:t>
      </w:r>
    </w:p>
    <w:p>
      <w:pPr>
        <w:pStyle w:val="ListParagraph"/>
        <w:numPr>
          <w:ilvl w:val="0"/>
          <w:numId w:val="1"/>
        </w:numPr>
        <w:spacing w:lineRule="exact" w:line="264" w:before="0" w:after="60"/>
        <w:rPr/>
      </w:pPr>
      <w:r>
        <w:rPr>
          <w:rFonts w:eastAsia="Arial" w:cs="Arial"/>
          <w:sz w:val="21"/>
          <w:szCs w:val="21"/>
        </w:rPr>
        <w:t>A completed Criminal Record Statement (LIC 508) disclosing any prior convictions.</w:t>
      </w:r>
    </w:p>
    <w:p>
      <w:pPr>
        <w:pStyle w:val="ListParagraph"/>
        <w:numPr>
          <w:ilvl w:val="0"/>
          <w:numId w:val="1"/>
        </w:numPr>
        <w:spacing w:lineRule="exact" w:line="264" w:before="0" w:after="60"/>
        <w:rPr/>
      </w:pPr>
      <w:r>
        <w:rPr>
          <w:rFonts w:eastAsia="Arial" w:cs="Arial"/>
          <w:sz w:val="21"/>
          <w:szCs w:val="21"/>
        </w:rPr>
        <w:t>A criminal record clearance, or an exemption granted by the CDSS Caregiver Background Check Bureau / Care Provider Management Branch where the conviction is exemptible; certain crimes are non-exemptible and disqualify employment.</w:t>
      </w:r>
    </w:p>
    <w:p>
      <w:pPr>
        <w:pStyle w:val="ListParagraph"/>
        <w:numPr>
          <w:ilvl w:val="0"/>
          <w:numId w:val="1"/>
        </w:numPr>
        <w:spacing w:lineRule="exact" w:line="264" w:before="0" w:after="60"/>
        <w:rPr/>
      </w:pPr>
      <w:r>
        <w:rPr>
          <w:rFonts w:eastAsia="Arial" w:cs="Arial"/>
          <w:sz w:val="21"/>
          <w:szCs w:val="21"/>
        </w:rPr>
        <w:t>Maintenance of your clearance throughout employment, including reporting new arrests or convictions as required.</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Live Scan and the Criminal Record Statement promptly and accurately, and do not begin working with residents until your clearance or exemption is confirmed as required.</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or conviction that occurs during your employment,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Title 22, Div. 6, Ch. 8 (personnel health; TB clearance)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Obtain a tuberculosis clearance (an examination and, as applicable, testing showing you are free of active tuberculosis)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Staff Training, Continuing Education &amp; Emergency Preparedness</w:t>
      </w:r>
    </w:p>
    <w:p>
      <w:pPr>
        <w:pStyle w:val="Normal"/>
        <w:spacing w:before="0" w:after="140"/>
        <w:rPr/>
      </w:pPr>
      <w:r>
        <w:rPr>
          <w:rFonts w:eastAsia="Arial" w:cs="Arial"/>
          <w:i/>
          <w:iCs/>
          <w:color w:val="666666"/>
          <w:sz w:val="17"/>
          <w:szCs w:val="17"/>
        </w:rPr>
        <w:t>Governing law &amp; standards: Health &amp; Safety Code § 1569.625, § 1569.69; Title 22, Div. 6, Ch. 8 (staff training; dementia training; emergency preparedness)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the initial and continuing training California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DIRECT-CARE STAFF TRAINING</w:t>
      </w:r>
    </w:p>
    <w:p>
      <w:pPr>
        <w:pStyle w:val="Normal"/>
        <w:spacing w:lineRule="exact" w:line="276" w:before="0" w:after="120"/>
        <w:rPr/>
      </w:pPr>
      <w:r>
        <w:rPr>
          <w:rFonts w:eastAsia="Arial" w:cs="Arial"/>
          <w:sz w:val="21"/>
          <w:szCs w:val="21"/>
        </w:rPr>
        <w:t>Staff who assist residents with activities of daily living complete the required initial training — including training before working with residents and completion within the required timeframe after hire — and required annual continuing education, on the topics the regulations specify: the aging process and physical limitations and special needs of the elderly; residents’ rights; assistance with activities of daily living; recognizing signs and symptoms of dementia and, where the Facility serves residents with dementia, additional dementia training; medication assistance where applicable; and postural supports and prohibited restraints. First-aid training is also required. The Facility follows the initial and annual training hours required by California law for RCFE direct-care staff.</w:t>
      </w:r>
    </w:p>
    <w:p>
      <w:pPr>
        <w:pStyle w:val="Normal"/>
        <w:pBdr>
          <w:bottom w:val="single" w:sz="4" w:space="1" w:color="2E5E45"/>
        </w:pBdr>
        <w:spacing w:before="160" w:after="80"/>
        <w:rPr/>
      </w:pPr>
      <w:r>
        <w:rPr>
          <w:rFonts w:eastAsia="Arial" w:cs="Arial"/>
          <w:b/>
          <w:bCs/>
          <w:color w:val="1A4731"/>
          <w:sz w:val="20"/>
          <w:szCs w:val="20"/>
        </w:rPr>
        <w:t>EMERGENCY PREPAREDNESS</w:t>
      </w:r>
    </w:p>
    <w:p>
      <w:pPr>
        <w:pStyle w:val="Normal"/>
        <w:tabs>
          <w:tab w:val="left" w:pos="720" w:leader="none"/>
        </w:tabs>
        <w:spacing w:lineRule="exact" w:line="264" w:before="0" w:after="80"/>
        <w:ind w:hanging="360" w:start="720"/>
        <w:rPr/>
      </w:pPr>
      <w:r>
        <w:rPr>
          <w:rFonts w:eastAsia="Arial" w:cs="Arial"/>
          <w:sz w:val="21"/>
          <w:szCs w:val="21"/>
        </w:rPr>
        <w:t>a. Complete training on the Facility’s emergency and disaster preparedness plan upon hire and annually, and participate in the required emergency drills, including quarterly drills.</w:t>
      </w:r>
    </w:p>
    <w:p>
      <w:pPr>
        <w:pStyle w:val="Normal"/>
        <w:tabs>
          <w:tab w:val="left" w:pos="720" w:leader="none"/>
        </w:tabs>
        <w:spacing w:lineRule="exact" w:line="264" w:before="0" w:after="80"/>
        <w:ind w:hanging="360" w:start="720"/>
        <w:rPr/>
      </w:pPr>
      <w:r>
        <w:rPr>
          <w:rFonts w:eastAsia="Arial" w:cs="Arial"/>
          <w:sz w:val="21"/>
          <w:szCs w:val="21"/>
        </w:rPr>
        <w:t>b. Complete all other assigned orientation and ongoing training on time, and maintain current first-aid and CPR certification as your role requires.</w:t>
      </w:r>
    </w:p>
    <w:p>
      <w:pPr>
        <w:pStyle w:val="Normal"/>
        <w:tabs>
          <w:tab w:val="left" w:pos="720" w:leader="none"/>
        </w:tabs>
        <w:spacing w:lineRule="exact" w:line="264" w:before="0" w:after="80"/>
        <w:ind w:hanging="360" w:start="720"/>
        <w:rPr/>
      </w:pPr>
      <w:r>
        <w:rPr>
          <w:rFonts w:eastAsia="Arial" w:cs="Arial"/>
          <w:sz w:val="21"/>
          <w:szCs w:val="21"/>
        </w:rPr>
        <w:t>c. The Facility documents your training in your personnel file; keep your own certification records current as well.</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Elder &amp; Dependent Adult Abuse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HIPAA &amp; Medical Information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Title 22, Div. 6, Ch. 8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certification and clearance;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Elder &amp; Dependent Adult Abuse</w:t>
      </w:r>
    </w:p>
    <w:p>
      <w:pPr>
        <w:pStyle w:val="Normal"/>
        <w:spacing w:before="0" w:after="140"/>
        <w:rPr/>
      </w:pPr>
      <w:r>
        <w:rPr>
          <w:rFonts w:eastAsia="Arial" w:cs="Arial"/>
          <w:i/>
          <w:iCs/>
          <w:color w:val="666666"/>
          <w:sz w:val="17"/>
          <w:szCs w:val="17"/>
        </w:rPr>
        <w:t>Governing law &amp; standards: Elder Abuse and Dependent Adult Civil Protection Act, Welf. &amp; Inst. Code § 15630 (mandated reporters / care custodians); Title 22, Div. 6, Ch. 8</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 custodian in a licensed RCFE, you are a mandated reporter under the Elder Abuse and Dependent Adult Civil Protection Act (Welfare &amp; Institutions Code § 15630). Reporting known or suspected abuse, neglect, or financial exploitation of an elder (65 or older) or a dependent adult is your individual legal obligation — it is not satisfied simply by telling a coworker, and it is not the Facility’s duty alone.</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has been abused, neglected, or financially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Make the report by phone as soon as practicable and in writing within two working days to the appropriate agency: Adult Protective Services or the Long-Term Care Ombudsman (and to local law enforcement), and, where abuse in the Facility is alleged, as the law directs; also notify the administrator and Community Care Licensing as required.</w:t>
      </w:r>
    </w:p>
    <w:p>
      <w:pPr>
        <w:pStyle w:val="Normal"/>
        <w:tabs>
          <w:tab w:val="left" w:pos="720" w:leader="none"/>
        </w:tabs>
        <w:spacing w:lineRule="exact" w:line="264" w:before="0" w:after="80"/>
        <w:ind w:hanging="360" w:start="720"/>
        <w:rPr/>
      </w:pPr>
      <w:r>
        <w:rPr>
          <w:rFonts w:eastAsia="Arial" w:cs="Arial"/>
          <w:sz w:val="21"/>
          <w:szCs w:val="21"/>
        </w:rPr>
        <w:t>c. Report suspected abuse even if the suspected person is a coworker, a supervisor, a family member, or another resident; cooperate fully with any investigation by the Facility, APS, the Ombudsman, CDSS/Community Care Licensing, or law enforcement.</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or neglect or who participates in an investigation, and retaliation by any employee is prohibited. Failing to make a required report is a violation of law and of this handbook and may carry personal criminal and civil consequences.</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Health &amp; Safety Code § 1569.269 (residents’ rights); Title 22, Div. 6, Ch. 8 (rights; prohibited restraints)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to make personal and care decisions, to refuse care, to participate in service planning, to privacy, to manage their own finances, and to voice grievances without retaliation — as provided by Health &amp; Safety Code § 1569.269 and Title 22.</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RCFEs are prohibited from using restraints except limited postural supports as permitted by regulation. Any permitted use of a postural support or safety device must strictly follow the Facility’s policy, the resident’s service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HIPAA &amp; Medical Information</w:t>
      </w:r>
    </w:p>
    <w:p>
      <w:pPr>
        <w:pStyle w:val="Normal"/>
        <w:spacing w:before="0" w:after="140"/>
        <w:rPr/>
      </w:pPr>
      <w:r>
        <w:rPr>
          <w:rFonts w:eastAsia="Arial" w:cs="Arial"/>
          <w:i/>
          <w:iCs/>
          <w:color w:val="666666"/>
          <w:sz w:val="17"/>
          <w:szCs w:val="17"/>
        </w:rPr>
        <w:t>Governing law &amp; standards: HIPAA (45 CFR Parts 160 &amp; 164); California Confidentiality of Medical Information Act (CMIA), Civ. Code § 56 et seq.; Title 22, Div. 6, Ch. 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the California Confidentiality of Medical Information Act.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California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Title 22, Div. 6, Ch. 8 (resident property/funds); Health &amp; Safety Code § 1569 et seq.;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abuse,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conservator,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California drug-free workplace principles; FEHA off-duty cannabis protections (Gov. Code § 12954, AB 2188 / SB 700); Title 22 (resident safety)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CANNABIS AND LAWFUL OFF-DUTY CONDUCT</w:t>
      </w:r>
    </w:p>
    <w:p>
      <w:pPr>
        <w:pStyle w:val="Normal"/>
        <w:spacing w:lineRule="exact" w:line="276" w:before="0" w:after="120"/>
        <w:rPr/>
      </w:pPr>
      <w:r>
        <w:rPr>
          <w:rFonts w:eastAsia="Arial" w:cs="Arial"/>
          <w:sz w:val="21"/>
          <w:szCs w:val="21"/>
        </w:rPr>
        <w:t>California law limits an employer from discriminating against most employees based on off-duty, off-premises cannabis use and, in most cases, from relying on tests that detect non-psychoactive cannabis metabolites. However, the law does not permit you to possess, use, or be impaired by cannabis at work, and it preserves the Facility’s right to require a workplace free of impairment. Because your care duties are safety-sensitive, you may not report to work impaired or use any impairing substance while responsible for residents.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reasonable-suspicion or post-incident testing), consistent with California law.</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Title 22, Div. 6, Ch. 8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paid sick leave or other protected leave in accordance with this handbook is your right and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CMIA; Title 22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California’s employment laws — the most detailed in the country — including pay practices, timekeeping, daily and double-time overtime (which matter for 12-hour care shifts) and meal and rest breaks with premium pay, paid sick leave, family, medical, and pregnancy leave (CFRA, PDL, FMLA, and PFL), other protected leave, and pay transparency and equal pay.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Overtime &amp; 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Paid Sick Leave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Family, Medical &amp; Pregnancy Leave (CFRA, PDL, FMLA, PFL)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D.4  Other Leave &amp; Time Off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D.5  Pay Transparency &amp; Equal Pay</w:t>
      </w:r>
    </w:p>
    <w:p>
      <w:pPr>
        <w:pStyle w:val="Heading2"/>
        <w:pBdr>
          <w:bottom w:val="single" w:sz="6" w:space="2" w:color="1A4731"/>
        </w:pBdr>
        <w:spacing w:before="240" w:after="60"/>
        <w:rPr/>
      </w:pPr>
      <w:r>
        <w:rPr>
          <w:rFonts w:eastAsia="Arial" w:cs="Arial" w:ascii="Arial" w:hAnsi="Arial"/>
          <w:b/>
          <w:bCs/>
          <w:color w:val="1A4731"/>
          <w:sz w:val="26"/>
          <w:szCs w:val="26"/>
        </w:rPr>
        <w:t>D.1  Pay, Hours, Overtime &amp; Breaks</w:t>
      </w:r>
    </w:p>
    <w:p>
      <w:pPr>
        <w:pStyle w:val="Normal"/>
        <w:spacing w:before="0" w:after="140"/>
        <w:rPr/>
      </w:pPr>
      <w:r>
        <w:rPr>
          <w:rFonts w:eastAsia="Arial" w:cs="Arial"/>
          <w:i/>
          <w:iCs/>
          <w:color w:val="666666"/>
          <w:sz w:val="17"/>
          <w:szCs w:val="17"/>
        </w:rPr>
        <w:t>Governing law &amp; standards: California Labor Code §§ 200–204, 226, 510, 512, 226.7, 1194; IWC Wage Order 5; Labor Code § 1182.12 &amp; SB 525 (health care minimum wage)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minimum wage — the California minimum wage, any higher local minimum wage for the work location, and, where it applies, the higher health care facility minimum wage under SB 525 (see the California Quick Reference and confirm the current applicable rate). The Facility pays wages at least twice per month on designated paydays and provides an itemized wage statement each pay period.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 (IMPORTANT FOR CARE SHIFTS)</w:t>
      </w:r>
    </w:p>
    <w:p>
      <w:pPr>
        <w:pStyle w:val="Normal"/>
        <w:spacing w:lineRule="exact" w:line="276" w:before="0" w:after="120"/>
        <w:rPr/>
      </w:pPr>
      <w:r>
        <w:rPr>
          <w:rFonts w:eastAsia="Arial" w:cs="Arial"/>
          <w:sz w:val="21"/>
          <w:szCs w:val="21"/>
        </w:rPr>
        <w:t>California overtime rules are stricter than federal law and are based on the workday, not just the workweek. Non-exempt employees receive 1.5 times their regular rate for hours worked over 8 in a workday and over 40 in a workweek, and for the first 8 hours on the 7th consecutive day of work; and double time (2 times the regular rate) for hours worked over 12 in a workday and over 8 on the 7th consecutive day. Because assisted living often uses 12-hour shifts, note that double time applies after 12 hours in a day.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MEAL &amp; REST BREAKS (PREMIUM PAY APPLIES)</w:t>
      </w:r>
    </w:p>
    <w:p>
      <w:pPr>
        <w:pStyle w:val="Normal"/>
        <w:tabs>
          <w:tab w:val="left" w:pos="720" w:leader="none"/>
        </w:tabs>
        <w:spacing w:lineRule="exact" w:line="264" w:before="0" w:after="80"/>
        <w:ind w:hanging="360" w:start="720"/>
        <w:rPr/>
      </w:pPr>
      <w:r>
        <w:rPr>
          <w:rFonts w:eastAsia="Arial" w:cs="Arial"/>
          <w:sz w:val="21"/>
          <w:szCs w:val="21"/>
        </w:rPr>
        <w:t>c. You are entitled to a 30-minute, duty-free, uninterrupted meal period that begins before the end of your 5th hour of work, and a second 30-minute meal period for shifts over 10 hours. Because resident care can interfere with breaks, tell your supervisor if you are unable to take a full, duty-free meal period.</w:t>
      </w:r>
    </w:p>
    <w:p>
      <w:pPr>
        <w:pStyle w:val="Normal"/>
        <w:tabs>
          <w:tab w:val="left" w:pos="720" w:leader="none"/>
        </w:tabs>
        <w:spacing w:lineRule="exact" w:line="264" w:before="0" w:after="80"/>
        <w:ind w:hanging="360" w:start="720"/>
        <w:rPr/>
      </w:pPr>
      <w:r>
        <w:rPr>
          <w:rFonts w:eastAsia="Arial" w:cs="Arial"/>
          <w:sz w:val="21"/>
          <w:szCs w:val="21"/>
        </w:rPr>
        <w:t>d. You are authorized and expected to take a paid 10-minute rest break for every 4 hours worked (or major fraction thereof), so far as practicable in the middle of each work period.</w:t>
      </w:r>
    </w:p>
    <w:p>
      <w:pPr>
        <w:pStyle w:val="Normal"/>
        <w:tabs>
          <w:tab w:val="left" w:pos="720" w:leader="none"/>
        </w:tabs>
        <w:spacing w:lineRule="exact" w:line="264" w:before="0" w:after="80"/>
        <w:ind w:hanging="360" w:start="720"/>
        <w:rPr/>
      </w:pPr>
      <w:r>
        <w:rPr>
          <w:rFonts w:eastAsia="Arial" w:cs="Arial"/>
          <w:sz w:val="21"/>
          <w:szCs w:val="21"/>
        </w:rPr>
        <w:t>e. If a compliant meal or rest break is not provided, you are owed one additional hour of pay at your regular rate for that day; report missed breaks so you are paid the premium correctly.</w:t>
      </w:r>
    </w:p>
    <w:p>
      <w:pPr>
        <w:pStyle w:val="Heading2"/>
        <w:pBdr>
          <w:bottom w:val="single" w:sz="6" w:space="2" w:color="1A4731"/>
        </w:pBdr>
        <w:spacing w:before="240" w:after="60"/>
        <w:rPr/>
      </w:pPr>
      <w:r>
        <w:rPr>
          <w:rFonts w:eastAsia="Arial" w:cs="Arial" w:ascii="Arial" w:hAnsi="Arial"/>
          <w:b/>
          <w:bCs/>
          <w:color w:val="1A4731"/>
          <w:sz w:val="26"/>
          <w:szCs w:val="26"/>
        </w:rPr>
        <w:t>D.2  Paid Sick Leave</w:t>
      </w:r>
    </w:p>
    <w:p>
      <w:pPr>
        <w:pStyle w:val="Normal"/>
        <w:spacing w:before="0" w:after="140"/>
        <w:rPr/>
      </w:pPr>
      <w:r>
        <w:rPr>
          <w:rFonts w:eastAsia="Arial" w:cs="Arial"/>
          <w:i/>
          <w:iCs/>
          <w:color w:val="666666"/>
          <w:sz w:val="17"/>
          <w:szCs w:val="17"/>
        </w:rPr>
        <w:t>Governing law &amp; standards: Healthy Workplaces, Healthy Families Act, Labor Code § 245 et seq.; AB 406 (2025–2026 expanded uses)</w:t>
      </w:r>
    </w:p>
    <w:p>
      <w:pPr>
        <w:pStyle w:val="Normal"/>
        <w:pBdr>
          <w:bottom w:val="single" w:sz="4" w:space="1" w:color="2E5E45"/>
        </w:pBdr>
        <w:spacing w:before="160" w:after="80"/>
        <w:rPr/>
      </w:pPr>
      <w:r>
        <w:rPr>
          <w:rFonts w:eastAsia="Arial" w:cs="Arial"/>
          <w:b/>
          <w:bCs/>
          <w:color w:val="1A4731"/>
          <w:sz w:val="20"/>
          <w:szCs w:val="20"/>
        </w:rPr>
        <w:t>ACCRUAL &amp; CAPS</w:t>
      </w:r>
    </w:p>
    <w:p>
      <w:pPr>
        <w:pStyle w:val="Normal"/>
        <w:spacing w:lineRule="exact" w:line="276" w:before="0" w:after="120"/>
        <w:rPr/>
      </w:pPr>
      <w:r>
        <w:rPr>
          <w:rFonts w:eastAsia="Arial" w:cs="Arial"/>
          <w:sz w:val="21"/>
          <w:szCs w:val="21"/>
        </w:rPr>
        <w:t>Under California’s Healthy Workplaces, Healthy Families Act, you accrue paid sick leave at a rate of at least one hour for every 30 hours worked, or the Facility may provide an up-front grant of at least 40 hours (5 days) per year. The Facility may cap your annual use at 40 hours (5 days) and cap total accrual at 80 hours (10 days). Accrued, unused sick leave carries over year to year, subject to the accrual cap. Paid sick leave is paid at your regular rate.</w:t>
      </w:r>
    </w:p>
    <w:p>
      <w:pPr>
        <w:pStyle w:val="Normal"/>
        <w:pBdr>
          <w:bottom w:val="single" w:sz="4" w:space="1" w:color="2E5E45"/>
        </w:pBdr>
        <w:spacing w:before="160" w:after="80"/>
        <w:rPr/>
      </w:pPr>
      <w:r>
        <w:rPr>
          <w:rFonts w:eastAsia="Arial" w:cs="Arial"/>
          <w:b/>
          <w:bCs/>
          <w:color w:val="1A4731"/>
          <w:sz w:val="20"/>
          <w:szCs w:val="20"/>
        </w:rPr>
        <w:t>PERMITTED REASONS</w:t>
      </w:r>
    </w:p>
    <w:p>
      <w:pPr>
        <w:pStyle w:val="Normal"/>
        <w:spacing w:lineRule="exact" w:line="276" w:before="0" w:after="120"/>
        <w:rPr/>
      </w:pPr>
      <w:r>
        <w:rPr>
          <w:rFonts w:eastAsia="Arial" w:cs="Arial"/>
          <w:sz w:val="21"/>
          <w:szCs w:val="21"/>
        </w:rPr>
        <w:t>You may use paid sick leave for your own or a family member’s diagnosis, care, or treatment of an illness or health condition, and for preventive care; for reasons related to domestic violence, sexual assault, or stalking; and, as recently expanded, for jury and witness duty and to attend judicial proceedings related to certain crimes. “Family member” is defined broadly under California law.</w:t>
      </w:r>
    </w:p>
    <w:p>
      <w:pPr>
        <w:pStyle w:val="Normal"/>
        <w:pBdr>
          <w:bottom w:val="single" w:sz="4" w:space="1" w:color="2E5E45"/>
        </w:pBdr>
        <w:spacing w:before="160" w:after="80"/>
        <w:rPr/>
      </w:pPr>
      <w:r>
        <w:rPr>
          <w:rFonts w:eastAsia="Arial" w:cs="Arial"/>
          <w:b/>
          <w:bCs/>
          <w:color w:val="1A4731"/>
          <w:sz w:val="20"/>
          <w:szCs w:val="20"/>
        </w:rPr>
        <w:t>NOTICE &amp; PROTECTION</w:t>
      </w:r>
    </w:p>
    <w:p>
      <w:pPr>
        <w:pStyle w:val="Normal"/>
        <w:tabs>
          <w:tab w:val="left" w:pos="720" w:leader="none"/>
        </w:tabs>
        <w:spacing w:lineRule="exact" w:line="264" w:before="0" w:after="80"/>
        <w:ind w:hanging="360" w:start="720"/>
        <w:rPr/>
      </w:pPr>
      <w:r>
        <w:rPr>
          <w:rFonts w:eastAsia="Arial" w:cs="Arial"/>
          <w:sz w:val="21"/>
          <w:szCs w:val="21"/>
        </w:rPr>
        <w:t>a. Give notice as soon as practicable and follow the Facility’s call-in procedure; for foreseeable needs, provide advance notice.</w:t>
      </w:r>
    </w:p>
    <w:p>
      <w:pPr>
        <w:pStyle w:val="Normal"/>
        <w:tabs>
          <w:tab w:val="left" w:pos="720" w:leader="none"/>
        </w:tabs>
        <w:spacing w:lineRule="exact" w:line="264" w:before="0" w:after="80"/>
        <w:ind w:hanging="360" w:start="720"/>
        <w:rPr/>
      </w:pPr>
      <w:r>
        <w:rPr>
          <w:rFonts w:eastAsia="Arial" w:cs="Arial"/>
          <w:sz w:val="21"/>
          <w:szCs w:val="21"/>
        </w:rPr>
        <w:t>b. The Facility shows your available paid sick leave on your wage statement or a separate writing each pay period, as the law requires.</w:t>
      </w:r>
    </w:p>
    <w:p>
      <w:pPr>
        <w:pStyle w:val="Normal"/>
        <w:tabs>
          <w:tab w:val="left" w:pos="720" w:leader="none"/>
        </w:tabs>
        <w:spacing w:lineRule="exact" w:line="264" w:before="0" w:after="80"/>
        <w:ind w:hanging="360" w:start="720"/>
        <w:rPr/>
      </w:pPr>
      <w:r>
        <w:rPr>
          <w:rFonts w:eastAsia="Arial" w:cs="Arial"/>
          <w:sz w:val="21"/>
          <w:szCs w:val="21"/>
        </w:rPr>
        <w:t>c. The Facility will not deny or interfere with paid sick leave, count protected use as an attendance violation, or retaliate against you for using it.</w:t>
      </w:r>
    </w:p>
    <w:p>
      <w:pPr>
        <w:pStyle w:val="Heading2"/>
        <w:pBdr>
          <w:bottom w:val="single" w:sz="6" w:space="2" w:color="1A4731"/>
        </w:pBdr>
        <w:spacing w:before="240" w:after="60"/>
        <w:rPr/>
      </w:pPr>
      <w:r>
        <w:rPr>
          <w:rFonts w:eastAsia="Arial" w:cs="Arial" w:ascii="Arial" w:hAnsi="Arial"/>
          <w:b/>
          <w:bCs/>
          <w:color w:val="1A4731"/>
          <w:sz w:val="26"/>
          <w:szCs w:val="26"/>
        </w:rPr>
        <w:t>D.3  Family, Medical &amp; Pregnancy Leave (CFRA, PDL, FMLA, PFL)</w:t>
      </w:r>
    </w:p>
    <w:p>
      <w:pPr>
        <w:pStyle w:val="Normal"/>
        <w:spacing w:before="0" w:after="140"/>
        <w:rPr/>
      </w:pPr>
      <w:r>
        <w:rPr>
          <w:rFonts w:eastAsia="Arial" w:cs="Arial"/>
          <w:i/>
          <w:iCs/>
          <w:color w:val="666666"/>
          <w:sz w:val="17"/>
          <w:szCs w:val="17"/>
        </w:rPr>
        <w:t>Governing law &amp; standards: California Family Rights Act (CFRA), Gov. Code § 12945.2 (5+ employees); Pregnancy Disability Leave, Gov. Code § 12945; federal FMLA; Paid Family Leave (SDI)</w:t>
      </w:r>
    </w:p>
    <w:p>
      <w:pPr>
        <w:pStyle w:val="Normal"/>
        <w:pBdr>
          <w:bottom w:val="single" w:sz="4" w:space="1" w:color="2E5E45"/>
        </w:pBdr>
        <w:spacing w:before="160" w:after="80"/>
        <w:rPr/>
      </w:pPr>
      <w:r>
        <w:rPr>
          <w:rFonts w:eastAsia="Arial" w:cs="Arial"/>
          <w:b/>
          <w:bCs/>
          <w:color w:val="1A4731"/>
          <w:sz w:val="20"/>
          <w:szCs w:val="20"/>
        </w:rPr>
        <w:t>CFRA (JOB-PROTECTED LEAVE)</w:t>
      </w:r>
    </w:p>
    <w:p>
      <w:pPr>
        <w:pStyle w:val="Normal"/>
        <w:spacing w:lineRule="exact" w:line="276" w:before="0" w:after="120"/>
        <w:rPr/>
      </w:pPr>
      <w:r>
        <w:rPr>
          <w:rFonts w:eastAsia="Arial" w:cs="Arial"/>
          <w:sz w:val="21"/>
          <w:szCs w:val="21"/>
        </w:rPr>
        <w:t>The California Family Rights Act applies to employers with five or more employees and provides eligible employees (those employed at least 12 months and having worked at least 1,250 hours in the prior 12 months) up to 12 weeks of job-protected leave in a 12-month period for the employee’s own serious health condition, to care for a family member with a serious health condition, to bond with a new child, or for certain military-family reasons. Health benefits continue during CFRA leave, and you are entitled to reinstatement.</w:t>
      </w:r>
    </w:p>
    <w:p>
      <w:pPr>
        <w:pStyle w:val="Normal"/>
        <w:pBdr>
          <w:bottom w:val="single" w:sz="4" w:space="1" w:color="2E5E45"/>
        </w:pBdr>
        <w:spacing w:before="160" w:after="80"/>
        <w:rPr/>
      </w:pPr>
      <w:r>
        <w:rPr>
          <w:rFonts w:eastAsia="Arial" w:cs="Arial"/>
          <w:b/>
          <w:bCs/>
          <w:color w:val="1A4731"/>
          <w:sz w:val="20"/>
          <w:szCs w:val="20"/>
        </w:rPr>
        <w:t>PREGNANCY DISABILITY LEAVE &amp; FMLA</w:t>
      </w:r>
    </w:p>
    <w:p>
      <w:pPr>
        <w:pStyle w:val="Normal"/>
        <w:spacing w:lineRule="exact" w:line="276" w:before="0" w:after="120"/>
        <w:rPr/>
      </w:pPr>
      <w:r>
        <w:rPr>
          <w:rFonts w:eastAsia="Arial" w:cs="Arial"/>
          <w:sz w:val="21"/>
          <w:szCs w:val="21"/>
        </w:rPr>
        <w:t>Pregnancy Disability Leave provides up to four months of leave for an employee disabled by pregnancy, childbirth, or a related condition, regardless of employer size, and may be followed by CFRA baby-bonding leave. Where the federal Family and Medical Leave Act applies (employers with 50 or more employees within 75 miles), FMLA leave runs concurrently with CFRA and PDL as the law provides.</w:t>
      </w:r>
    </w:p>
    <w:p>
      <w:pPr>
        <w:pStyle w:val="Normal"/>
        <w:pBdr>
          <w:bottom w:val="single" w:sz="4" w:space="1" w:color="2E5E45"/>
        </w:pBdr>
        <w:spacing w:before="160" w:after="80"/>
        <w:rPr/>
      </w:pPr>
      <w:r>
        <w:rPr>
          <w:rFonts w:eastAsia="Arial" w:cs="Arial"/>
          <w:b/>
          <w:bCs/>
          <w:color w:val="1A4731"/>
          <w:sz w:val="20"/>
          <w:szCs w:val="20"/>
        </w:rPr>
        <w:t>PAID FAMILY LEAVE (WAGE REPLACEMENT)</w:t>
      </w:r>
    </w:p>
    <w:p>
      <w:pPr>
        <w:pStyle w:val="Normal"/>
        <w:spacing w:lineRule="exact" w:line="276" w:before="0" w:after="120"/>
        <w:rPr/>
      </w:pPr>
      <w:r>
        <w:rPr>
          <w:rFonts w:eastAsia="Arial" w:cs="Arial"/>
          <w:sz w:val="21"/>
          <w:szCs w:val="21"/>
        </w:rPr>
        <w:t>California’s Paid Family Leave program (through State Disability Insurance) provides partial wage replacement for eligible workers who take time off to bond with a new child or care for a seriously ill family member (and State Disability Insurance provides wage replacement for an employee’s own disability, including pregnancy). PFL provides pay, not job protection; job protection comes from CFRA, PDL, or FMLA where they apply. Apply through the Employment Development Department.</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CFRA, PDL, FMLA, PFL/SDI, and any accrued paid leave interact.</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protected leave.</w:t>
      </w:r>
    </w:p>
    <w:p>
      <w:pPr>
        <w:pStyle w:val="Heading2"/>
        <w:pBdr>
          <w:bottom w:val="single" w:sz="6" w:space="2" w:color="1A4731"/>
        </w:pBdr>
        <w:spacing w:before="240" w:after="60"/>
        <w:rPr/>
      </w:pPr>
      <w:r>
        <w:rPr>
          <w:rFonts w:eastAsia="Arial" w:cs="Arial" w:ascii="Arial" w:hAnsi="Arial"/>
          <w:b/>
          <w:bCs/>
          <w:color w:val="1A4731"/>
          <w:sz w:val="26"/>
          <w:szCs w:val="26"/>
        </w:rPr>
        <w:t>D.4  Other Leave &amp; Time Off</w:t>
      </w:r>
    </w:p>
    <w:p>
      <w:pPr>
        <w:pStyle w:val="Normal"/>
        <w:spacing w:before="0" w:after="140"/>
        <w:rPr/>
      </w:pPr>
      <w:r>
        <w:rPr>
          <w:rFonts w:eastAsia="Arial" w:cs="Arial"/>
          <w:i/>
          <w:iCs/>
          <w:color w:val="666666"/>
          <w:sz w:val="17"/>
          <w:szCs w:val="17"/>
        </w:rPr>
        <w:t>Governing law &amp; standards: Bereavement leave (Gov. Code § 12945.7); reproductive loss leave (Gov. Code § 12945.6); jury/witness (Labor Code § 230); voting (Elec. Code § 14000); victims’ leave (Labor Code § 230, 230.1); military (USERRA); organ/bone-marrow donation (Labor Code § 1510)</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Bereavement leave: eligible employees may take up to 5 days of bereavement leave on the death of a family member, as provided by Gov. Code § 12945.7.</w:t>
      </w:r>
    </w:p>
    <w:p>
      <w:pPr>
        <w:pStyle w:val="ListParagraph"/>
        <w:numPr>
          <w:ilvl w:val="0"/>
          <w:numId w:val="1"/>
        </w:numPr>
        <w:spacing w:lineRule="exact" w:line="264" w:before="0" w:after="60"/>
        <w:rPr/>
      </w:pPr>
      <w:r>
        <w:rPr>
          <w:rFonts w:eastAsia="Arial" w:cs="Arial"/>
          <w:sz w:val="21"/>
          <w:szCs w:val="21"/>
        </w:rPr>
        <w:t>Reproductive loss leave: eligible employees may take up to 5 days of leave following a reproductive loss event, as provided by Gov. Code § 12945.6.</w:t>
      </w:r>
    </w:p>
    <w:p>
      <w:pPr>
        <w:pStyle w:val="ListParagraph"/>
        <w:numPr>
          <w:ilvl w:val="0"/>
          <w:numId w:val="1"/>
        </w:numPr>
        <w:spacing w:lineRule="exact" w:line="264" w:before="0" w:after="60"/>
        <w:rPr/>
      </w:pPr>
      <w:r>
        <w:rPr>
          <w:rFonts w:eastAsia="Arial" w:cs="Arial"/>
          <w:sz w:val="21"/>
          <w:szCs w:val="21"/>
        </w:rPr>
        <w:t>Jury, witness &amp; victims’ leave: you are protected for jury or witness service, and eligible employees may take time off and use paid sick leave for judicial proceedings and for reasons related to being a victim of domestic violence, sexual assault, stalking, or other qualifying crimes (Labor Code §§ 230, 230.1).</w:t>
      </w:r>
    </w:p>
    <w:p>
      <w:pPr>
        <w:pStyle w:val="ListParagraph"/>
        <w:numPr>
          <w:ilvl w:val="0"/>
          <w:numId w:val="1"/>
        </w:numPr>
        <w:spacing w:lineRule="exact" w:line="264" w:before="0" w:after="60"/>
        <w:rPr/>
      </w:pPr>
      <w:r>
        <w:rPr>
          <w:rFonts w:eastAsia="Arial" w:cs="Arial"/>
          <w:sz w:val="21"/>
          <w:szCs w:val="21"/>
        </w:rPr>
        <w:t>Voting: up to two hours of paid time off to vote if you do not have sufficient time outside working hours (Elec. Code § 14000).</w:t>
      </w:r>
    </w:p>
    <w:p>
      <w:pPr>
        <w:pStyle w:val="ListParagraph"/>
        <w:numPr>
          <w:ilvl w:val="0"/>
          <w:numId w:val="1"/>
        </w:numPr>
        <w:spacing w:lineRule="exact" w:line="264" w:before="0" w:after="60"/>
        <w:rPr/>
      </w:pPr>
      <w:r>
        <w:rPr>
          <w:rFonts w:eastAsia="Arial" w:cs="Arial"/>
          <w:sz w:val="21"/>
          <w:szCs w:val="21"/>
        </w:rPr>
        <w:t>Military leave: leave and reinstatement rights under USERRA and California law.</w:t>
      </w:r>
    </w:p>
    <w:p>
      <w:pPr>
        <w:pStyle w:val="ListParagraph"/>
        <w:numPr>
          <w:ilvl w:val="0"/>
          <w:numId w:val="1"/>
        </w:numPr>
        <w:spacing w:lineRule="exact" w:line="264" w:before="0" w:after="60"/>
        <w:rPr/>
      </w:pPr>
      <w:r>
        <w:rPr>
          <w:rFonts w:eastAsia="Arial" w:cs="Arial"/>
          <w:sz w:val="21"/>
          <w:szCs w:val="21"/>
        </w:rPr>
        <w:t>Organ and bone-marrow donation leave: paid leave for organ and bone-marrow donation as provided by Labor Code § 1510.</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Heading2"/>
        <w:pBdr>
          <w:bottom w:val="single" w:sz="6" w:space="2" w:color="1A4731"/>
        </w:pBdr>
        <w:spacing w:before="240" w:after="60"/>
        <w:rPr/>
      </w:pPr>
      <w:r>
        <w:rPr>
          <w:rFonts w:eastAsia="Arial" w:cs="Arial" w:ascii="Arial" w:hAnsi="Arial"/>
          <w:b/>
          <w:bCs/>
          <w:color w:val="1A4731"/>
          <w:sz w:val="26"/>
          <w:szCs w:val="26"/>
        </w:rPr>
        <w:t>D.5  Pay Transparency &amp; Equal Pay</w:t>
      </w:r>
    </w:p>
    <w:p>
      <w:pPr>
        <w:pStyle w:val="Normal"/>
        <w:spacing w:before="0" w:after="140"/>
        <w:rPr/>
      </w:pPr>
      <w:r>
        <w:rPr>
          <w:rFonts w:eastAsia="Arial" w:cs="Arial"/>
          <w:i/>
          <w:iCs/>
          <w:color w:val="666666"/>
          <w:sz w:val="17"/>
          <w:szCs w:val="17"/>
        </w:rPr>
        <w:t>Governing law &amp; standards: California Equal Pay Act, Labor Code § 1197.5; pay-scale disclosure, Labor Code § 432.3 (as amended by SB 642)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California’s equal pay and pay-transparency laws. We provide equal pay for substantially similar work regardless of sex, race, ethnicity, or other protected characteristics; provide the pay scale for a position on request and in job postings as required; and do not ask applicants about salary history. You have the right to discuss and disclose your own wages and to ask about the pay scale for your position, and the Facility will not retaliate against you for doing so.</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Cal/OSHA workplace safety and workers’ compensation injury reporting, bloodborne pathogens and infection prevention, workplace violence prevention under California’s SB 553,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Cal/OSHA, Labor Code § 6300 et seq. (incl. Injury and Illness Prevention Program, § 6401.7); California workers’ compensation, Labor Code § 3200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California’s occupational safety requirements enforced by Cal/OSHA, including maintaining an Injury and Illness Prevention Program.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care and the Facility can meet its workers’ compensation obligations; the Facility will provide a claim form within one working day of learning of a work-related injury.</w:t>
      </w:r>
    </w:p>
    <w:p>
      <w:pPr>
        <w:pStyle w:val="Normal"/>
        <w:tabs>
          <w:tab w:val="left" w:pos="720" w:leader="none"/>
        </w:tabs>
        <w:spacing w:lineRule="exact" w:line="264" w:before="0" w:after="80"/>
        <w:ind w:hanging="360" w:start="720"/>
        <w:rPr/>
      </w:pPr>
      <w:r>
        <w:rPr>
          <w:rFonts w:eastAsia="Arial" w:cs="Arial"/>
          <w:sz w:val="21"/>
          <w:szCs w:val="21"/>
        </w:rPr>
        <w:t>b. California workers’ compensation provides medical and wage-replacement benefits for covered work-related injuries; the Facility carries the required coverage. Cooperate with the reporting and claims process.</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a workplace injury (Labor Code § 6310).</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Cal/OSHA Bloodborne Pathogens Standard, 8 CCR 5193; Aerosol Transmissible Diseases Standard, 8 CCR 5199; Title 22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complies with the Cal/OSHA Bloodborne Pathogens Standard (and the Aerosol Transmissible Diseases Standard where applicable).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California Workplace Violence Prevention (SB 553), Labor Code § 6401.9; Cal/OSHA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California law (Labor Code § 6401.9) requires most employers to establish, implement, and maintain a written Workplace Violence Prevention Plan. The Facility maintains such a plan and does not tolerate violence, threats, intimidation, or weapons in the workplace, from or toward any employee, resident, family member, or visitor.</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Plan, including de-escalation, safe-response, and reporting procedures, and complete the required annual workplace-violence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logged in the required violent-incident log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Title 22, Div. 6, Ch. 8 (emergency &amp; disaster plan; drills);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and disaster plan, and every employee has a role in keeping residents safe during a fire, earthquake, wildfire, extreme heat, power shutoff,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Complete emergency-preparedness training upon hire and annually, and participate in the required drills, including quarterly drills.</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Title 22, Div. 6, Ch. 8;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or neglect, theft, falsifying records, working impaired, breaching confidentiality, failing to make a required abuse report, loss of a required criminal record clearance or certification,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California whistleblower protection, Labor Code § 1102.5; Labor Code § 98.6; FEHA &amp; paid-sick-leave anti-retaliation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a violation of law, or refuses to violate the law, consistent with Labor Code § 1102.5. You also retain the right to contact CDSS/Community Care Licensing, the Long-Term Care Ombudsman, the Labor Commissioner (DLSE), the Civil Rights Department, or Cal/OSHA.</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Final pay, Labor Code §§ 201–203 (incl. waiting-time penalties); personnel-file access, Labor Code § 1198.5; Title 22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(at least 72 hours, and ideally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California law governs the timing of final pay. If the Facility ends your employment, all earned and unpaid wages are due immediately at the time of termination. If you resign with at least 72 hours’ notice, your final wages are due on your last day; if you resign with less than 72 hours’ notice, they are due within 72 hours. Earned, unused vacation or PTO is paid out as wages. Late final pay may trigger waiting-time penalties of up to 30 days’ wages under Labor Code § 203.</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Consistent with Labor Code § 1198.5, you may inspect and receive a copy of your personnel records, and under Labor Code § 226 you may inspect your wage statements. The Facility maintains personnel records as Title 22 and applicable law require, including documentation of certification, clearance,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obtaining and maintaining any required certification and criminal record clearance, completing required health screening and training, protecting resident rights and confidentiality, and my personal legal duty as a mandated reporter to report suspected abuse, neglect, or exploitation of an elder or dependent adult.</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 and that I have received notice of my rights under California’s paid sick leave law.</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California — RCFE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California — RCFE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2026-07-01T19:43:42Z</dcterms:created>
  <dc:creator>PolicyReady.org</dc:creator>
  <dc:description/>
  <dc:language>en-US</dc:language>
  <cp:lastModifiedBy>Un-named</cp:lastModifiedBy>
  <dcterms:modified xsi:type="dcterms:W3CDTF">2026-07-01T19:43:42Z</dcterms:modified>
  <cp:revision>1</cp:revision>
  <dc:subject/>
  <dc:title>California RCFE Employee Handbook</dc:title>
</cp:coreProperties>
</file>