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COLORADO</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Assisted Living Residence</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[CDPHE License Number]</w:t>
      </w:r>
    </w:p>
    <w:p>
      <w:pPr>
        <w:pStyle w:val="Normal"/>
        <w:spacing w:before="1600" w:after="0"/>
        <w:jc w:val="center"/>
        <w:rPr/>
      </w:pPr>
      <w:r>
        <w:rPr>
          <w:rFonts w:eastAsia="Arial" w:cs="Arial"/>
          <w:color w:val="666666"/>
          <w:sz w:val="18"/>
          <w:szCs w:val="18"/>
        </w:rPr>
        <w:t>Aligned to Colorado employment law and the Assisted Living Residence</w:t>
      </w:r>
    </w:p>
    <w:p>
      <w:pPr>
        <w:pStyle w:val="Normal"/>
        <w:spacing w:before="60" w:after="0"/>
        <w:jc w:val="center"/>
        <w:rPr/>
      </w:pPr>
      <w:r>
        <w:rPr>
          <w:rFonts w:eastAsia="Arial" w:cs="Arial"/>
          <w:color w:val="666666"/>
          <w:sz w:val="18"/>
          <w:szCs w:val="18"/>
        </w:rPr>
        <w:t>regulations at 6 CCR 1011-1 Chapter 7</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Colorado Wage Act; Colorado Anti-Discrimination Act (CADA/POWR Act); 6 CCR 1011-1 Chapter 7 (Assisted Living Residences)</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an assisted living residence licensed by the Colorado Department of Public Health and Environment (CDPHE), and the people we employ are the reason our residents are safe, cared for, and treated with dignity. This handbook explains what you can expect from us as your employer and what we expect from you, including the responsibilities that come specifically with working in a licensed care setting.</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Colorado law and our license require — credentialing, background screening, health screening, mandatory training, mandatory reporting of abuse, and resident-rights protections. Read it in full, keep it for reference, and ask the administrator if anything is unclear. Where a policy refers to a specific figure that changes yearly (such as minimum wage or sick-leave accrual), see the Colorado Quick Reference below and confirm the current figure with the administrator.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This means that you may resign at any time, for any reason, and the Facility may end the employment relationship at any time, for any reason not prohibited by law, with or without cause or notice. Nothing in this handbook — and no statement by any manager or supervisor — creates a contract of employment or a guarantee of continued employment, alters the at-will relationship, or guarantees any fixed term of employment.</w:t>
      </w:r>
    </w:p>
    <w:p>
      <w:pPr>
        <w:pStyle w:val="Normal"/>
        <w:spacing w:lineRule="exact" w:line="276" w:before="0" w:after="120"/>
        <w:rPr/>
      </w:pPr>
      <w:r>
        <w:rPr>
          <w:rFonts w:eastAsia="Arial" w:cs="Arial"/>
          <w:sz w:val="21"/>
          <w:szCs w:val="21"/>
        </w:rPr>
        <w:t>This handbook is not a contract. The Facility may add to, change, suspend, or discontinue any policy in this handbook at any time, with or without notice, except for the at-will nature of employment and any rights guaranteed to you by law, which can only be changed in a signed writing by an authorized representative of the Facility. Where this handbook and Colorado or federal law differ, the law controls, and the Facility will follow the law.</w:t>
      </w:r>
    </w:p>
    <w:p>
      <w:pPr>
        <w:pStyle w:val="Normal"/>
        <w:pBdr>
          <w:bottom w:val="single" w:sz="4" w:space="1" w:color="2E5E45"/>
        </w:pBdr>
        <w:spacing w:before="160" w:after="80"/>
        <w:rPr/>
      </w:pPr>
      <w:r>
        <w:rPr>
          <w:rFonts w:eastAsia="Arial" w:cs="Arial"/>
          <w:b/>
          <w:bCs/>
          <w:color w:val="1A4731"/>
          <w:sz w:val="20"/>
          <w:szCs w:val="20"/>
        </w:rPr>
        <w:t>COLORADO QUICK REFERENCE (VERIFY CURRENT FIGURES)</w:t>
      </w:r>
    </w:p>
    <w:p>
      <w:pPr>
        <w:pStyle w:val="Normal"/>
        <w:spacing w:lineRule="exact" w:line="276" w:before="0" w:after="120"/>
        <w:rPr/>
      </w:pPr>
      <w:r>
        <w:rPr>
          <w:rFonts w:eastAsia="Arial" w:cs="Arial"/>
          <w:sz w:val="21"/>
          <w:szCs w:val="21"/>
        </w:rPr>
        <w:t>The figures below change on a regular schedule — most Colorado wage figures update every January 1, and program premiums and thresholds update annually. Treat this box as a starting point and confirm the current figure with the administrator or at the cited source before relying on it. Figures shown are for 2026.</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State minimum wage (2026)</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$15.16/hour statewide; higher local minimums may apply (e.g., Denver $19.29). Verify current CDLE PAY CALC Order.</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 (COMPS Order)</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1.5× regular rate after 40 hours in a workweek, OR after 12 hours in a workday, OR after 12 consecutive hours — whichever results in the most overtime. Important for 12-hour care shifts.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Paid 10-minute rest break for each 4 hours worked (or major fraction), so far as practicable in the middle of each work period.</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periods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30-minute unpaid, uninterrupted meal period when a shift exceeds 5 consecutive hours; an on-duty paid meal period only where the nature of the work prevents relief.</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 (HFWA)</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Accrues at 1 hour per 30 hours worked, up to 48 hours per year; paid at the employee’s regular rate (excluding overtime, bonuses, and holiday pay).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family &amp; medical leave (FAMLI)</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State program; 2026 premium 0.88% of wages, split evenly employer/employee (employers with fewer than 10 employees do not pay the employer share). Up to 12 weeks (16 for pregnancy/childbirth complications).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Pay frequency</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At least once per month; regular paydays posted.</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If the Facility ends employment: immediately (or within 24 hours of the start of the next business day if the payroll office is offsite/closed). If the employee resigns: next regular payday. Accrued, unused vacation is paid as wages; use-it-or-lose-it forfeiture is unlawful.</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Colorado and federal law and to the assisted living regulations at 6 CCR 1011-1 Chapter 7. It is not legal advice. Employment law changes frequently and carries real liability, so the Facility should have Colorado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Colorado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 &amp; Lawful Off-Duty Conduct</w:t>
      </w:r>
    </w:p>
    <w:p>
      <w:pPr>
        <w:pStyle w:val="Normal"/>
        <w:spacing w:before="0" w:after="140"/>
        <w:rPr/>
      </w:pPr>
      <w:r>
        <w:rPr>
          <w:rFonts w:eastAsia="Arial" w:cs="Arial"/>
          <w:i/>
          <w:iCs/>
          <w:color w:val="666666"/>
          <w:sz w:val="17"/>
          <w:szCs w:val="17"/>
        </w:rPr>
        <w:t>Governing law &amp; standards: Colorado Anti-Discrimination Act (CADA), C.R.S. § 24-34-401 et seq. (POWR Act); Title VII; ADA; ADEA; C.R.S. § 24-34-402.5 (lawful off-duty activities)</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the Colorado Anti-Discrimination Act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Under Colorado law and applicable federal law, we do not discriminate on the basis of race, color, religion, creed, national origin or ancestry, sex, pregnancy or related conditions, sexual orientation, gender identity or gender expression, marital status, age (40 and older), disability, or any other status protected by CADA (C.R.S. § 24-34-401 et seq.), Title VII, the ADA, the ADEA, or other applicable law. Colorado’s protections are in several respects broader than federal law.</w:t>
      </w:r>
    </w:p>
    <w:p>
      <w:pPr>
        <w:pStyle w:val="Normal"/>
        <w:spacing w:lineRule="exact" w:line="276" w:before="0" w:after="120"/>
        <w:rPr/>
      </w:pPr>
      <w:r>
        <w:rPr>
          <w:rFonts w:eastAsia="Arial" w:cs="Arial"/>
          <w:sz w:val="21"/>
          <w:szCs w:val="21"/>
        </w:rPr>
        <w:t>Discrimination or harassment complaints may be filed internally under this handbook and with the Colorado Civil Rights Division (CCRD) within the Department of Regulatory Agencies, which has a work-sharing agreement with the federal EEOC.</w:t>
      </w:r>
    </w:p>
    <w:p>
      <w:pPr>
        <w:pStyle w:val="Normal"/>
        <w:pBdr>
          <w:bottom w:val="single" w:sz="4" w:space="1" w:color="2E5E45"/>
        </w:pBdr>
        <w:spacing w:before="160" w:after="80"/>
        <w:rPr/>
      </w:pPr>
      <w:r>
        <w:rPr>
          <w:rFonts w:eastAsia="Arial" w:cs="Arial"/>
          <w:b/>
          <w:bCs/>
          <w:color w:val="1A4731"/>
          <w:sz w:val="20"/>
          <w:szCs w:val="20"/>
        </w:rPr>
        <w:t>LAWFUL OFF-DUTY CONDUCT</w:t>
      </w:r>
    </w:p>
    <w:p>
      <w:pPr>
        <w:pStyle w:val="Normal"/>
        <w:spacing w:lineRule="exact" w:line="276" w:before="0" w:after="120"/>
        <w:rPr/>
      </w:pPr>
      <w:r>
        <w:rPr>
          <w:rFonts w:eastAsia="Arial" w:cs="Arial"/>
          <w:sz w:val="21"/>
          <w:szCs w:val="21"/>
        </w:rPr>
        <w:t>Consistent with C.R.S. § 24-34-402.5, the Facility does not discharge employees for engaging in lawful activity off the premises during nonworking hours, subject to the exceptions in the statute. Note, however, that safety-sensitive duties in a care setting mean you must be fit for duty and unimpaired while working and while responsible for residents; see the Drug-Free Workplace &amp; Fitness for Duty policy, which explains how this applies to substances that are lawful off duty but prohibited on duty.</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CADA / POWR Act, C.R.S. § 24-34-401 et seq.; Title VII; 6 CCR 1011-1 Ch. 7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Under Colorado’s POWR Act, harassment need not be “severe or pervasive” to be unlawful; unwelcome conduct that a reasonable person would consider harassing based on a protected characteristic is prohibited, and we hold ourselves to that standard.</w:t>
      </w:r>
    </w:p>
    <w:p>
      <w:pPr>
        <w:pStyle w:val="Normal"/>
        <w:pBdr>
          <w:bottom w:val="single" w:sz="4" w:space="1" w:color="2E5E45"/>
        </w:pBdr>
        <w:spacing w:before="160" w:after="80"/>
        <w:rPr/>
      </w:pPr>
      <w:r>
        <w:rPr>
          <w:rFonts w:eastAsia="Arial" w:cs="Arial"/>
          <w:b/>
          <w:bCs/>
          <w:color w:val="1A4731"/>
          <w:sz w:val="20"/>
          <w:szCs w:val="20"/>
        </w:rPr>
        <w:t>WHAT IS PROHIBITED</w:t>
      </w:r>
    </w:p>
    <w:p>
      <w:pPr>
        <w:pStyle w:val="Normal"/>
        <w:spacing w:lineRule="exact" w:line="276" w:before="0" w:after="120"/>
        <w:rPr/>
      </w:pPr>
      <w:r>
        <w:rPr>
          <w:rFonts w:eastAsia="Arial" w:cs="Arial"/>
          <w:sz w:val="21"/>
          <w:szCs w:val="21"/>
        </w:rPr>
        <w:t>Prohibited conduct includes unwelcome slurs, jokes, comments, images, or physical conduct based on a protected characteristic; unwelcome sexual advances, requests for sexual favors, and other verbal, visual, or physical conduct of a sexual nature; and any conduct that creates an intimidating, hostile, or offensive working environment. This applies among staff and also to conduct directed at staff by residents, families, or visitors — report it so we can address it while protecting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reports a concern in good faith, or who participates in an investigation, is strictly prohibited and is itself a violation of this handbook and of law.</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CADA; Colorado Pregnant Workers Fairness Act, C.R.S. § 24-34-402.3; PWFA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to employees with conditions related to pregnancy, childbirth, or a related medical condition,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Eligibility</w:t>
      </w:r>
    </w:p>
    <w:p>
      <w:pPr>
        <w:pStyle w:val="Normal"/>
        <w:spacing w:before="0" w:after="140"/>
        <w:rPr/>
      </w:pPr>
      <w:r>
        <w:rPr>
          <w:rFonts w:eastAsia="Arial" w:cs="Arial"/>
          <w:i/>
          <w:iCs/>
          <w:color w:val="666666"/>
          <w:sz w:val="17"/>
          <w:szCs w:val="17"/>
        </w:rPr>
        <w:t>Governing law &amp; standards: FLSA; COMPS Order (7 CCR 1103-1); Immigration Reform and Control Act (Form I-9)</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and the Colorado COMPS Order (non-exempt employees are eligible for overtime; exempt employees meet the salary and duties tests, including Colorado’s higher exempt-salary threshold), and as full-time, part-time, or PRN/as-needed for benefits eligibility.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ELIGIBILITY (FORM I-9)</w:t>
      </w:r>
    </w:p>
    <w:p>
      <w:pPr>
        <w:pStyle w:val="Normal"/>
        <w:spacing w:lineRule="exact" w:line="276" w:before="0" w:after="120"/>
        <w:rPr/>
      </w:pPr>
      <w:r>
        <w:rPr>
          <w:rFonts w:eastAsia="Arial" w:cs="Arial"/>
          <w:sz w:val="21"/>
          <w:szCs w:val="21"/>
        </w:rPr>
        <w:t>Federal law requires the Facility to verify the identity and employment eligibility of every employee. You must complete Section 1 of Form I-9 by your first day and present acceptable documentation within three business days of your start date. The Facility applies this requirement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assisted living residence — the credentials your role requires and your duty to keep them current, the background and Adult Protective Services screening that protects residents, health and tuberculosis screening, and the mandatory orientation and ongoing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Credentialing &amp; Certification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Background Checks &amp; Adult Protective Services (CAPS)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Orientation &amp; Ongoing Training</w:t>
      </w:r>
    </w:p>
    <w:p>
      <w:pPr>
        <w:pStyle w:val="Heading2"/>
        <w:pBdr>
          <w:bottom w:val="single" w:sz="6" w:space="2" w:color="1A4731"/>
        </w:pBdr>
        <w:spacing w:before="240" w:after="60"/>
        <w:rPr/>
      </w:pPr>
      <w:r>
        <w:rPr>
          <w:rFonts w:eastAsia="Arial" w:cs="Arial" w:ascii="Arial" w:hAnsi="Arial"/>
          <w:b/>
          <w:bCs/>
          <w:color w:val="1A4731"/>
          <w:sz w:val="26"/>
          <w:szCs w:val="26"/>
        </w:rPr>
        <w:t>B.1  Credentialing &amp; Certification as a Condition of Employment</w:t>
      </w:r>
    </w:p>
    <w:p>
      <w:pPr>
        <w:pStyle w:val="Normal"/>
        <w:spacing w:before="0" w:after="140"/>
        <w:rPr/>
      </w:pPr>
      <w:r>
        <w:rPr>
          <w:rFonts w:eastAsia="Arial" w:cs="Arial"/>
          <w:i/>
          <w:iCs/>
          <w:color w:val="666666"/>
          <w:sz w:val="17"/>
          <w:szCs w:val="17"/>
        </w:rPr>
        <w:t>Governing law &amp; standards: 6 CCR 1011-1 Ch. 7 (administrator qualifications; QMAP); Colorado Nurse Practice Act, C.R.S. § 12-255-101 et seq.; QMAP, C.R.S. § 25-1.5-301 et seq. &amp; 6 CCR 1011-1 Ch. 24</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assisted living residence is different from other jobs: many roles require a specific credential that Colorado law and our license mandate.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BY ROLE</w:t>
      </w:r>
    </w:p>
    <w:p>
      <w:pPr>
        <w:pStyle w:val="ListParagraph"/>
        <w:numPr>
          <w:ilvl w:val="0"/>
          <w:numId w:val="3"/>
        </w:numPr>
        <w:spacing w:lineRule="exact" w:line="264" w:before="0" w:after="60"/>
        <w:rPr/>
      </w:pPr>
      <w:r>
        <w:rPr>
          <w:rFonts w:eastAsia="Arial" w:cs="Arial"/>
          <w:sz w:val="21"/>
          <w:szCs w:val="21"/>
        </w:rPr>
        <w:t>Administrator: must be at least 21, hold a high school diploma or equivalent, meet the experience and department-approved administrator training requirements of 6 CCR 1011-1 Chapter 7, and complete required initial and continuing training.</w:t>
      </w:r>
    </w:p>
    <w:p>
      <w:pPr>
        <w:pStyle w:val="ListParagraph"/>
        <w:numPr>
          <w:ilvl w:val="0"/>
          <w:numId w:val="1"/>
        </w:numPr>
        <w:spacing w:lineRule="exact" w:line="264" w:before="0" w:after="60"/>
        <w:rPr/>
      </w:pPr>
      <w:r>
        <w:rPr>
          <w:rFonts w:eastAsia="Arial" w:cs="Arial"/>
          <w:sz w:val="21"/>
          <w:szCs w:val="21"/>
        </w:rPr>
        <w:t>Qualified Medication Administration Person (QMAP): staff who administer medications (other than licensed nurses acting within their license) must hold current QMAP certification through a state-approved medication administration training program (C.R.S. § 25-1.5-301 et seq.; 6 CCR 1011-1 Chapter 24) and follow the Facility’s medication policies.</w:t>
      </w:r>
    </w:p>
    <w:p>
      <w:pPr>
        <w:pStyle w:val="ListParagraph"/>
        <w:numPr>
          <w:ilvl w:val="0"/>
          <w:numId w:val="1"/>
        </w:numPr>
        <w:spacing w:lineRule="exact" w:line="264" w:before="0" w:after="60"/>
        <w:rPr/>
      </w:pPr>
      <w:r>
        <w:rPr>
          <w:rFonts w:eastAsia="Arial" w:cs="Arial"/>
          <w:sz w:val="21"/>
          <w:szCs w:val="21"/>
        </w:rPr>
        <w:t>Licensed nurses (RN/LPN): must hold a current, unencumbered Colorado license (or valid multistate privilege) under the Colorado Nurse Practice Act and practice within their scope; nurses supervise staff assisting with nursing services.</w:t>
      </w:r>
    </w:p>
    <w:p>
      <w:pPr>
        <w:pStyle w:val="ListParagraph"/>
        <w:numPr>
          <w:ilvl w:val="0"/>
          <w:numId w:val="1"/>
        </w:numPr>
        <w:spacing w:lineRule="exact" w:line="264" w:before="0" w:after="60"/>
        <w:rPr/>
      </w:pPr>
      <w:r>
        <w:rPr>
          <w:rFonts w:eastAsia="Arial" w:cs="Arial"/>
          <w:sz w:val="21"/>
          <w:szCs w:val="21"/>
        </w:rPr>
        <w:t>Certified Nurse Aides (CNAs) and other credentialed staff: must hold the current certification or license their role requires and remain in good standing on the applicable registry.</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credential(s)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credential current and in good standing, complete required renewals and continuing education on time, and work only within the scope your credential authorizes.</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your credential lapses, is restricted, suspended, or revoked, or if you are under investigation by a licensing or certifying board — do not continue performing duties that require the credential.</w:t>
      </w:r>
    </w:p>
    <w:p>
      <w:pPr>
        <w:pStyle w:val="Heading2"/>
        <w:pBdr>
          <w:bottom w:val="single" w:sz="6" w:space="2" w:color="1A4731"/>
        </w:pBdr>
        <w:spacing w:before="240" w:after="60"/>
        <w:rPr/>
      </w:pPr>
      <w:r>
        <w:rPr>
          <w:rFonts w:eastAsia="Arial" w:cs="Arial" w:ascii="Arial" w:hAnsi="Arial"/>
          <w:b/>
          <w:bCs/>
          <w:color w:val="1A4731"/>
          <w:sz w:val="26"/>
          <w:szCs w:val="26"/>
        </w:rPr>
        <w:t>B.2  Background Checks &amp; Adult Protective Services (CAPS) Screening</w:t>
      </w:r>
    </w:p>
    <w:p>
      <w:pPr>
        <w:pStyle w:val="Normal"/>
        <w:spacing w:before="0" w:after="140"/>
        <w:rPr/>
      </w:pPr>
      <w:r>
        <w:rPr>
          <w:rFonts w:eastAsia="Arial" w:cs="Arial"/>
          <w:i/>
          <w:iCs/>
          <w:color w:val="666666"/>
          <w:sz w:val="17"/>
          <w:szCs w:val="17"/>
        </w:rPr>
        <w:t>Governing law &amp; standards: 6 CCR 1011-1 Ch. 7, Part 7; Colorado Adult Protective Services (CAPS) data system, C.R.S. § 26-3.1-111; criminal history record check</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the Facility screens staff members and volunteers before they have direct contact with residents and follows its screening policy in decisions about hiring and continued service, as required by 6 CCR 1011-1 Chapter 7.</w:t>
      </w:r>
    </w:p>
    <w:p>
      <w:pPr>
        <w:pStyle w:val="Normal"/>
        <w:pBdr>
          <w:bottom w:val="single" w:sz="4" w:space="1" w:color="2E5E45"/>
        </w:pBdr>
        <w:spacing w:before="160" w:after="80"/>
        <w:rPr/>
      </w:pPr>
      <w:r>
        <w:rPr>
          <w:rFonts w:eastAsia="Arial" w:cs="Arial"/>
          <w:b/>
          <w:bCs/>
          <w:color w:val="1A4731"/>
          <w:sz w:val="20"/>
          <w:szCs w:val="20"/>
        </w:rPr>
        <w:t>WHAT WE CHECK</w:t>
      </w:r>
    </w:p>
    <w:p>
      <w:pPr>
        <w:pStyle w:val="ListParagraph"/>
        <w:numPr>
          <w:ilvl w:val="0"/>
          <w:numId w:val="1"/>
        </w:numPr>
        <w:spacing w:lineRule="exact" w:line="264" w:before="0" w:after="60"/>
        <w:rPr/>
      </w:pPr>
      <w:r>
        <w:rPr>
          <w:rFonts w:eastAsia="Arial" w:cs="Arial"/>
          <w:sz w:val="21"/>
          <w:szCs w:val="21"/>
        </w:rPr>
        <w:t>Colorado Adult Protective Services (CAPS) data system check pursuant to C.R.S. § 26-3.1-111, to help ensure staff and volunteers are of good, moral, and responsible character; the Facility follows its written policy regarding hiring or continued service based on the results.</w:t>
      </w:r>
    </w:p>
    <w:p>
      <w:pPr>
        <w:pStyle w:val="ListParagraph"/>
        <w:numPr>
          <w:ilvl w:val="0"/>
          <w:numId w:val="1"/>
        </w:numPr>
        <w:spacing w:lineRule="exact" w:line="264" w:before="0" w:after="60"/>
        <w:rPr/>
      </w:pPr>
      <w:r>
        <w:rPr>
          <w:rFonts w:eastAsia="Arial" w:cs="Arial"/>
          <w:sz w:val="21"/>
          <w:szCs w:val="21"/>
        </w:rPr>
        <w:t>Criminal history record check, including a name-based check covering the states where the applicant has lived for the past three years, as determined by the Department; the cost is borne by the Facility.</w:t>
      </w:r>
    </w:p>
    <w:p>
      <w:pPr>
        <w:pStyle w:val="ListParagraph"/>
        <w:numPr>
          <w:ilvl w:val="0"/>
          <w:numId w:val="1"/>
        </w:numPr>
        <w:spacing w:lineRule="exact" w:line="264" w:before="0" w:after="60"/>
        <w:rPr/>
      </w:pPr>
      <w:r>
        <w:rPr>
          <w:rFonts w:eastAsia="Arial" w:cs="Arial"/>
          <w:sz w:val="21"/>
          <w:szCs w:val="21"/>
        </w:rPr>
        <w:t>Re-checks and updated screening as required by the Facility’s policy and the regulation.</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screening authorizations promptly and provide accurate information and identification.</w:t>
      </w:r>
    </w:p>
    <w:p>
      <w:pPr>
        <w:pStyle w:val="Normal"/>
        <w:tabs>
          <w:tab w:val="left" w:pos="720" w:leader="none"/>
        </w:tabs>
        <w:spacing w:lineRule="exact" w:line="264" w:before="0" w:after="80"/>
        <w:ind w:hanging="360" w:start="720"/>
        <w:rPr/>
      </w:pPr>
      <w:r>
        <w:rPr>
          <w:rFonts w:eastAsia="Arial" w:cs="Arial"/>
          <w:sz w:val="21"/>
          <w:szCs w:val="21"/>
        </w:rPr>
        <w:t>b. Report to the administrator any arrest, charge, conviction, or protective-services finding that occurs during your employment that may affect your ability to serve residents, as the Facility’s policy requires.</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6 CCR 1011-1 Ch. 7, Part 7.7 (pre-employment health; tuberculin testing; portable test)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written policies on pre-employment physical evaluations and employee health, including tuberculosis screening, consistent with 6 CCR 1011-1 Chapter 7. These requirements protect both residents and staff.</w:t>
      </w:r>
    </w:p>
    <w:p>
      <w:pPr>
        <w:pStyle w:val="Normal"/>
        <w:pBdr>
          <w:bottom w:val="single" w:sz="4" w:space="1" w:color="2E5E45"/>
        </w:pBdr>
        <w:spacing w:before="160" w:after="80"/>
        <w:rPr/>
      </w:pPr>
      <w:r>
        <w:rPr>
          <w:rFonts w:eastAsia="Arial" w:cs="Arial"/>
          <w:b/>
          <w:bCs/>
          <w:color w:val="1A4731"/>
          <w:sz w:val="20"/>
          <w:szCs w:val="20"/>
        </w:rPr>
        <w:t>TUBERCULOSIS SCREENING</w:t>
      </w:r>
    </w:p>
    <w:p>
      <w:pPr>
        <w:pStyle w:val="Normal"/>
        <w:tabs>
          <w:tab w:val="left" w:pos="720" w:leader="none"/>
        </w:tabs>
        <w:spacing w:lineRule="exact" w:line="264" w:before="0" w:after="80"/>
        <w:ind w:hanging="360" w:start="720"/>
        <w:rPr/>
      </w:pPr>
      <w:r>
        <w:rPr>
          <w:rFonts w:eastAsia="Arial" w:cs="Arial"/>
          <w:sz w:val="21"/>
          <w:szCs w:val="21"/>
        </w:rPr>
        <w:t>a. Complete tuberculin skin testing (or an approved equivalent) prior to direct contact with residents, as the Facility’s policy and the regulation require.</w:t>
      </w:r>
    </w:p>
    <w:p>
      <w:pPr>
        <w:pStyle w:val="Normal"/>
        <w:tabs>
          <w:tab w:val="left" w:pos="720" w:leader="none"/>
        </w:tabs>
        <w:spacing w:lineRule="exact" w:line="264" w:before="0" w:after="80"/>
        <w:ind w:hanging="360" w:start="720"/>
        <w:rPr/>
      </w:pPr>
      <w:r>
        <w:rPr>
          <w:rFonts w:eastAsia="Arial" w:cs="Arial"/>
          <w:sz w:val="21"/>
          <w:szCs w:val="21"/>
        </w:rPr>
        <w:t>b. A valid portable TB test result may be accepted where proof is presented within the timeframe the regulation allows; ask the administrator whether your prior result qualifies.</w:t>
      </w:r>
    </w:p>
    <w:p>
      <w:pPr>
        <w:pStyle w:val="Normal"/>
        <w:tabs>
          <w:tab w:val="left" w:pos="720" w:leader="none"/>
        </w:tabs>
        <w:spacing w:lineRule="exact" w:line="264" w:before="0" w:after="80"/>
        <w:ind w:hanging="360" w:start="720"/>
        <w:rPr/>
      </w:pPr>
      <w:r>
        <w:rPr>
          <w:rFonts w:eastAsia="Arial" w:cs="Arial"/>
          <w:sz w:val="21"/>
          <w:szCs w:val="21"/>
        </w:rPr>
        <w:t>c. Complete any additional health screening the Facility’s employee-health policy requires, and report communicable-disease symptoms consistent with the Infection Control policy.</w:t>
      </w:r>
    </w:p>
    <w:p>
      <w:pPr>
        <w:pStyle w:val="Heading2"/>
        <w:pBdr>
          <w:bottom w:val="single" w:sz="6" w:space="2" w:color="1A4731"/>
        </w:pBdr>
        <w:spacing w:before="240" w:after="60"/>
        <w:rPr/>
      </w:pPr>
      <w:r>
        <w:rPr>
          <w:rFonts w:eastAsia="Arial" w:cs="Arial" w:ascii="Arial" w:hAnsi="Arial"/>
          <w:b/>
          <w:bCs/>
          <w:color w:val="1A4731"/>
          <w:sz w:val="26"/>
          <w:szCs w:val="26"/>
        </w:rPr>
        <w:t>B.4  Orientation &amp; Ongoing Training</w:t>
      </w:r>
    </w:p>
    <w:p>
      <w:pPr>
        <w:pStyle w:val="Normal"/>
        <w:spacing w:before="0" w:after="140"/>
        <w:rPr/>
      </w:pPr>
      <w:r>
        <w:rPr>
          <w:rFonts w:eastAsia="Arial" w:cs="Arial"/>
          <w:i/>
          <w:iCs/>
          <w:color w:val="666666"/>
          <w:sz w:val="17"/>
          <w:szCs w:val="17"/>
        </w:rPr>
        <w:t>Governing law &amp; standards: 6 CCR 1011-1 Ch. 7, Part 7.9 (orientation &amp; training; portable training); dementia, medication, infection control, fall prevention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orientation and ongoing training as 6 CCR 1011-1 Chapter 7 requires, and you must complete the training that applies to your role within the required timeframes before and during your work with residents.</w:t>
      </w:r>
    </w:p>
    <w:p>
      <w:pPr>
        <w:pStyle w:val="Normal"/>
        <w:pBdr>
          <w:bottom w:val="single" w:sz="4" w:space="1" w:color="2E5E45"/>
        </w:pBdr>
        <w:spacing w:before="160" w:after="80"/>
        <w:rPr/>
      </w:pPr>
      <w:r>
        <w:rPr>
          <w:rFonts w:eastAsia="Arial" w:cs="Arial"/>
          <w:b/>
          <w:bCs/>
          <w:color w:val="1A4731"/>
          <w:sz w:val="20"/>
          <w:szCs w:val="20"/>
        </w:rPr>
        <w:t>ORIENTATION &amp; REQUIRED TOPICS</w:t>
      </w:r>
    </w:p>
    <w:p>
      <w:pPr>
        <w:pStyle w:val="Normal"/>
        <w:spacing w:lineRule="exact" w:line="276" w:before="0" w:after="120"/>
        <w:rPr/>
      </w:pPr>
      <w:r>
        <w:rPr>
          <w:rFonts w:eastAsia="Arial" w:cs="Arial"/>
          <w:sz w:val="21"/>
          <w:szCs w:val="21"/>
        </w:rPr>
        <w:t>Direct-care staff complete orientation before or within the timeframe the regulation requires, covering the core topics the rule specifies — which include resident rights, person-centered care, hand hygiene and infection control, basic first aid, fall prevention, emergency procedures, dementia and cognitive-impairment care where applicable, and, for those who administer medications, medication administration. Personal care workers receive additional orientation on observing, reporting, and documenting a resident’s change in functional status and the Facility’s response requirements.</w:t>
      </w:r>
    </w:p>
    <w:p>
      <w:pPr>
        <w:pStyle w:val="Normal"/>
        <w:pBdr>
          <w:bottom w:val="single" w:sz="4" w:space="1" w:color="2E5E45"/>
        </w:pBdr>
        <w:spacing w:before="160" w:after="80"/>
        <w:rPr/>
      </w:pPr>
      <w:r>
        <w:rPr>
          <w:rFonts w:eastAsia="Arial" w:cs="Arial"/>
          <w:b/>
          <w:bCs/>
          <w:color w:val="1A4731"/>
          <w:sz w:val="20"/>
          <w:szCs w:val="20"/>
        </w:rPr>
        <w:t>PORTABLE TRAINING &amp; ONGOING EDUCATION</w:t>
      </w:r>
    </w:p>
    <w:p>
      <w:pPr>
        <w:pStyle w:val="Normal"/>
        <w:tabs>
          <w:tab w:val="left" w:pos="720" w:leader="none"/>
        </w:tabs>
        <w:spacing w:lineRule="exact" w:line="264" w:before="0" w:after="80"/>
        <w:ind w:hanging="360" w:start="720"/>
        <w:rPr/>
      </w:pPr>
      <w:r>
        <w:rPr>
          <w:rFonts w:eastAsia="Arial" w:cs="Arial"/>
          <w:sz w:val="21"/>
          <w:szCs w:val="21"/>
        </w:rPr>
        <w:t>a. Where you hold qualifying portable training (for example, in hand hygiene and infection control, basic first aid, resident rights, person-centered care, or fall prevention), provide documentation so the Facility can determine whether it satisfies the related requirement.</w:t>
      </w:r>
    </w:p>
    <w:p>
      <w:pPr>
        <w:pStyle w:val="Normal"/>
        <w:tabs>
          <w:tab w:val="left" w:pos="720" w:leader="none"/>
        </w:tabs>
        <w:spacing w:lineRule="exact" w:line="264" w:before="0" w:after="80"/>
        <w:ind w:hanging="360" w:start="720"/>
        <w:rPr/>
      </w:pPr>
      <w:r>
        <w:rPr>
          <w:rFonts w:eastAsia="Arial" w:cs="Arial"/>
          <w:sz w:val="21"/>
          <w:szCs w:val="21"/>
        </w:rPr>
        <w:t>b. Complete all assigned ongoing and annual training on time, including any dementia, medication, and infection-prevention training your role requires.</w:t>
      </w:r>
    </w:p>
    <w:p>
      <w:pPr>
        <w:pStyle w:val="Normal"/>
        <w:tabs>
          <w:tab w:val="left" w:pos="720" w:leader="none"/>
        </w:tabs>
        <w:spacing w:lineRule="exact" w:line="264" w:before="0" w:after="80"/>
        <w:ind w:hanging="360" w:start="720"/>
        <w:rPr/>
      </w:pPr>
      <w:r>
        <w:rPr>
          <w:rFonts w:eastAsia="Arial" w:cs="Arial"/>
          <w:sz w:val="21"/>
          <w:szCs w:val="21"/>
        </w:rPr>
        <w:t>c. The Facility documents your training in your personnel file; keep your own records of certifications current as well.</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6 CCR 1011-1 Ch. 7 (personal services; protective oversight);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includes abuse, neglect, mistreatment, or exploitation of a resident; theft or misuse of resident or Facility property or funds; falsifying records, including care, medication, or time records;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C.R.S. § 18-6.5-108 (mandatory reporting, at-risk elders/adults with IDD); C.R.S. § 26-3.1-102 (APS reporting); 6 CCR 1011-1 Ch. 7</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assisted living residence, you are a mandatory reporter under Colorado law. Reporting suspected mistreatment of an at-risk adult is your individual legal obligation — it is not satisfied simply by telling a coworker, and it is not the Facility’s duty alone. An “at-risk” adult includes any person 70 years of age or older and any person 18 or older with a disability as defined by law.</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observe, suspect, or have reasonable cause to believe that a resident (or any at-risk adult) has been abused, neglected, mistreated, or exploited,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Make the report to law enforcement as required by C.R.S. § 18-6.5-108 within the timeframe the statute requires, and notify Adult Protective Services and the administrator;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APS, CDPHE,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The Facility will not retaliate against anyone who in good faith reports suspected abuse, neglect, or exploitation or who participates in an investigation, and retaliation by any employee is prohibited. Failing to make a required report is a violation of law and of this handbook and may result in termination and personal legal consequences.</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C.R.S. § 25-27-104; 6 CCR 1011-1 Ch. 7 (resident rights; restraint limits)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residents’ rights — including the rights to make personal and care decisions, to refuse treatment, to participate in care planning, to privacy, to manage their own finances, and to voice grievances without retaliation — as provided by C.R.S. § 25-27-104 and 6 CCR 1011-1 Chapter 7.</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restraint or of egress-alert or safety devices must strictly follow the Facility’s policy, the resident’s care plan, and the regulation.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6 CCR 1011-1 Ch. 7; Colorado privacy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Colorado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6 CCR 1011-1 Ch. 7 (resident funds);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Federal drug-free workplace principles; C.R.S. § 24-34-402.5 (lawful off-duty activity); Colorado marijuana law; 6 CCR 1011-1 Ch. 7 (resident safety)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prohibits the use, possession, sale, or being under the influence of alcohol or unlawful drugs while on duty, on Facility premises, or while responsible for residents.</w:t>
      </w:r>
    </w:p>
    <w:p>
      <w:pPr>
        <w:pStyle w:val="Normal"/>
        <w:pBdr>
          <w:bottom w:val="single" w:sz="4" w:space="1" w:color="2E5E45"/>
        </w:pBdr>
        <w:spacing w:before="160" w:after="80"/>
        <w:rPr/>
      </w:pPr>
      <w:r>
        <w:rPr>
          <w:rFonts w:eastAsia="Arial" w:cs="Arial"/>
          <w:b/>
          <w:bCs/>
          <w:color w:val="1A4731"/>
          <w:sz w:val="20"/>
          <w:szCs w:val="20"/>
        </w:rPr>
        <w:t>MARIJUANA AND LAWFUL OFF-DUTY SUBSTANCES</w:t>
      </w:r>
    </w:p>
    <w:p>
      <w:pPr>
        <w:pStyle w:val="Normal"/>
        <w:spacing w:lineRule="exact" w:line="276" w:before="0" w:after="120"/>
        <w:rPr/>
      </w:pPr>
      <w:r>
        <w:rPr>
          <w:rFonts w:eastAsia="Arial" w:cs="Arial"/>
          <w:sz w:val="21"/>
          <w:szCs w:val="21"/>
        </w:rPr>
        <w:t>Colorado law protects certain lawful off-duty conduct, but it does not permit you to work impaired. Even though marijuana use may be lawful off duty for adults in Colorado, you may not use it (or any other impairing substance) while on duty or report to work impaired, and safety-sensitive care duties require that you be able to perform your job safely. Prescription and over-the-counter medications that could impair your ability to work safely must be reported to your supervisor so duties can be adjusted as needed.</w:t>
      </w:r>
    </w:p>
    <w:p>
      <w:pPr>
        <w:pStyle w:val="Normal"/>
        <w:pBdr>
          <w:bottom w:val="single" w:sz="4" w:space="1" w:color="2E5E45"/>
        </w:pBdr>
        <w:spacing w:before="160" w:after="80"/>
        <w:rPr/>
      </w:pPr>
      <w:r>
        <w:rPr>
          <w:rFonts w:eastAsia="Arial" w:cs="Arial"/>
          <w:b/>
          <w:bCs/>
          <w:color w:val="1A4731"/>
          <w:sz w:val="20"/>
          <w:szCs w:val="20"/>
        </w:rPr>
        <w:t>TESTING &amp; REPORTING</w:t>
      </w:r>
    </w:p>
    <w:p>
      <w:pPr>
        <w:pStyle w:val="Normal"/>
        <w:tabs>
          <w:tab w:val="left" w:pos="720" w:leader="none"/>
        </w:tabs>
        <w:spacing w:lineRule="exact" w:line="264" w:before="0" w:after="80"/>
        <w:ind w:hanging="360" w:start="720"/>
        <w:rPr/>
      </w:pPr>
      <w:r>
        <w:rPr>
          <w:rFonts w:eastAsia="Arial" w:cs="Arial"/>
          <w:sz w:val="21"/>
          <w:szCs w:val="21"/>
        </w:rPr>
        <w:t>a. Comply with the Facility’s substance-testing policy where one applies (for example, reasonable-suspicion or post-incident testing).</w:t>
      </w:r>
    </w:p>
    <w:p>
      <w:pPr>
        <w:pStyle w:val="Normal"/>
        <w:tabs>
          <w:tab w:val="left" w:pos="720" w:leader="none"/>
        </w:tabs>
        <w:spacing w:lineRule="exact" w:line="264" w:before="0" w:after="80"/>
        <w:ind w:hanging="360" w:start="720"/>
        <w:rPr/>
      </w:pPr>
      <w:r>
        <w:rPr>
          <w:rFonts w:eastAsia="Arial" w:cs="Arial"/>
          <w:sz w:val="21"/>
          <w:szCs w:val="21"/>
        </w:rPr>
        <w:t>b.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6 CCR 1011-1 Ch. 7 (sufficient staffing; protective oversight);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around the clock, so dependable attendance is an essential function of every care role. Report for scheduled shifts on time, follow the Facility’s call-in procedure as far in advance as possible when you cannot work, and do not leave residents without required coverage.</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required staffing.</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paid sick leave in accordance with the Paid Sick Leave policy is your right and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6 CCR 1011-1 Ch. 7 (resident dignity &amp; privacy); Facility policy; NLRA (protected activity)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Colorado’s employment laws — pay practices, timekeeping, overtime (including Colorado’s daily and 12-hour rules that matter for care shifts) and breaks, paid sick leave under the HFWA, paid family and medical leave under FAMLI and the FMLA, other protected leave, and pay transparency and equal pay.</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Overtime &amp; 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Paid Sick Leave (Healthy Families and Workplaces Act)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Paid Family &amp; Medical Leave (FAMLI) and FMLA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D.4  Other Leave &amp; Time Off</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D.5  Pay Transparency &amp; Equal Pay</w:t>
      </w:r>
    </w:p>
    <w:p>
      <w:pPr>
        <w:pStyle w:val="Heading2"/>
        <w:pBdr>
          <w:bottom w:val="single" w:sz="6" w:space="2" w:color="1A4731"/>
        </w:pBdr>
        <w:spacing w:before="240" w:after="60"/>
        <w:rPr/>
      </w:pPr>
      <w:r>
        <w:rPr>
          <w:rFonts w:eastAsia="Arial" w:cs="Arial" w:ascii="Arial" w:hAnsi="Arial"/>
          <w:b/>
          <w:bCs/>
          <w:color w:val="1A4731"/>
          <w:sz w:val="26"/>
          <w:szCs w:val="26"/>
        </w:rPr>
        <w:t>D.1  Pay, Hours, Overtime &amp; Breaks</w:t>
      </w:r>
    </w:p>
    <w:p>
      <w:pPr>
        <w:pStyle w:val="Normal"/>
        <w:spacing w:before="0" w:after="140"/>
        <w:rPr/>
      </w:pPr>
      <w:r>
        <w:rPr>
          <w:rFonts w:eastAsia="Arial" w:cs="Arial"/>
          <w:i/>
          <w:iCs/>
          <w:color w:val="666666"/>
          <w:sz w:val="17"/>
          <w:szCs w:val="17"/>
        </w:rPr>
        <w:t>Governing law &amp; standards: Colorado Wage Act, C.R.S. § 8-4-101 et seq.; COMPS Order (7 CCR 1103-1); PAY CALC Order; FLSA</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applicable Colorado minimum wage (see the Colorado Quick Reference; a higher local minimum such as Denver’s may apply) and are paid on the regular schedule the Facility posts, at least once per month.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 (IMPORTANT FOR CARE SHIFTS)</w:t>
      </w:r>
    </w:p>
    <w:p>
      <w:pPr>
        <w:pStyle w:val="Normal"/>
        <w:spacing w:lineRule="exact" w:line="276" w:before="0" w:after="120"/>
        <w:rPr/>
      </w:pPr>
      <w:r>
        <w:rPr>
          <w:rFonts w:eastAsia="Arial" w:cs="Arial"/>
          <w:sz w:val="21"/>
          <w:szCs w:val="21"/>
        </w:rPr>
        <w:t>Non-exempt employees receive overtime at 1.5 times their regular rate under the Colorado COMPS Order. Colorado requires overtime on the greatest of these: hours over 40 in a workweek, hours over 12 in a workday, or hours over 12 consecutive hours regardless of when the workday begins or ends. Because assisted living often uses 12-hour shifts, pay careful attention to the daily and consecutive-hour rules.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REST &amp; MEAL BREAKS</w:t>
      </w:r>
    </w:p>
    <w:p>
      <w:pPr>
        <w:pStyle w:val="Normal"/>
        <w:tabs>
          <w:tab w:val="left" w:pos="720" w:leader="none"/>
        </w:tabs>
        <w:spacing w:lineRule="exact" w:line="264" w:before="0" w:after="80"/>
        <w:ind w:hanging="360" w:start="720"/>
        <w:rPr/>
      </w:pPr>
      <w:r>
        <w:rPr>
          <w:rFonts w:eastAsia="Arial" w:cs="Arial"/>
          <w:sz w:val="21"/>
          <w:szCs w:val="21"/>
        </w:rPr>
        <w:t>c. You are authorized and expected to take a paid 10-minute rest break for each 4 hours worked (or major fraction), so far as practicable in the middle of each work period.</w:t>
      </w:r>
    </w:p>
    <w:p>
      <w:pPr>
        <w:pStyle w:val="Normal"/>
        <w:tabs>
          <w:tab w:val="left" w:pos="720" w:leader="none"/>
        </w:tabs>
        <w:spacing w:lineRule="exact" w:line="264" w:before="0" w:after="80"/>
        <w:ind w:hanging="360" w:start="720"/>
        <w:rPr/>
      </w:pPr>
      <w:r>
        <w:rPr>
          <w:rFonts w:eastAsia="Arial" w:cs="Arial"/>
          <w:sz w:val="21"/>
          <w:szCs w:val="21"/>
        </w:rPr>
        <w:t>d. You receive a 30-minute unpaid, uninterrupted meal period when you work more than 5 consecutive hours; if the nature of resident care prevents you from being fully relieved, the meal period is on duty and paid — tell your supervisor if you are not able to take an uninterrupted meal break.</w:t>
      </w:r>
    </w:p>
    <w:p>
      <w:pPr>
        <w:pStyle w:val="Normal"/>
        <w:tabs>
          <w:tab w:val="left" w:pos="720" w:leader="none"/>
        </w:tabs>
        <w:spacing w:lineRule="exact" w:line="264" w:before="0" w:after="80"/>
        <w:ind w:hanging="360" w:start="720"/>
        <w:rPr/>
      </w:pPr>
      <w:r>
        <w:rPr>
          <w:rFonts w:eastAsia="Arial" w:cs="Arial"/>
          <w:sz w:val="21"/>
          <w:szCs w:val="21"/>
        </w:rPr>
        <w:t>e. The Facility accommodates reasonable break time and a private, non-restroom space for an employee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Paid Sick Leave (Healthy Families and Workplaces Act)</w:t>
      </w:r>
    </w:p>
    <w:p>
      <w:pPr>
        <w:pStyle w:val="Normal"/>
        <w:spacing w:before="0" w:after="140"/>
        <w:rPr/>
      </w:pPr>
      <w:r>
        <w:rPr>
          <w:rFonts w:eastAsia="Arial" w:cs="Arial"/>
          <w:i/>
          <w:iCs/>
          <w:color w:val="666666"/>
          <w:sz w:val="17"/>
          <w:szCs w:val="17"/>
        </w:rPr>
        <w:t>Governing law &amp; standards: Colorado Healthy Families and Workplaces Act (HFWA), C.R.S. § 8-13.3-401 et seq.; CDLE Wage Protection Rules (7 CCR 1103-7)</w:t>
      </w:r>
    </w:p>
    <w:p>
      <w:pPr>
        <w:pStyle w:val="Normal"/>
        <w:pBdr>
          <w:bottom w:val="single" w:sz="4" w:space="1" w:color="2E5E45"/>
        </w:pBdr>
        <w:spacing w:before="160" w:after="80"/>
        <w:rPr/>
      </w:pPr>
      <w:r>
        <w:rPr>
          <w:rFonts w:eastAsia="Arial" w:cs="Arial"/>
          <w:b/>
          <w:bCs/>
          <w:color w:val="1A4731"/>
          <w:sz w:val="20"/>
          <w:szCs w:val="20"/>
        </w:rPr>
        <w:t>ACCRUAL &amp; USE</w:t>
      </w:r>
    </w:p>
    <w:p>
      <w:pPr>
        <w:pStyle w:val="Normal"/>
        <w:spacing w:lineRule="exact" w:line="276" w:before="0" w:after="120"/>
        <w:rPr/>
      </w:pPr>
      <w:r>
        <w:rPr>
          <w:rFonts w:eastAsia="Arial" w:cs="Arial"/>
          <w:sz w:val="21"/>
          <w:szCs w:val="21"/>
        </w:rPr>
        <w:t>Under Colorado’s Healthy Families and Workplaces Act, you accrue paid sick leave at a rate of at least one hour for every 30 hours worked, up to at least 48 hours per year, and you may begin using it as it accrues with no waiting period. Sick leave is paid at your regular rate of pay (excluding overtime, bonuses, and holiday pay).</w:t>
      </w:r>
    </w:p>
    <w:p>
      <w:pPr>
        <w:pStyle w:val="Normal"/>
        <w:pBdr>
          <w:bottom w:val="single" w:sz="4" w:space="1" w:color="2E5E45"/>
        </w:pBdr>
        <w:spacing w:before="160" w:after="80"/>
        <w:rPr/>
      </w:pPr>
      <w:r>
        <w:rPr>
          <w:rFonts w:eastAsia="Arial" w:cs="Arial"/>
          <w:b/>
          <w:bCs/>
          <w:color w:val="1A4731"/>
          <w:sz w:val="20"/>
          <w:szCs w:val="20"/>
        </w:rPr>
        <w:t>PERMITTED REASONS</w:t>
      </w:r>
    </w:p>
    <w:p>
      <w:pPr>
        <w:pStyle w:val="Normal"/>
        <w:spacing w:lineRule="exact" w:line="276" w:before="0" w:after="120"/>
        <w:rPr/>
      </w:pPr>
      <w:r>
        <w:rPr>
          <w:rFonts w:eastAsia="Arial" w:cs="Arial"/>
          <w:sz w:val="21"/>
          <w:szCs w:val="21"/>
        </w:rPr>
        <w:t>You may use paid sick leave for your own or a family member’s illness, injury, or health condition, diagnosis, care, or treatment; for preventive care; for needs related to domestic violence, sexual assault, or harassment; and when a public official closes your workplace or your family member’s school or care facility due to a public health emergency. Colorado defines “family member” broadly, including people related by blood or affinity whose close association is the equivalent of family.</w:t>
      </w:r>
    </w:p>
    <w:p>
      <w:pPr>
        <w:pStyle w:val="Normal"/>
        <w:pBdr>
          <w:bottom w:val="single" w:sz="4" w:space="1" w:color="2E5E45"/>
        </w:pBdr>
        <w:spacing w:before="160" w:after="80"/>
        <w:rPr/>
      </w:pPr>
      <w:r>
        <w:rPr>
          <w:rFonts w:eastAsia="Arial" w:cs="Arial"/>
          <w:b/>
          <w:bCs/>
          <w:color w:val="1A4731"/>
          <w:sz w:val="20"/>
          <w:szCs w:val="20"/>
        </w:rPr>
        <w:t>NOTICE &amp; PROTECTION</w:t>
      </w:r>
    </w:p>
    <w:p>
      <w:pPr>
        <w:pStyle w:val="Normal"/>
        <w:tabs>
          <w:tab w:val="left" w:pos="720" w:leader="none"/>
        </w:tabs>
        <w:spacing w:lineRule="exact" w:line="264" w:before="0" w:after="80"/>
        <w:ind w:hanging="360" w:start="720"/>
        <w:rPr/>
      </w:pPr>
      <w:r>
        <w:rPr>
          <w:rFonts w:eastAsia="Arial" w:cs="Arial"/>
          <w:sz w:val="21"/>
          <w:szCs w:val="21"/>
        </w:rPr>
        <w:t>a. Give notice as soon as practicable and follow the Facility’s call-in procedure; for foreseeable needs, provide advance notice.</w:t>
      </w:r>
    </w:p>
    <w:p>
      <w:pPr>
        <w:pStyle w:val="Normal"/>
        <w:tabs>
          <w:tab w:val="left" w:pos="720" w:leader="none"/>
        </w:tabs>
        <w:spacing w:lineRule="exact" w:line="264" w:before="0" w:after="80"/>
        <w:ind w:hanging="360" w:start="720"/>
        <w:rPr/>
      </w:pPr>
      <w:r>
        <w:rPr>
          <w:rFonts w:eastAsia="Arial" w:cs="Arial"/>
          <w:sz w:val="21"/>
          <w:szCs w:val="21"/>
        </w:rPr>
        <w:t>b. The Facility will not deny leave, count protected sick-leave use as an attendance violation, or retaliate against you for using paid sick leave.</w:t>
      </w:r>
    </w:p>
    <w:p>
      <w:pPr>
        <w:pStyle w:val="Normal"/>
        <w:tabs>
          <w:tab w:val="left" w:pos="720" w:leader="none"/>
        </w:tabs>
        <w:spacing w:lineRule="exact" w:line="264" w:before="0" w:after="80"/>
        <w:ind w:hanging="360" w:start="720"/>
        <w:rPr/>
      </w:pPr>
      <w:r>
        <w:rPr>
          <w:rFonts w:eastAsia="Arial" w:cs="Arial"/>
          <w:sz w:val="21"/>
          <w:szCs w:val="21"/>
        </w:rPr>
        <w:t>c. Where a PTO policy meets or exceeds HFWA requirements, it may be used to satisfy this obligation, as the Facility’s policy describes.</w:t>
      </w:r>
    </w:p>
    <w:p>
      <w:pPr>
        <w:pStyle w:val="Heading2"/>
        <w:pBdr>
          <w:bottom w:val="single" w:sz="6" w:space="2" w:color="1A4731"/>
        </w:pBdr>
        <w:spacing w:before="240" w:after="60"/>
        <w:rPr/>
      </w:pPr>
      <w:r>
        <w:rPr>
          <w:rFonts w:eastAsia="Arial" w:cs="Arial" w:ascii="Arial" w:hAnsi="Arial"/>
          <w:b/>
          <w:bCs/>
          <w:color w:val="1A4731"/>
          <w:sz w:val="26"/>
          <w:szCs w:val="26"/>
        </w:rPr>
        <w:t>D.3  Paid Family &amp; Medical Leave (FAMLI) and FMLA</w:t>
      </w:r>
    </w:p>
    <w:p>
      <w:pPr>
        <w:pStyle w:val="Normal"/>
        <w:spacing w:before="0" w:after="140"/>
        <w:rPr/>
      </w:pPr>
      <w:r>
        <w:rPr>
          <w:rFonts w:eastAsia="Arial" w:cs="Arial"/>
          <w:i/>
          <w:iCs/>
          <w:color w:val="666666"/>
          <w:sz w:val="17"/>
          <w:szCs w:val="17"/>
        </w:rPr>
        <w:t>Governing law &amp; standards: Colorado FAMLI, C.R.S. § 8-13.3-501 et seq.; federal FMLA (29 U.S.C. § 2601 et seq.)</w:t>
      </w:r>
    </w:p>
    <w:p>
      <w:pPr>
        <w:pStyle w:val="Normal"/>
        <w:pBdr>
          <w:bottom w:val="single" w:sz="4" w:space="1" w:color="2E5E45"/>
        </w:pBdr>
        <w:spacing w:before="160" w:after="80"/>
        <w:rPr/>
      </w:pPr>
      <w:r>
        <w:rPr>
          <w:rFonts w:eastAsia="Arial" w:cs="Arial"/>
          <w:b/>
          <w:bCs/>
          <w:color w:val="1A4731"/>
          <w:sz w:val="20"/>
          <w:szCs w:val="20"/>
        </w:rPr>
        <w:t>FAMLI (STATE PAID LEAVE)</w:t>
      </w:r>
    </w:p>
    <w:p>
      <w:pPr>
        <w:pStyle w:val="Normal"/>
        <w:spacing w:lineRule="exact" w:line="276" w:before="0" w:after="120"/>
        <w:rPr/>
      </w:pPr>
      <w:r>
        <w:rPr>
          <w:rFonts w:eastAsia="Arial" w:cs="Arial"/>
          <w:sz w:val="21"/>
          <w:szCs w:val="21"/>
        </w:rPr>
        <w:t>Colorado’s Family and Medical Leave Insurance (FAMLI) program provides eligible workers with paid, job-protected leave funded by a shared payroll premium. Qualifying reasons include bonding with a new child by birth, adoption, or foster placement; your own serious health condition; caring for a family member with a serious health condition; certain military-family needs; safe leave related to domestic violence, sexual assault, or harassment; and (beginning in 2026) caring for a newborn in neonatal intensive care. Eligible workers may receive up to 12 weeks of benefits per year (up to 16 weeks for pregnancy or childbirth complications). Eligibility and benefit amounts are set by the FAMLI Division; see the Colorado Quick Reference and apply through FAMLI.</w:t>
      </w:r>
    </w:p>
    <w:p>
      <w:pPr>
        <w:pStyle w:val="Normal"/>
        <w:pBdr>
          <w:bottom w:val="single" w:sz="4" w:space="1" w:color="2E5E45"/>
        </w:pBdr>
        <w:spacing w:before="160" w:after="80"/>
        <w:rPr/>
      </w:pPr>
      <w:r>
        <w:rPr>
          <w:rFonts w:eastAsia="Arial" w:cs="Arial"/>
          <w:b/>
          <w:bCs/>
          <w:color w:val="1A4731"/>
          <w:sz w:val="20"/>
          <w:szCs w:val="20"/>
        </w:rPr>
        <w:t>FMLA (FEDERAL JOB-PROTECTED LEAVE)</w:t>
      </w:r>
    </w:p>
    <w:p>
      <w:pPr>
        <w:pStyle w:val="Normal"/>
        <w:spacing w:lineRule="exact" w:line="276" w:before="0" w:after="120"/>
        <w:rPr/>
      </w:pPr>
      <w:r>
        <w:rPr>
          <w:rFonts w:eastAsia="Arial" w:cs="Arial"/>
          <w:sz w:val="21"/>
          <w:szCs w:val="21"/>
        </w:rPr>
        <w:t>If the Facility employs 50 or more employees within 75 miles, eligible employees (those employed at least 12 months and having worked at least 1,250 hours in the prior 12 months) are entitled to up to 12 weeks of job-protected leave under the federal Family and Medical Leave Act for qualifying reasons. FMLA leave is unpaid but may run concurrently with FAMLI benefits and with accrued paid leave as the Facility’s policy provides.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30 days for foreseeable leave), and apply for FAMLI benefits through the state program.</w:t>
      </w:r>
    </w:p>
    <w:p>
      <w:pPr>
        <w:pStyle w:val="Normal"/>
        <w:tabs>
          <w:tab w:val="left" w:pos="720" w:leader="none"/>
        </w:tabs>
        <w:spacing w:lineRule="exact" w:line="264" w:before="0" w:after="80"/>
        <w:ind w:hanging="360" w:start="720"/>
        <w:rPr/>
      </w:pPr>
      <w:r>
        <w:rPr>
          <w:rFonts w:eastAsia="Arial" w:cs="Arial"/>
          <w:sz w:val="21"/>
          <w:szCs w:val="21"/>
        </w:rPr>
        <w:t>b. Provide any required certification, and coordinate with the administrator on how FAMLI, FMLA, and any accrued paid leave interact.</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FAMLI or FMLA leave.</w:t>
      </w:r>
    </w:p>
    <w:p>
      <w:pPr>
        <w:pStyle w:val="Heading2"/>
        <w:pBdr>
          <w:bottom w:val="single" w:sz="6" w:space="2" w:color="1A4731"/>
        </w:pBdr>
        <w:spacing w:before="240" w:after="60"/>
        <w:rPr/>
      </w:pPr>
      <w:r>
        <w:rPr>
          <w:rFonts w:eastAsia="Arial" w:cs="Arial" w:ascii="Arial" w:hAnsi="Arial"/>
          <w:b/>
          <w:bCs/>
          <w:color w:val="1A4731"/>
          <w:sz w:val="26"/>
          <w:szCs w:val="26"/>
        </w:rPr>
        <w:t>D.4  Other Leave &amp; Time Off</w:t>
      </w:r>
    </w:p>
    <w:p>
      <w:pPr>
        <w:pStyle w:val="Normal"/>
        <w:spacing w:before="0" w:after="140"/>
        <w:rPr/>
      </w:pPr>
      <w:r>
        <w:rPr>
          <w:rFonts w:eastAsia="Arial" w:cs="Arial"/>
          <w:i/>
          <w:iCs/>
          <w:color w:val="666666"/>
          <w:sz w:val="17"/>
          <w:szCs w:val="17"/>
        </w:rPr>
        <w:t>Governing law &amp; standards: C.R.S. § 13-71-134 (jury); C.R.S. § 1-7-102 (voting); C.R.S. § 28-3-609 (military); C.R.S. § 13-27.5-103 (DV safe leave); USERRA</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Jury duty: paid or unpaid time off as required by C.R.S. § 13-71-134; you are protected from discharge for serving.</w:t>
      </w:r>
    </w:p>
    <w:p>
      <w:pPr>
        <w:pStyle w:val="ListParagraph"/>
        <w:numPr>
          <w:ilvl w:val="0"/>
          <w:numId w:val="1"/>
        </w:numPr>
        <w:spacing w:lineRule="exact" w:line="264" w:before="0" w:after="60"/>
        <w:rPr/>
      </w:pPr>
      <w:r>
        <w:rPr>
          <w:rFonts w:eastAsia="Arial" w:cs="Arial"/>
          <w:sz w:val="21"/>
          <w:szCs w:val="21"/>
        </w:rPr>
        <w:t>Voting: up to two hours of paid leave to vote if you do not have sufficient time outside working hours, on request in advance, as provided by C.R.S. § 1-7-102.</w:t>
      </w:r>
    </w:p>
    <w:p>
      <w:pPr>
        <w:pStyle w:val="ListParagraph"/>
        <w:numPr>
          <w:ilvl w:val="0"/>
          <w:numId w:val="1"/>
        </w:numPr>
        <w:spacing w:lineRule="exact" w:line="264" w:before="0" w:after="60"/>
        <w:rPr/>
      </w:pPr>
      <w:r>
        <w:rPr>
          <w:rFonts w:eastAsia="Arial" w:cs="Arial"/>
          <w:sz w:val="21"/>
          <w:szCs w:val="21"/>
        </w:rPr>
        <w:t>Military leave: leave and reinstatement rights under USERRA and Colorado law (C.R.S. § 28-3-609) for service members.</w:t>
      </w:r>
    </w:p>
    <w:p>
      <w:pPr>
        <w:pStyle w:val="ListParagraph"/>
        <w:numPr>
          <w:ilvl w:val="0"/>
          <w:numId w:val="1"/>
        </w:numPr>
        <w:spacing w:lineRule="exact" w:line="264" w:before="0" w:after="60"/>
        <w:rPr/>
      </w:pPr>
      <w:r>
        <w:rPr>
          <w:rFonts w:eastAsia="Arial" w:cs="Arial"/>
          <w:sz w:val="21"/>
          <w:szCs w:val="21"/>
        </w:rPr>
        <w:t>Domestic violence / safe leave: eligible employees may take leave for issues related to domestic abuse, stalking, sexual assault, or harassment as provided by C.R.S. § 13-27.5-103, in addition to HFWA safe-leave uses.</w:t>
      </w:r>
    </w:p>
    <w:p>
      <w:pPr>
        <w:pStyle w:val="ListParagraph"/>
        <w:numPr>
          <w:ilvl w:val="0"/>
          <w:numId w:val="1"/>
        </w:numPr>
        <w:spacing w:lineRule="exact" w:line="264" w:before="0" w:after="60"/>
        <w:rPr/>
      </w:pPr>
      <w:r>
        <w:rPr>
          <w:rFonts w:eastAsia="Arial" w:cs="Arial"/>
          <w:sz w:val="21"/>
          <w:szCs w:val="21"/>
        </w:rPr>
        <w:t>Bereavement and 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w:t>
      </w:r>
    </w:p>
    <w:p>
      <w:pPr>
        <w:pStyle w:val="Heading2"/>
        <w:pBdr>
          <w:bottom w:val="single" w:sz="6" w:space="2" w:color="1A4731"/>
        </w:pBdr>
        <w:spacing w:before="240" w:after="60"/>
        <w:rPr/>
      </w:pPr>
      <w:r>
        <w:rPr>
          <w:rFonts w:eastAsia="Arial" w:cs="Arial" w:ascii="Arial" w:hAnsi="Arial"/>
          <w:b/>
          <w:bCs/>
          <w:color w:val="1A4731"/>
          <w:sz w:val="26"/>
          <w:szCs w:val="26"/>
        </w:rPr>
        <w:t>D.5  Pay Transparency &amp; Equal Pay</w:t>
      </w:r>
    </w:p>
    <w:p>
      <w:pPr>
        <w:pStyle w:val="Normal"/>
        <w:spacing w:before="0" w:after="140"/>
        <w:rPr/>
      </w:pPr>
      <w:r>
        <w:rPr>
          <w:rFonts w:eastAsia="Arial" w:cs="Arial"/>
          <w:i/>
          <w:iCs/>
          <w:color w:val="666666"/>
          <w:sz w:val="17"/>
          <w:szCs w:val="17"/>
        </w:rPr>
        <w:t>Governing law &amp; standards: Colorado Equal Pay for Equal Work Act (EPEWA), C.R.S. § 8-5-101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complies with Colorado’s Equal Pay for Equal Work Act. We provide equal pay for substantially similar work regardless of sex or other protected characteristics, include compensation ranges and general benefits in job postings, and make reasonable efforts to announce promotional opportunities to current employees. You have the right to discuss your pay, and the Facility will not retaliate against you for doing so.</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and workers’ compensation injury reporting, bloodborne pathogens and infection prevention, workplace violence prevention (including Colorado’s health care requirements),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OSHA (29 U.S.C. § 651 et seq.); Colorado Workers’ Compensation Act, C.R.S. § 8-40-101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applicable OSHA and Colorado safety requirements.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administrator as soon as possible, no matter how minor, so you can receive care and the Facility can meet its workers’ compensation obligations.</w:t>
      </w:r>
    </w:p>
    <w:p>
      <w:pPr>
        <w:pStyle w:val="Normal"/>
        <w:tabs>
          <w:tab w:val="left" w:pos="720" w:leader="none"/>
        </w:tabs>
        <w:spacing w:lineRule="exact" w:line="264" w:before="0" w:after="80"/>
        <w:ind w:hanging="360" w:start="720"/>
        <w:rPr/>
      </w:pPr>
      <w:r>
        <w:rPr>
          <w:rFonts w:eastAsia="Arial" w:cs="Arial"/>
          <w:sz w:val="21"/>
          <w:szCs w:val="21"/>
        </w:rPr>
        <w:t>b. Colorado workers’ compensation provides medical and wage-replacement benefits for covered work-related injuries; the Facility carries the required coverage. Cooperate with the reporting and claims process.</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a workplace injury.</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6 CCR 1011-1 Ch. 7 (infection control);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Colorado SB 25-166 / HB 24-1066 (workplace violence prevention in health care facilities); OSHA general duty clause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Colorado has adopted workplace-violence-prevention requirements for health care facilities, and the Facility maintains a workplace violence prevention program consistent with those requirements as they take effect.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plan,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logged and addressed; the Facility documents and reviews incidents as required.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6 CCR 1011-1 Ch. 7 (emergency preparedness);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emergency preparedness and disaster plan, and every employee has a role in keeping residents safe during a fire, severe weather, utility failure,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fire and emergency drills and training, and follow the administrator’s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employment; 6 CCR 1011-1 Ch. 7;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Serious misconduct — such as resident abuse or neglect, theft, falsifying records, working impaired, breaching confidentiality, failing to make a required abuse report,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HFWA &amp; CADA anti-retaliation; C.R.S. whistleblower protections;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administrator.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raises a concern in good faith, reports a legal violation, or participates in an investigation. You also retain the right to contact CDPHE, the Long-Term Care Ombudsman, CDLE, the Colorado Civil Rights Division, or other authorities.</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Colorado Wage Act, C.R.S. § 8-4-109 (final pay); C.R.S. § 8-2-129 (personnel file access); 6 CCR 1011-1 Ch. 7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Colorado law governs the timing of final pay. If the Facility ends your employment, your earned wages are due immediately (or, if the payroll office is offsite or closed, within 24 hours of the start of the next business day). If you resign, your earned wages are paid on the next regular payday. Earned, unused vacation is paid out as wages; accrued HFWA paid sick leave is not paid out at separation.</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retains personnel records as 6 CCR 1011-1 Chapter 7 requires (including for at least three years following separation, with the reason for separation). Consistent with C.R.S. § 8-2-129, current employees may review their own personnel file, and former employees retain a one-time right to review after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maintaining any required credential, completing required background and health screening and training, protecting resident rights and confidentiality, and my personal legal duty to report suspected abuse, neglect, or exploitation.</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200" w:after="0"/>
        <w:rPr/>
      </w:pPr>
      <w:r>
        <w:rPr>
          <w:rFonts w:eastAsia="Arial" w:cs="Arial"/>
          <w:i/>
          <w:iCs/>
          <w:sz w:val="20"/>
          <w:szCs w:val="20"/>
        </w:rPr>
        <w:t>This acknowledgment also serves as my acknowledgment of the Colorado COMPS Order poster included with this handbook.</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Colorado — Assisted Living Residence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Colorado — Assisted Living Residence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2026-07-01T18:46:35Z</dcterms:created>
  <dc:creator>PolicyReady.org</dc:creator>
  <dc:description/>
  <dc:language>en-US</dc:language>
  <cp:lastModifiedBy>Un-named</cp:lastModifiedBy>
  <dcterms:modified xsi:type="dcterms:W3CDTF">2026-07-01T18:46:35Z</dcterms:modified>
  <cp:revision>1</cp:revision>
  <dc:subject/>
  <dc:title>Colorado Assisted Living Residence Employee Handbook</dc:title>
</cp:coreProperties>
</file>