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COLORADO</w:t>
      </w:r>
    </w:p>
    <w:p>
      <w:pPr>
        <w:pStyle w:val="Normal"/>
        <w:pBdr>
          <w:bottom w:val="single" w:sz="18" w:space="8" w:color="1A4731"/>
        </w:pBdr>
        <w:spacing w:before="200" w:after="0"/>
        <w:jc w:val="center"/>
        <w:rPr/>
      </w:pPr>
      <w:r>
        <w:rPr>
          <w:rFonts w:eastAsia="Arial" w:cs="Arial"/>
          <w:b/>
          <w:bCs/>
          <w:color w:val="222222"/>
          <w:sz w:val="44"/>
          <w:szCs w:val="44"/>
        </w:rPr>
        <w:t>Behavioral Health Entity (BHE)</w:t>
      </w:r>
    </w:p>
    <w:p>
      <w:pPr>
        <w:pStyle w:val="Normal"/>
        <w:spacing w:before="200" w:after="0"/>
        <w:jc w:val="center"/>
        <w:rPr/>
      </w:pPr>
      <w:r>
        <w:rPr>
          <w:rFonts w:eastAsia="Arial" w:cs="Arial"/>
          <w:color w:val="444444"/>
          <w:sz w:val="28"/>
          <w:szCs w:val="28"/>
        </w:rPr>
        <w:t>Emergency &amp; Crisis Services Endorsement Add-On</w:t>
      </w:r>
    </w:p>
    <w:p>
      <w:pPr>
        <w:pStyle w:val="Normal"/>
        <w:spacing w:before="1200" w:after="0"/>
        <w:jc w:val="center"/>
        <w:rPr/>
      </w:pPr>
      <w:r>
        <w:rPr>
          <w:rFonts w:eastAsia="Arial" w:cs="Arial"/>
          <w:color w:val="666666"/>
          <w:sz w:val="20"/>
          <w:szCs w:val="20"/>
        </w:rPr>
        <w:t>Supplements the CO BHE Base Policy &amp; Procedure Manual</w:t>
      </w:r>
    </w:p>
    <w:p>
      <w:pPr>
        <w:pStyle w:val="Normal"/>
        <w:spacing w:before="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[BHE License / Endorsement Number(s)]</w:t>
      </w:r>
    </w:p>
    <w:p>
      <w:pPr>
        <w:pStyle w:val="Normal"/>
        <w:spacing w:before="1200" w:after="0"/>
        <w:jc w:val="center"/>
        <w:rPr/>
      </w:pPr>
      <w:r>
        <w:rPr>
          <w:rFonts w:eastAsia="Arial" w:cs="Arial"/>
          <w:color w:val="666666"/>
          <w:sz w:val="18"/>
          <w:szCs w:val="18"/>
        </w:rPr>
        <w:t>Aligned to 2 CCR 502-1, Chapter 6</w:t>
      </w:r>
    </w:p>
    <w:p>
      <w:pPr>
        <w:pStyle w:val="Normal"/>
        <w:spacing w:before="60" w:after="0"/>
        <w:jc w:val="center"/>
        <w:rPr/>
      </w:pPr>
      <w:r>
        <w:rPr>
          <w:rFonts w:eastAsia="Arial" w:cs="Arial"/>
          <w:color w:val="666666"/>
          <w:sz w:val="18"/>
          <w:szCs w:val="18"/>
        </w:rPr>
        <w:t>Colorado Behavioral Health Administration (BHA)</w:t>
      </w:r>
    </w:p>
    <w:p>
      <w:pPr>
        <w:pStyle w:val="Normal"/>
        <w:spacing w:before="5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Add-On</w:t>
      </w:r>
    </w:p>
    <w:p>
      <w:pPr>
        <w:pStyle w:val="Normal"/>
        <w:spacing w:lineRule="exact" w:line="276" w:before="0" w:after="120"/>
        <w:rPr/>
      </w:pPr>
      <w:r>
        <w:rPr>
          <w:rFonts w:eastAsia="Arial" w:cs="Arial"/>
          <w:sz w:val="21"/>
          <w:szCs w:val="21"/>
        </w:rPr>
        <w:t>This is an endorsement add-on module for a Colorado Behavioral Health Entity (BHE) that holds an Emergency and/or Crisis Services endorsement. It is built to 2 CCR 502-1, Chapter 6 (Behavioral Health Emergency and Crisis Services).</w:t>
      </w:r>
    </w:p>
    <w:p>
      <w:pPr>
        <w:pStyle w:val="Normal"/>
        <w:spacing w:lineRule="exact" w:line="276" w:before="0" w:after="120"/>
        <w:rPr/>
      </w:pPr>
      <w:r>
        <w:rPr>
          <w:rFonts w:eastAsia="Arial" w:cs="Arial"/>
          <w:sz w:val="21"/>
          <w:szCs w:val="21"/>
        </w:rPr>
        <w:t>This module supplements — and does not replace — the BHE Base Manual. Adopt the base manual first; it carries the requirements every BHE must meet (governance, personnel, individual rights, general clinical service delivery, records and confidentiality, safety, medication, and quality). This module adds the service-specific standards for crisis services, which may include crisis stabilization and acute treatment units, mobile crisis response, walk-in crisis services, and 23-hour crisis observation and stabilization, depending on the endorsement. Where this module and the base address the same topic, apply both, with the more specific requirement controlling.</w:t>
      </w:r>
    </w:p>
    <w:p>
      <w:pPr>
        <w:pStyle w:val="Normal"/>
        <w:spacing w:lineRule="exact" w:line="276" w:before="0" w:after="120"/>
        <w:rPr/>
      </w:pPr>
      <w:r>
        <w:rPr>
          <w:rFonts w:eastAsia="Arial" w:cs="Arial"/>
          <w:sz w:val="21"/>
          <w:szCs w:val="21"/>
        </w:rPr>
        <w:t>Crisis services are high-acuity, time-sensitive, and often delivered around the clock. Several policies in this module therefore address rapid response, availability, risk assessment, least-restrictive intervention, and coordination with the statewide crisis system in more detail than the base manual. Confirm which crisis services you are endorsed to provide and describe your actual program in the bracketed placeholders.</w:t>
      </w:r>
    </w:p>
    <w:p>
      <w:pPr>
        <w:pStyle w:val="Normal"/>
        <w:spacing w:lineRule="exact" w:line="276" w:before="0" w:after="120"/>
        <w:rPr/>
      </w:pPr>
      <w:r>
        <w:rPr>
          <w:rFonts w:eastAsia="Arial" w:cs="Arial"/>
          <w:sz w:val="21"/>
          <w:szCs w:val="21"/>
        </w:rPr>
        <w:t>This module addresses coordination with involuntary-treatment processes, including the 27-65 designation framework under Title 27, Article 65 of the Colorado Revised Statutes. Providing services to individuals on an involuntary basis, or performing certain emergency procedures, may require a separate designation; this module addresses coordination and does not by itself confer any designation. Confirm your designation status and the current statutory and rule requirements before adopting.</w:t>
      </w:r>
    </w:p>
    <w:p>
      <w:pPr>
        <w:pStyle w:val="Normal"/>
        <w:spacing w:lineRule="exact" w:line="276" w:before="0" w:after="120"/>
        <w:rPr/>
      </w:pPr>
      <w:r>
        <w:rPr>
          <w:rFonts w:eastAsia="Arial" w:cs="Arial"/>
          <w:sz w:val="21"/>
          <w:szCs w:val="21"/>
        </w:rPr>
        <w:t>Each policy in this module follows the same detailed structure as the base manual — Purpose, Scope, Definitions where useful, Policy, one or more Procedure sub-processes, Documentation and Oversight where relevant, and Related Forms — and closes with a Document History table.</w:t>
      </w:r>
    </w:p>
    <w:p>
      <w:pPr>
        <w:pStyle w:val="Normal"/>
        <w:spacing w:lineRule="exact" w:line="276" w:before="0" w:after="120"/>
        <w:rPr/>
      </w:pPr>
      <w:r>
        <w:rPr>
          <w:rFonts w:eastAsia="Arial" w:cs="Arial"/>
          <w:sz w:val="21"/>
          <w:szCs w:val="21"/>
        </w:rPr>
        <w:t>Replace every [bracketed] placeholder with your organization’s information, and review each policy against your actual operations and the current version of 2 CCR 502-1, Chapter 6 and Title 27. This module is a template and is not legal advice; have qualified Colorado counsel or a compliance professional review the combined manual against your license, endorsements, and any designation.</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Emergency &amp; Crisis Services</w:t>
      </w:r>
    </w:p>
    <w:p>
      <w:pPr>
        <w:pStyle w:val="Normal"/>
        <w:spacing w:lineRule="exact" w:line="288" w:before="0" w:after="240"/>
        <w:rPr/>
      </w:pPr>
      <w:r>
        <w:rPr>
          <w:rFonts w:eastAsia="Arial" w:cs="Arial"/>
          <w:color w:val="444444"/>
          <w:sz w:val="22"/>
          <w:szCs w:val="22"/>
        </w:rPr>
        <w:t>This add-on supplements the CO BHE Base Policy &amp; Procedure Manual with policies specific to the Emergency and Crisis Services endorsement under 2 CCR 502-1, Chapter 6. It is not a standalone manual; the Base Manual governs all cross-cutting requirements. Crisis services intersect with Colorado's statewide crisis system (988 / Colorado Crisis Services) and, where an entity holds the applicable designation, with involuntary treatment under C.R.S. Title 27, Article 65; confirm current designation requirements with the BHA. Where this add-on and the Base Manual address the same subject, the more specific provision applies to crisis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Crisis Endorsement Scope &amp; Service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Crisis Stabilization Units (CSU) &amp; Acute Treatment Units (ATU)</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Mobile Crisis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Walk-In Crisis &amp; 23-Hour Crisis Observation / Stabilization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Crisis Staffing, Availability &amp; Response Times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Crisis Screening, Assessment &amp; Risk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Safety Planning, De-Escalation &amp; Least-Restrictive Intervention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Involuntary Holds &amp; 27-65 Designation Coordination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Coordination with 988 / Colorado Crisis Services &amp; Care Transitions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Medical Screening &amp; Clearance in Crisis Settings</w:t>
      </w:r>
    </w:p>
    <w:p>
      <w:pPr>
        <w:pStyle w:val="Normal"/>
        <w:rPr/>
      </w:pPr>
      <w:r>
        <w:rPr/>
      </w:r>
      <w:r>
        <w:br w:type="page"/>
      </w:r>
    </w:p>
    <w:p>
      <w:pPr>
        <w:pStyle w:val="Heading2"/>
        <w:spacing w:before="0" w:after="120"/>
        <w:rPr/>
      </w:pPr>
      <w:r>
        <w:rPr>
          <w:rFonts w:eastAsia="Arial" w:cs="Arial" w:ascii="Arial" w:hAnsi="Arial"/>
          <w:b/>
          <w:bCs/>
          <w:color w:val="1A4731"/>
          <w:sz w:val="26"/>
          <w:szCs w:val="26"/>
        </w:rPr>
        <w:t>CR-1  Crisis Endorsement Scope &amp; Service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CR-1  Crisis Endorsement Scope &amp; Service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(crisis services); Ch. 2 (base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emergency and crisis services the BHE is endorsed to provide and the standards for delivering them safely, rapidly,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emergency and crisis services delivered under the endorsement across every modality the BHE offers (facility-based, mobile, walk-in, and telehealth).</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Behavioral Health Crisis — a situation in which an individual’s behavioral health needs require an immediate response to protect safety and stabilize the individual.</w:t>
      </w:r>
    </w:p>
    <w:p>
      <w:pPr>
        <w:pStyle w:val="Normal"/>
        <w:spacing w:lineRule="exact" w:line="276" w:before="0" w:after="120"/>
        <w:rPr/>
      </w:pPr>
      <w:r>
        <w:rPr>
          <w:rFonts w:eastAsia="Arial" w:cs="Arial"/>
          <w:sz w:val="21"/>
          <w:szCs w:val="21"/>
        </w:rPr>
        <w:t>Crisis Services — the array of services used to respond to behavioral health crises, which may include mobile response, walk-in services, crisis observation and stabilization, and crisis stabilization or acute treatment units.</w:t>
      </w:r>
    </w:p>
    <w:p>
      <w:pPr>
        <w:pStyle w:val="Normal"/>
        <w:spacing w:lineRule="exact" w:line="276" w:before="0" w:after="120"/>
        <w:rPr/>
      </w:pPr>
      <w:r>
        <w:rPr>
          <w:rFonts w:eastAsia="Arial" w:cs="Arial"/>
          <w:sz w:val="21"/>
          <w:szCs w:val="21"/>
        </w:rPr>
        <w:t>Warm Hand-Off — a direct, coordinated transfer of care from one provider or service to the next that supports continuity and engagement.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only the crisis services within its endorsement, delivers them through qualified personnel practicing within scope, and follows the base manual for assessment, service planning, records, confidentiality, safety, and quality. Crisis services are delivered promptly, are trauma-informed and person-centered, and use the least-restrictive intervention necessary to protect safety.</w:t>
      </w:r>
    </w:p>
    <w:p>
      <w:pPr>
        <w:pStyle w:val="Normal"/>
        <w:spacing w:lineRule="exact" w:line="276" w:before="0" w:after="120"/>
        <w:rPr/>
      </w:pPr>
      <w:r>
        <w:rPr>
          <w:rFonts w:eastAsia="Arial" w:cs="Arial"/>
          <w:sz w:val="21"/>
          <w:szCs w:val="21"/>
        </w:rPr>
        <w:t>Crisis services are coordinated with the statewide crisis system, including 988 and Colorado Crisis Services, and with the individual’s ongoing providers and supports, to promote timely access and continuity after the crisis.</w:t>
      </w:r>
    </w:p>
    <w:p>
      <w:pPr>
        <w:pStyle w:val="Normal"/>
        <w:pBdr>
          <w:bottom w:val="single" w:sz="4" w:space="1" w:color="2E5E45"/>
        </w:pBdr>
        <w:spacing w:before="160" w:after="80"/>
        <w:rPr/>
      </w:pPr>
      <w:r>
        <w:rPr>
          <w:rFonts w:eastAsia="Arial" w:cs="Arial"/>
          <w:b/>
          <w:bCs/>
          <w:color w:val="1A4731"/>
          <w:sz w:val="20"/>
          <w:szCs w:val="20"/>
        </w:rPr>
        <w:t>PROCEDURE — SERVICE DEFINITION &amp; SCOPE</w:t>
      </w:r>
    </w:p>
    <w:p>
      <w:pPr>
        <w:pStyle w:val="Normal"/>
        <w:tabs>
          <w:tab w:val="left" w:pos="720" w:leader="none"/>
        </w:tabs>
        <w:spacing w:lineRule="exact" w:line="264" w:before="0" w:after="80"/>
        <w:ind w:hanging="360" w:start="720"/>
        <w:rPr/>
      </w:pPr>
      <w:r>
        <w:rPr>
          <w:rFonts w:eastAsia="Arial" w:cs="Arial"/>
          <w:sz w:val="21"/>
          <w:szCs w:val="21"/>
        </w:rPr>
        <w:t>a. Maintain a written description of the crisis services offered, the population served, hours of operation, and the endorsement(s) under which they are provided.</w:t>
      </w:r>
    </w:p>
    <w:p>
      <w:pPr>
        <w:pStyle w:val="Normal"/>
        <w:tabs>
          <w:tab w:val="left" w:pos="720" w:leader="none"/>
        </w:tabs>
        <w:spacing w:lineRule="exact" w:line="264" w:before="0" w:after="80"/>
        <w:ind w:hanging="360" w:start="720"/>
        <w:rPr/>
      </w:pPr>
      <w:r>
        <w:rPr>
          <w:rFonts w:eastAsia="Arial" w:cs="Arial"/>
          <w:sz w:val="21"/>
          <w:szCs w:val="21"/>
        </w:rPr>
        <w:t>b. Confirm every crisis service delivered is within the BHE’s endorsement and provided by qualified, in-scope personnel.</w:t>
      </w:r>
    </w:p>
    <w:p>
      <w:pPr>
        <w:pStyle w:val="Normal"/>
        <w:tabs>
          <w:tab w:val="left" w:pos="720" w:leader="none"/>
        </w:tabs>
        <w:spacing w:lineRule="exact" w:line="264" w:before="0" w:after="80"/>
        <w:ind w:hanging="360" w:start="720"/>
        <w:rPr/>
      </w:pPr>
      <w:r>
        <w:rPr>
          <w:rFonts w:eastAsia="Arial" w:cs="Arial"/>
          <w:sz w:val="21"/>
          <w:szCs w:val="21"/>
        </w:rPr>
        <w:t>c. Define how each service connects to the statewide crisis system and to individuals’ ongoing care.</w:t>
      </w:r>
    </w:p>
    <w:p>
      <w:pPr>
        <w:pStyle w:val="Normal"/>
        <w:pBdr>
          <w:bottom w:val="single" w:sz="4" w:space="1" w:color="2E5E45"/>
        </w:pBdr>
        <w:spacing w:before="160" w:after="80"/>
        <w:rPr/>
      </w:pPr>
      <w:r>
        <w:rPr>
          <w:rFonts w:eastAsia="Arial" w:cs="Arial"/>
          <w:b/>
          <w:bCs/>
          <w:color w:val="1A4731"/>
          <w:sz w:val="20"/>
          <w:szCs w:val="20"/>
        </w:rPr>
        <w:t>PROCEDURE — SERVICE DELIVERY STANDARDS</w:t>
      </w:r>
    </w:p>
    <w:p>
      <w:pPr>
        <w:pStyle w:val="Normal"/>
        <w:tabs>
          <w:tab w:val="left" w:pos="720" w:leader="none"/>
        </w:tabs>
        <w:spacing w:lineRule="exact" w:line="264" w:before="0" w:after="80"/>
        <w:ind w:hanging="360" w:start="720"/>
        <w:rPr/>
      </w:pPr>
      <w:r>
        <w:rPr>
          <w:rFonts w:eastAsia="Arial" w:cs="Arial"/>
          <w:sz w:val="21"/>
          <w:szCs w:val="21"/>
        </w:rPr>
        <w:t>d. Deliver crisis services promptly, using trauma-informed, person-centered, and least-restrictive approaches.</w:t>
      </w:r>
    </w:p>
    <w:p>
      <w:pPr>
        <w:pStyle w:val="Normal"/>
        <w:tabs>
          <w:tab w:val="left" w:pos="720" w:leader="none"/>
        </w:tabs>
        <w:spacing w:lineRule="exact" w:line="264" w:before="0" w:after="80"/>
        <w:ind w:hanging="360" w:start="720"/>
        <w:rPr/>
      </w:pPr>
      <w:r>
        <w:rPr>
          <w:rFonts w:eastAsia="Arial" w:cs="Arial"/>
          <w:sz w:val="21"/>
          <w:szCs w:val="21"/>
        </w:rPr>
        <w:t>e. Coordinate warm hand-offs to ongoing care and supports at the resolution of each crisis contact.</w:t>
      </w:r>
    </w:p>
    <w:p>
      <w:pPr>
        <w:pStyle w:val="Normal"/>
        <w:tabs>
          <w:tab w:val="left" w:pos="720" w:leader="none"/>
        </w:tabs>
        <w:spacing w:lineRule="exact" w:line="264" w:before="0" w:after="80"/>
        <w:ind w:hanging="360" w:start="720"/>
        <w:rPr/>
      </w:pPr>
      <w:r>
        <w:rPr>
          <w:rFonts w:eastAsia="Arial" w:cs="Arial"/>
          <w:sz w:val="21"/>
          <w:szCs w:val="21"/>
        </w:rPr>
        <w:t>f. Document each crisis contact, assessment, intervention, and disposition in the individual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Crisis Service Description &amp; Hours of Operation</w:t>
      </w:r>
    </w:p>
    <w:p>
      <w:pPr>
        <w:pStyle w:val="ListParagraph"/>
        <w:numPr>
          <w:ilvl w:val="0"/>
          <w:numId w:val="1"/>
        </w:numPr>
        <w:spacing w:lineRule="exact" w:line="264" w:before="0" w:after="60"/>
        <w:rPr/>
      </w:pPr>
      <w:r>
        <w:rPr>
          <w:rFonts w:eastAsia="Arial" w:cs="Arial"/>
          <w:sz w:val="21"/>
          <w:szCs w:val="21"/>
        </w:rPr>
        <w:t>Crisis Contact &amp; Disposition Record</w:t>
      </w:r>
    </w:p>
    <w:p>
      <w:pPr>
        <w:pStyle w:val="ListParagraph"/>
        <w:numPr>
          <w:ilvl w:val="0"/>
          <w:numId w:val="1"/>
        </w:numPr>
        <w:spacing w:lineRule="exact" w:line="264" w:before="0" w:after="60"/>
        <w:rPr/>
      </w:pPr>
      <w:r>
        <w:rPr>
          <w:rFonts w:eastAsia="Arial" w:cs="Arial"/>
          <w:sz w:val="21"/>
          <w:szCs w:val="21"/>
        </w:rPr>
        <w:t>Warm Hand-Off / Coordination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CR-2  Crisis Stabilization Units (CSU) &amp; Acute Treatment Units (ATU)</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CR-2  Crisis Stabilization Units (CSU) &amp; Acute Treatment Units (ATU)</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(facility-based crisis); Ch. 2; Ch. 5 (where residential overlaps)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standards for facility-based crisis services — crisis stabilization units and acute treatment units — where the BHE provides them.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facility-based, 24-hour crisis services delivered under the endorsement.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Crisis Stabilization Unit (CSU) — a facility-based service providing short-term, intensive crisis stabilization in a 24-hour setting.</w:t>
      </w:r>
    </w:p>
    <w:p>
      <w:pPr>
        <w:pStyle w:val="Normal"/>
        <w:spacing w:lineRule="exact" w:line="276" w:before="0" w:after="120"/>
        <w:rPr/>
      </w:pPr>
      <w:r>
        <w:rPr>
          <w:rFonts w:eastAsia="Arial" w:cs="Arial"/>
          <w:sz w:val="21"/>
          <w:szCs w:val="21"/>
        </w:rPr>
        <w:t>Acute Treatment Unit (ATU) — a facility-based service providing 24-hour acute behavioral health treatment for individuals in crisis, including, where designated, individuals receiving services on an involuntary basis.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endorsed, the BHE operates CSU and/or ATU services with continuous, awake staffing qualified for the acuity served, structured stabilization services, appropriate medical involvement, and a safe physical environment. Admission, continued stay, and discharge are based on documented clinical criteria, and services are coordinated with the individual’s ongoing care.</w:t>
      </w:r>
    </w:p>
    <w:p>
      <w:pPr>
        <w:pStyle w:val="Normal"/>
        <w:spacing w:lineRule="exact" w:line="276" w:before="0" w:after="120"/>
        <w:rPr/>
      </w:pPr>
      <w:r>
        <w:rPr>
          <w:rFonts w:eastAsia="Arial" w:cs="Arial"/>
          <w:sz w:val="21"/>
          <w:szCs w:val="21"/>
        </w:rPr>
        <w:t>Where the facility serves individuals on an involuntary basis, it does so consistent with its designation and the requirements of Title 27, Article 65, and applies the base manual and this module’s protections for rights, least-restrictive care, and safety.</w:t>
      </w:r>
    </w:p>
    <w:p>
      <w:pPr>
        <w:pStyle w:val="Normal"/>
        <w:pBdr>
          <w:bottom w:val="single" w:sz="4" w:space="1" w:color="2E5E45"/>
        </w:pBdr>
        <w:spacing w:before="160" w:after="80"/>
        <w:rPr/>
      </w:pPr>
      <w:r>
        <w:rPr>
          <w:rFonts w:eastAsia="Arial" w:cs="Arial"/>
          <w:b/>
          <w:bCs/>
          <w:color w:val="1A4731"/>
          <w:sz w:val="20"/>
          <w:szCs w:val="20"/>
        </w:rPr>
        <w:t>PROCEDURE — ADMISSION &amp; STABILIZATION</w:t>
      </w:r>
    </w:p>
    <w:p>
      <w:pPr>
        <w:pStyle w:val="Normal"/>
        <w:tabs>
          <w:tab w:val="left" w:pos="720" w:leader="none"/>
        </w:tabs>
        <w:spacing w:lineRule="exact" w:line="264" w:before="0" w:after="80"/>
        <w:ind w:hanging="360" w:start="720"/>
        <w:rPr/>
      </w:pPr>
      <w:r>
        <w:rPr>
          <w:rFonts w:eastAsia="Arial" w:cs="Arial"/>
          <w:sz w:val="21"/>
          <w:szCs w:val="21"/>
        </w:rPr>
        <w:t>a. Admit based on documented clinical criteria and confirmation that the unit can safely serve the individual within its scope and, where applicable, designation.</w:t>
      </w:r>
    </w:p>
    <w:p>
      <w:pPr>
        <w:pStyle w:val="Normal"/>
        <w:tabs>
          <w:tab w:val="left" w:pos="720" w:leader="none"/>
        </w:tabs>
        <w:spacing w:lineRule="exact" w:line="264" w:before="0" w:after="80"/>
        <w:ind w:hanging="360" w:start="720"/>
        <w:rPr/>
      </w:pPr>
      <w:r>
        <w:rPr>
          <w:rFonts w:eastAsia="Arial" w:cs="Arial"/>
          <w:sz w:val="21"/>
          <w:szCs w:val="21"/>
        </w:rPr>
        <w:t>b. Complete crisis assessment, risk assessment, safety planning, and medication reconciliation on admission.</w:t>
      </w:r>
    </w:p>
    <w:p>
      <w:pPr>
        <w:pStyle w:val="Normal"/>
        <w:tabs>
          <w:tab w:val="left" w:pos="720" w:leader="none"/>
        </w:tabs>
        <w:spacing w:lineRule="exact" w:line="264" w:before="0" w:after="80"/>
        <w:ind w:hanging="360" w:start="720"/>
        <w:rPr/>
      </w:pPr>
      <w:r>
        <w:rPr>
          <w:rFonts w:eastAsia="Arial" w:cs="Arial"/>
          <w:sz w:val="21"/>
          <w:szCs w:val="21"/>
        </w:rPr>
        <w:t>c. Deliver structured stabilization services with continuous staffing and appropriate medical involvement, and reassess at defined intervals.</w:t>
      </w:r>
    </w:p>
    <w:p>
      <w:pPr>
        <w:pStyle w:val="Normal"/>
        <w:pBdr>
          <w:bottom w:val="single" w:sz="4" w:space="1" w:color="2E5E45"/>
        </w:pBdr>
        <w:spacing w:before="160" w:after="80"/>
        <w:rPr/>
      </w:pPr>
      <w:r>
        <w:rPr>
          <w:rFonts w:eastAsia="Arial" w:cs="Arial"/>
          <w:b/>
          <w:bCs/>
          <w:color w:val="1A4731"/>
          <w:sz w:val="20"/>
          <w:szCs w:val="20"/>
        </w:rPr>
        <w:t>PROCEDURE — CONTINUED STAY &amp; DISCHARGE</w:t>
      </w:r>
    </w:p>
    <w:p>
      <w:pPr>
        <w:pStyle w:val="Normal"/>
        <w:tabs>
          <w:tab w:val="left" w:pos="720" w:leader="none"/>
        </w:tabs>
        <w:spacing w:lineRule="exact" w:line="264" w:before="0" w:after="80"/>
        <w:ind w:hanging="360" w:start="720"/>
        <w:rPr/>
      </w:pPr>
      <w:r>
        <w:rPr>
          <w:rFonts w:eastAsia="Arial" w:cs="Arial"/>
          <w:sz w:val="21"/>
          <w:szCs w:val="21"/>
        </w:rPr>
        <w:t>d. Review continued stay against clinical criteria and step the individual down or transfer as soon as it is safe.</w:t>
      </w:r>
    </w:p>
    <w:p>
      <w:pPr>
        <w:pStyle w:val="Normal"/>
        <w:tabs>
          <w:tab w:val="left" w:pos="720" w:leader="none"/>
        </w:tabs>
        <w:spacing w:lineRule="exact" w:line="264" w:before="0" w:after="80"/>
        <w:ind w:hanging="360" w:start="720"/>
        <w:rPr/>
      </w:pPr>
      <w:r>
        <w:rPr>
          <w:rFonts w:eastAsia="Arial" w:cs="Arial"/>
          <w:sz w:val="21"/>
          <w:szCs w:val="21"/>
        </w:rPr>
        <w:t>e. Plan discharge with referrals, medication reconciliation, warm hand-off, and a crisis/safety plan.</w:t>
      </w:r>
    </w:p>
    <w:p>
      <w:pPr>
        <w:pStyle w:val="Normal"/>
        <w:tabs>
          <w:tab w:val="left" w:pos="720" w:leader="none"/>
        </w:tabs>
        <w:spacing w:lineRule="exact" w:line="264" w:before="0" w:after="80"/>
        <w:ind w:hanging="360" w:start="720"/>
        <w:rPr/>
      </w:pPr>
      <w:r>
        <w:rPr>
          <w:rFonts w:eastAsia="Arial" w:cs="Arial"/>
          <w:sz w:val="21"/>
          <w:szCs w:val="21"/>
        </w:rPr>
        <w:t>f. Coordinate transitions consistent with the base manual’s continuity and discharge policies and, where residential overlaps, the residential module.</w:t>
      </w:r>
    </w:p>
    <w:p>
      <w:pPr>
        <w:pStyle w:val="Normal"/>
        <w:pBdr>
          <w:bottom w:val="single" w:sz="4" w:space="1" w:color="2E5E45"/>
        </w:pBdr>
        <w:spacing w:before="160" w:after="80"/>
        <w:rPr/>
      </w:pPr>
      <w:r>
        <w:rPr>
          <w:rFonts w:eastAsia="Arial" w:cs="Arial"/>
          <w:b/>
          <w:bCs/>
          <w:color w:val="1A4731"/>
          <w:sz w:val="20"/>
          <w:szCs w:val="20"/>
        </w:rPr>
        <w:t>DOCUMENTATION &amp; OVERSIGHT</w:t>
      </w:r>
    </w:p>
    <w:p>
      <w:pPr>
        <w:pStyle w:val="Normal"/>
        <w:spacing w:lineRule="exact" w:line="276" w:before="0" w:after="120"/>
        <w:rPr/>
      </w:pPr>
      <w:r>
        <w:rPr>
          <w:rFonts w:eastAsia="Arial" w:cs="Arial"/>
          <w:sz w:val="21"/>
          <w:szCs w:val="21"/>
        </w:rPr>
        <w:t>Admissions, assessments, stabilization services, and dispositions are documented in the individual record. The quality program monitors length of stay, transfers, readmissions, and safety events on facility-based crisis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CSU/ATU Admission &amp; Continued-Stay Criteria Record</w:t>
      </w:r>
    </w:p>
    <w:p>
      <w:pPr>
        <w:pStyle w:val="ListParagraph"/>
        <w:numPr>
          <w:ilvl w:val="0"/>
          <w:numId w:val="1"/>
        </w:numPr>
        <w:spacing w:lineRule="exact" w:line="264" w:before="0" w:after="60"/>
        <w:rPr/>
      </w:pPr>
      <w:r>
        <w:rPr>
          <w:rFonts w:eastAsia="Arial" w:cs="Arial"/>
          <w:sz w:val="21"/>
          <w:szCs w:val="21"/>
        </w:rPr>
        <w:t>Crisis Stabilization Service Plan</w:t>
      </w:r>
    </w:p>
    <w:p>
      <w:pPr>
        <w:pStyle w:val="ListParagraph"/>
        <w:numPr>
          <w:ilvl w:val="0"/>
          <w:numId w:val="1"/>
        </w:numPr>
        <w:spacing w:lineRule="exact" w:line="264" w:before="0" w:after="60"/>
        <w:rPr/>
      </w:pPr>
      <w:r>
        <w:rPr>
          <w:rFonts w:eastAsia="Arial" w:cs="Arial"/>
          <w:sz w:val="21"/>
          <w:szCs w:val="21"/>
        </w:rPr>
        <w:t>Facility-Based Crisis Discharge /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CR-3  Mobile Crisis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CR-3  Mobile Crisis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(mobile crisis); Ch. 2 (safety, personnel)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mobile crisis response reaches individuals in the community safely, promptly, and effectively, where the BHE provides it.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mobile crisis services delivered in homes, community settings, and other locations under the endorsement.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Mobile Crisis Response — crisis services delivered by a responder or team that travels to the individual’s location in the community.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endorsed, the BHE provides mobile crisis response through qualified responders, dispatched and delivered under protocols that protect the safety of individuals, responders, and the community. Mobile response includes crisis assessment, de-escalation, stabilization, safety planning, and linkage to ongoing care, with clear criteria and pathways for escalation to higher levels of care or emergency services when needed.</w:t>
      </w:r>
    </w:p>
    <w:p>
      <w:pPr>
        <w:pStyle w:val="Normal"/>
        <w:spacing w:lineRule="exact" w:line="276" w:before="0" w:after="120"/>
        <w:rPr/>
      </w:pPr>
      <w:r>
        <w:rPr>
          <w:rFonts w:eastAsia="Arial" w:cs="Arial"/>
          <w:sz w:val="21"/>
          <w:szCs w:val="21"/>
        </w:rPr>
        <w:t>Mobile crisis is coordinated with the statewide crisis system and, where appropriate, with community partners, using the least-restrictive response necessary.</w:t>
      </w:r>
    </w:p>
    <w:p>
      <w:pPr>
        <w:pStyle w:val="Normal"/>
        <w:pBdr>
          <w:bottom w:val="single" w:sz="4" w:space="1" w:color="2E5E45"/>
        </w:pBdr>
        <w:spacing w:before="160" w:after="80"/>
        <w:rPr/>
      </w:pPr>
      <w:r>
        <w:rPr>
          <w:rFonts w:eastAsia="Arial" w:cs="Arial"/>
          <w:b/>
          <w:bCs/>
          <w:color w:val="1A4731"/>
          <w:sz w:val="20"/>
          <w:szCs w:val="20"/>
        </w:rPr>
        <w:t>PROCEDURE — DISPATCH &amp; RESPONSE</w:t>
      </w:r>
    </w:p>
    <w:p>
      <w:pPr>
        <w:pStyle w:val="Normal"/>
        <w:tabs>
          <w:tab w:val="left" w:pos="720" w:leader="none"/>
        </w:tabs>
        <w:spacing w:lineRule="exact" w:line="264" w:before="0" w:after="80"/>
        <w:ind w:hanging="360" w:start="720"/>
        <w:rPr/>
      </w:pPr>
      <w:r>
        <w:rPr>
          <w:rFonts w:eastAsia="Arial" w:cs="Arial"/>
          <w:sz w:val="21"/>
          <w:szCs w:val="21"/>
        </w:rPr>
        <w:t>a. Receive and triage requests and dispatch qualified responders under defined response expectations.</w:t>
      </w:r>
    </w:p>
    <w:p>
      <w:pPr>
        <w:pStyle w:val="Normal"/>
        <w:tabs>
          <w:tab w:val="left" w:pos="720" w:leader="none"/>
        </w:tabs>
        <w:spacing w:lineRule="exact" w:line="264" w:before="0" w:after="80"/>
        <w:ind w:hanging="360" w:start="720"/>
        <w:rPr/>
      </w:pPr>
      <w:r>
        <w:rPr>
          <w:rFonts w:eastAsia="Arial" w:cs="Arial"/>
          <w:sz w:val="21"/>
          <w:szCs w:val="21"/>
        </w:rPr>
        <w:t>b. Apply responder-safety protocols, including scene safety assessment and the criteria for involving other responders when safety requires.</w:t>
      </w:r>
    </w:p>
    <w:p>
      <w:pPr>
        <w:pStyle w:val="Normal"/>
        <w:tabs>
          <w:tab w:val="left" w:pos="720" w:leader="none"/>
        </w:tabs>
        <w:spacing w:lineRule="exact" w:line="264" w:before="0" w:after="80"/>
        <w:ind w:hanging="360" w:start="720"/>
        <w:rPr/>
      </w:pPr>
      <w:r>
        <w:rPr>
          <w:rFonts w:eastAsia="Arial" w:cs="Arial"/>
          <w:sz w:val="21"/>
          <w:szCs w:val="21"/>
        </w:rPr>
        <w:t>c. Confirm and document the individual’s location and access to emergency help before and during response.</w:t>
      </w:r>
    </w:p>
    <w:p>
      <w:pPr>
        <w:pStyle w:val="Normal"/>
        <w:pBdr>
          <w:bottom w:val="single" w:sz="4" w:space="1" w:color="2E5E45"/>
        </w:pBdr>
        <w:spacing w:before="160" w:after="80"/>
        <w:rPr/>
      </w:pPr>
      <w:r>
        <w:rPr>
          <w:rFonts w:eastAsia="Arial" w:cs="Arial"/>
          <w:b/>
          <w:bCs/>
          <w:color w:val="1A4731"/>
          <w:sz w:val="20"/>
          <w:szCs w:val="20"/>
        </w:rPr>
        <w:t>PROCEDURE — ON-SCENE SERVICES &amp; DISPOSITION</w:t>
      </w:r>
    </w:p>
    <w:p>
      <w:pPr>
        <w:pStyle w:val="Normal"/>
        <w:tabs>
          <w:tab w:val="left" w:pos="720" w:leader="none"/>
        </w:tabs>
        <w:spacing w:lineRule="exact" w:line="264" w:before="0" w:after="80"/>
        <w:ind w:hanging="360" w:start="720"/>
        <w:rPr/>
      </w:pPr>
      <w:r>
        <w:rPr>
          <w:rFonts w:eastAsia="Arial" w:cs="Arial"/>
          <w:sz w:val="21"/>
          <w:szCs w:val="21"/>
        </w:rPr>
        <w:t>d. Provide crisis assessment, de-escalation, stabilization, and safety planning on scene.</w:t>
      </w:r>
    </w:p>
    <w:p>
      <w:pPr>
        <w:pStyle w:val="Normal"/>
        <w:tabs>
          <w:tab w:val="left" w:pos="720" w:leader="none"/>
        </w:tabs>
        <w:spacing w:lineRule="exact" w:line="264" w:before="0" w:after="80"/>
        <w:ind w:hanging="360" w:start="720"/>
        <w:rPr/>
      </w:pPr>
      <w:r>
        <w:rPr>
          <w:rFonts w:eastAsia="Arial" w:cs="Arial"/>
          <w:sz w:val="21"/>
          <w:szCs w:val="21"/>
        </w:rPr>
        <w:t>e. Determine disposition using the least-restrictive option that protects safety, and escalate to higher levels of care or emergency services when indicated.</w:t>
      </w:r>
    </w:p>
    <w:p>
      <w:pPr>
        <w:pStyle w:val="Normal"/>
        <w:tabs>
          <w:tab w:val="left" w:pos="720" w:leader="none"/>
        </w:tabs>
        <w:spacing w:lineRule="exact" w:line="264" w:before="0" w:after="80"/>
        <w:ind w:hanging="360" w:start="720"/>
        <w:rPr/>
      </w:pPr>
      <w:r>
        <w:rPr>
          <w:rFonts w:eastAsia="Arial" w:cs="Arial"/>
          <w:sz w:val="21"/>
          <w:szCs w:val="21"/>
        </w:rPr>
        <w:t>f. Coordinate warm hand-offs to ongoing care and document the contact, assessment, intervention, and disposition.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Mobile Crisis Dispatch &amp; Triage Log</w:t>
      </w:r>
    </w:p>
    <w:p>
      <w:pPr>
        <w:pStyle w:val="ListParagraph"/>
        <w:numPr>
          <w:ilvl w:val="0"/>
          <w:numId w:val="1"/>
        </w:numPr>
        <w:spacing w:lineRule="exact" w:line="264" w:before="0" w:after="60"/>
        <w:rPr/>
      </w:pPr>
      <w:r>
        <w:rPr>
          <w:rFonts w:eastAsia="Arial" w:cs="Arial"/>
          <w:sz w:val="21"/>
          <w:szCs w:val="21"/>
        </w:rPr>
        <w:t>Responder Safety Protocol</w:t>
      </w:r>
    </w:p>
    <w:p>
      <w:pPr>
        <w:pStyle w:val="ListParagraph"/>
        <w:numPr>
          <w:ilvl w:val="0"/>
          <w:numId w:val="1"/>
        </w:numPr>
        <w:spacing w:lineRule="exact" w:line="264" w:before="0" w:after="60"/>
        <w:rPr/>
      </w:pPr>
      <w:r>
        <w:rPr>
          <w:rFonts w:eastAsia="Arial" w:cs="Arial"/>
          <w:sz w:val="21"/>
          <w:szCs w:val="21"/>
        </w:rPr>
        <w:t>Mobile Crisis Encounter &amp; Disposition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CR-4  Walk-In Crisis &amp; 23-Hour Crisis Observation / Stabilization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CR-4  Walk-In Crisis &amp; 23-Hour Crisis Observation / Stabilization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(walk-in / observation);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standards for walk-in crisis services and short-term crisis observation and stabilization, where the BHE provides them.</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walk-in crisis services and 23-hour crisis observation and stabilization delivered under the endorsement.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Walk-In Crisis Services — crisis services available to individuals who present in person without an appointment.</w:t>
      </w:r>
    </w:p>
    <w:p>
      <w:pPr>
        <w:pStyle w:val="Normal"/>
        <w:spacing w:lineRule="exact" w:line="276" w:before="0" w:after="120"/>
        <w:rPr/>
      </w:pPr>
      <w:r>
        <w:rPr>
          <w:rFonts w:eastAsia="Arial" w:cs="Arial"/>
          <w:sz w:val="21"/>
          <w:szCs w:val="21"/>
        </w:rPr>
        <w:t>23-Hour Crisis Observation and Stabilization — short-term crisis services in which an individual is observed and stabilized for a limited period to determine the appropriate disposition.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endorsed, the BHE receives individuals presenting in crisis without an appointment, provides prompt crisis assessment and stabilization, and, where applicable, offers short-term observation and stabilization to determine an appropriate disposition. Services are delivered by qualified personnel in a safe environment, with appropriate medical involvement and clear criteria for escalation to higher levels of care or emergency services.</w:t>
      </w:r>
    </w:p>
    <w:p>
      <w:pPr>
        <w:pStyle w:val="Normal"/>
        <w:spacing w:lineRule="exact" w:line="276" w:before="0" w:after="120"/>
        <w:rPr/>
      </w:pPr>
      <w:r>
        <w:rPr>
          <w:rFonts w:eastAsia="Arial" w:cs="Arial"/>
          <w:sz w:val="21"/>
          <w:szCs w:val="21"/>
        </w:rPr>
        <w:t>Individuals are stabilized using the least-restrictive approach and connected to ongoing care through warm hand-offs.</w:t>
      </w:r>
    </w:p>
    <w:p>
      <w:pPr>
        <w:pStyle w:val="Normal"/>
        <w:pBdr>
          <w:bottom w:val="single" w:sz="4" w:space="1" w:color="2E5E45"/>
        </w:pBdr>
        <w:spacing w:before="160" w:after="80"/>
        <w:rPr/>
      </w:pPr>
      <w:r>
        <w:rPr>
          <w:rFonts w:eastAsia="Arial" w:cs="Arial"/>
          <w:b/>
          <w:bCs/>
          <w:color w:val="1A4731"/>
          <w:sz w:val="20"/>
          <w:szCs w:val="20"/>
        </w:rPr>
        <w:t>PROCEDURE — WALK-IN RECEPTION &amp; ASSESSMENT</w:t>
      </w:r>
    </w:p>
    <w:p>
      <w:pPr>
        <w:pStyle w:val="Normal"/>
        <w:tabs>
          <w:tab w:val="left" w:pos="720" w:leader="none"/>
        </w:tabs>
        <w:spacing w:lineRule="exact" w:line="264" w:before="0" w:after="80"/>
        <w:ind w:hanging="360" w:start="720"/>
        <w:rPr/>
      </w:pPr>
      <w:r>
        <w:rPr>
          <w:rFonts w:eastAsia="Arial" w:cs="Arial"/>
          <w:sz w:val="21"/>
          <w:szCs w:val="21"/>
        </w:rPr>
        <w:t>a. Receive walk-in individuals promptly and conduct crisis screening and assessment, including risk assessment.</w:t>
      </w:r>
    </w:p>
    <w:p>
      <w:pPr>
        <w:pStyle w:val="Normal"/>
        <w:tabs>
          <w:tab w:val="left" w:pos="720" w:leader="none"/>
        </w:tabs>
        <w:spacing w:lineRule="exact" w:line="264" w:before="0" w:after="80"/>
        <w:ind w:hanging="360" w:start="720"/>
        <w:rPr/>
      </w:pPr>
      <w:r>
        <w:rPr>
          <w:rFonts w:eastAsia="Arial" w:cs="Arial"/>
          <w:sz w:val="21"/>
          <w:szCs w:val="21"/>
        </w:rPr>
        <w:t>b. Provide stabilization and safety planning using least-restrictive approaches, with appropriate medical involvement.</w:t>
      </w:r>
    </w:p>
    <w:p>
      <w:pPr>
        <w:pStyle w:val="Normal"/>
        <w:tabs>
          <w:tab w:val="left" w:pos="720" w:leader="none"/>
        </w:tabs>
        <w:spacing w:lineRule="exact" w:line="264" w:before="0" w:after="80"/>
        <w:ind w:hanging="360" w:start="720"/>
        <w:rPr/>
      </w:pPr>
      <w:r>
        <w:rPr>
          <w:rFonts w:eastAsia="Arial" w:cs="Arial"/>
          <w:sz w:val="21"/>
          <w:szCs w:val="21"/>
        </w:rPr>
        <w:t>c. Determine disposition and coordinate a warm hand-off to the appropriate service or level of care.</w:t>
      </w:r>
    </w:p>
    <w:p>
      <w:pPr>
        <w:pStyle w:val="Normal"/>
        <w:pBdr>
          <w:bottom w:val="single" w:sz="4" w:space="1" w:color="2E5E45"/>
        </w:pBdr>
        <w:spacing w:before="160" w:after="80"/>
        <w:rPr/>
      </w:pPr>
      <w:r>
        <w:rPr>
          <w:rFonts w:eastAsia="Arial" w:cs="Arial"/>
          <w:b/>
          <w:bCs/>
          <w:color w:val="1A4731"/>
          <w:sz w:val="20"/>
          <w:szCs w:val="20"/>
        </w:rPr>
        <w:t>PROCEDURE — OBSERVATION &amp; STABILIZATION</w:t>
      </w:r>
    </w:p>
    <w:p>
      <w:pPr>
        <w:pStyle w:val="Normal"/>
        <w:tabs>
          <w:tab w:val="left" w:pos="720" w:leader="none"/>
        </w:tabs>
        <w:spacing w:lineRule="exact" w:line="264" w:before="0" w:after="80"/>
        <w:ind w:hanging="360" w:start="720"/>
        <w:rPr/>
      </w:pPr>
      <w:r>
        <w:rPr>
          <w:rFonts w:eastAsia="Arial" w:cs="Arial"/>
          <w:sz w:val="21"/>
          <w:szCs w:val="21"/>
        </w:rPr>
        <w:t>d. Where offered, observe and stabilize the individual for the defined short-term period, monitoring status at appropriate intervals.</w:t>
      </w:r>
    </w:p>
    <w:p>
      <w:pPr>
        <w:pStyle w:val="Normal"/>
        <w:tabs>
          <w:tab w:val="left" w:pos="720" w:leader="none"/>
        </w:tabs>
        <w:spacing w:lineRule="exact" w:line="264" w:before="0" w:after="80"/>
        <w:ind w:hanging="360" w:start="720"/>
        <w:rPr/>
      </w:pPr>
      <w:r>
        <w:rPr>
          <w:rFonts w:eastAsia="Arial" w:cs="Arial"/>
          <w:sz w:val="21"/>
          <w:szCs w:val="21"/>
        </w:rPr>
        <w:t>e. Reassess and determine disposition within the applicable timeframe, escalating when the individual’s needs exceed the service’s scope.</w:t>
      </w:r>
    </w:p>
    <w:p>
      <w:pPr>
        <w:pStyle w:val="Normal"/>
        <w:tabs>
          <w:tab w:val="left" w:pos="720" w:leader="none"/>
        </w:tabs>
        <w:spacing w:lineRule="exact" w:line="264" w:before="0" w:after="80"/>
        <w:ind w:hanging="360" w:start="720"/>
        <w:rPr/>
      </w:pPr>
      <w:r>
        <w:rPr>
          <w:rFonts w:eastAsia="Arial" w:cs="Arial"/>
          <w:sz w:val="21"/>
          <w:szCs w:val="21"/>
        </w:rPr>
        <w:t>f. Document the observation, interventions, reassessment, and disposition.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Walk-In Crisis Intake &amp; Assessment Record</w:t>
      </w:r>
    </w:p>
    <w:p>
      <w:pPr>
        <w:pStyle w:val="ListParagraph"/>
        <w:numPr>
          <w:ilvl w:val="0"/>
          <w:numId w:val="1"/>
        </w:numPr>
        <w:spacing w:lineRule="exact" w:line="264" w:before="0" w:after="60"/>
        <w:rPr/>
      </w:pPr>
      <w:r>
        <w:rPr>
          <w:rFonts w:eastAsia="Arial" w:cs="Arial"/>
          <w:sz w:val="21"/>
          <w:szCs w:val="21"/>
        </w:rPr>
        <w:t>Crisis Observation Monitoring Log</w:t>
      </w:r>
    </w:p>
    <w:p>
      <w:pPr>
        <w:pStyle w:val="ListParagraph"/>
        <w:numPr>
          <w:ilvl w:val="0"/>
          <w:numId w:val="1"/>
        </w:numPr>
        <w:spacing w:lineRule="exact" w:line="264" w:before="0" w:after="60"/>
        <w:rPr/>
      </w:pPr>
      <w:r>
        <w:rPr>
          <w:rFonts w:eastAsia="Arial" w:cs="Arial"/>
          <w:sz w:val="21"/>
          <w:szCs w:val="21"/>
        </w:rPr>
        <w:t>Disposition &amp; Warm Hand-Off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CR-5  Crisis Staffing, Availability &amp; Response Times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CR-5  Crisis Staffing, Availability &amp; Response Times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(availability/response); Ch. 2 (personnel,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crisis services are staffed and available consistent with the endorsement and respond within appropriate timeframes.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staffing, hours of availability, and response timeframes for all crisis services the BHE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maintains staffing and availability appropriate to each crisis service and its endorsement — including around-the-clock availability where the service requires it — with qualified personnel and clinical supervision and consultation available to support high-acuity decisions. The BHE defines and monitors response timeframes appropriate to each crisis service and adjusts staffing to meet demand.</w:t>
      </w:r>
    </w:p>
    <w:p>
      <w:pPr>
        <w:pStyle w:val="Normal"/>
        <w:spacing w:lineRule="exact" w:line="276" w:before="0" w:after="120"/>
        <w:rPr/>
      </w:pPr>
      <w:r>
        <w:rPr>
          <w:rFonts w:eastAsia="Arial" w:cs="Arial"/>
          <w:sz w:val="21"/>
          <w:szCs w:val="21"/>
        </w:rPr>
        <w:t>Crisis staff are trained and competent in crisis assessment, de-escalation, safety planning, and emergency response before independent crisis work.</w:t>
      </w:r>
    </w:p>
    <w:p>
      <w:pPr>
        <w:pStyle w:val="Normal"/>
        <w:pBdr>
          <w:bottom w:val="single" w:sz="4" w:space="1" w:color="2E5E45"/>
        </w:pBdr>
        <w:spacing w:before="160" w:after="80"/>
        <w:rPr/>
      </w:pPr>
      <w:r>
        <w:rPr>
          <w:rFonts w:eastAsia="Arial" w:cs="Arial"/>
          <w:b/>
          <w:bCs/>
          <w:color w:val="1A4731"/>
          <w:sz w:val="20"/>
          <w:szCs w:val="20"/>
        </w:rPr>
        <w:t>PROCEDURE — AVAILABILITY &amp; STAFFING</w:t>
      </w:r>
    </w:p>
    <w:p>
      <w:pPr>
        <w:pStyle w:val="Normal"/>
        <w:tabs>
          <w:tab w:val="left" w:pos="720" w:leader="none"/>
        </w:tabs>
        <w:spacing w:lineRule="exact" w:line="264" w:before="0" w:after="80"/>
        <w:ind w:hanging="360" w:start="720"/>
        <w:rPr/>
      </w:pPr>
      <w:r>
        <w:rPr>
          <w:rFonts w:eastAsia="Arial" w:cs="Arial"/>
          <w:sz w:val="21"/>
          <w:szCs w:val="21"/>
        </w:rPr>
        <w:t>a. Maintain hours of availability and staffing that match each crisis service and endorsement, including continuous coverage where required.</w:t>
      </w:r>
    </w:p>
    <w:p>
      <w:pPr>
        <w:pStyle w:val="Normal"/>
        <w:tabs>
          <w:tab w:val="left" w:pos="720" w:leader="none"/>
        </w:tabs>
        <w:spacing w:lineRule="exact" w:line="264" w:before="0" w:after="80"/>
        <w:ind w:hanging="360" w:start="720"/>
        <w:rPr/>
      </w:pPr>
      <w:r>
        <w:rPr>
          <w:rFonts w:eastAsia="Arial" w:cs="Arial"/>
          <w:sz w:val="21"/>
          <w:szCs w:val="21"/>
        </w:rPr>
        <w:t>b. Maintain access to clinical supervision and consultation for urgent, high-acuity decisions at all operating hours.</w:t>
      </w:r>
    </w:p>
    <w:p>
      <w:pPr>
        <w:pStyle w:val="Normal"/>
        <w:tabs>
          <w:tab w:val="left" w:pos="720" w:leader="none"/>
        </w:tabs>
        <w:spacing w:lineRule="exact" w:line="264" w:before="0" w:after="80"/>
        <w:ind w:hanging="360" w:start="720"/>
        <w:rPr/>
      </w:pPr>
      <w:r>
        <w:rPr>
          <w:rFonts w:eastAsia="Arial" w:cs="Arial"/>
          <w:sz w:val="21"/>
          <w:szCs w:val="21"/>
        </w:rPr>
        <w:t>c. Adjust staffing for demand and acuity and maintain backup coverage.</w:t>
      </w:r>
    </w:p>
    <w:p>
      <w:pPr>
        <w:pStyle w:val="Normal"/>
        <w:pBdr>
          <w:bottom w:val="single" w:sz="4" w:space="1" w:color="2E5E45"/>
        </w:pBdr>
        <w:spacing w:before="160" w:after="80"/>
        <w:rPr/>
      </w:pPr>
      <w:r>
        <w:rPr>
          <w:rFonts w:eastAsia="Arial" w:cs="Arial"/>
          <w:b/>
          <w:bCs/>
          <w:color w:val="1A4731"/>
          <w:sz w:val="20"/>
          <w:szCs w:val="20"/>
        </w:rPr>
        <w:t>PROCEDURE — RESPONSE TIMES &amp; COMPETENCY</w:t>
      </w:r>
    </w:p>
    <w:p>
      <w:pPr>
        <w:pStyle w:val="Normal"/>
        <w:tabs>
          <w:tab w:val="left" w:pos="720" w:leader="none"/>
        </w:tabs>
        <w:spacing w:lineRule="exact" w:line="264" w:before="0" w:after="80"/>
        <w:ind w:hanging="360" w:start="720"/>
        <w:rPr/>
      </w:pPr>
      <w:r>
        <w:rPr>
          <w:rFonts w:eastAsia="Arial" w:cs="Arial"/>
          <w:sz w:val="21"/>
          <w:szCs w:val="21"/>
        </w:rPr>
        <w:t>d. Define response-time expectations for each crisis service and monitor performance against them.</w:t>
      </w:r>
    </w:p>
    <w:p>
      <w:pPr>
        <w:pStyle w:val="Normal"/>
        <w:tabs>
          <w:tab w:val="left" w:pos="720" w:leader="none"/>
        </w:tabs>
        <w:spacing w:lineRule="exact" w:line="264" w:before="0" w:after="80"/>
        <w:ind w:hanging="360" w:start="720"/>
        <w:rPr/>
      </w:pPr>
      <w:r>
        <w:rPr>
          <w:rFonts w:eastAsia="Arial" w:cs="Arial"/>
          <w:sz w:val="21"/>
          <w:szCs w:val="21"/>
        </w:rPr>
        <w:t>e. Confirm crisis staff competency in assessment, de-escalation, safety planning, and emergency response before independent work, and provide ongoing training.</w:t>
      </w:r>
    </w:p>
    <w:p>
      <w:pPr>
        <w:pStyle w:val="Normal"/>
        <w:tabs>
          <w:tab w:val="left" w:pos="720" w:leader="none"/>
        </w:tabs>
        <w:spacing w:lineRule="exact" w:line="264" w:before="0" w:after="80"/>
        <w:ind w:hanging="360" w:start="720"/>
        <w:rPr/>
      </w:pPr>
      <w:r>
        <w:rPr>
          <w:rFonts w:eastAsia="Arial" w:cs="Arial"/>
          <w:sz w:val="21"/>
          <w:szCs w:val="21"/>
        </w:rPr>
        <w:t>f. Review response-time and staffing data through the quality program and act on gaps.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 Staffing &amp; Availability Plan</w:t>
      </w:r>
    </w:p>
    <w:p>
      <w:pPr>
        <w:pStyle w:val="ListParagraph"/>
        <w:numPr>
          <w:ilvl w:val="0"/>
          <w:numId w:val="1"/>
        </w:numPr>
        <w:spacing w:lineRule="exact" w:line="264" w:before="0" w:after="60"/>
        <w:rPr/>
      </w:pPr>
      <w:r>
        <w:rPr>
          <w:rFonts w:eastAsia="Arial" w:cs="Arial"/>
          <w:sz w:val="21"/>
          <w:szCs w:val="21"/>
        </w:rPr>
        <w:t>Response-Time Monitoring Log</w:t>
      </w:r>
    </w:p>
    <w:p>
      <w:pPr>
        <w:pStyle w:val="ListParagraph"/>
        <w:numPr>
          <w:ilvl w:val="0"/>
          <w:numId w:val="1"/>
        </w:numPr>
        <w:spacing w:lineRule="exact" w:line="264" w:before="0" w:after="60"/>
        <w:rPr/>
      </w:pPr>
      <w:r>
        <w:rPr>
          <w:rFonts w:eastAsia="Arial" w:cs="Arial"/>
          <w:sz w:val="21"/>
          <w:szCs w:val="21"/>
        </w:rPr>
        <w:t>Crisis Competency &amp; Training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CR-6  Crisis Screening, Assessment &amp; Risk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CR-6  Crisis Screening, Assessment &amp; Risk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Ch. 2 (assessment, suicide prevention)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receiving crisis services is screened and assessed, including a structured risk assessment, to guide safe intervention and disposition.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screening, crisis assessment, and risk assessment across all crisis services the BHE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Individuals receiving crisis services are screened and assessed promptly, including a structured assessment of risk to self and others and of immediate safety and stabilization needs, building on the base manual’s assessment and suicide-prevention policies. Assessment informs the intervention, level of care, and disposition, and is repeated as the individual’s status changes.</w:t>
      </w:r>
    </w:p>
    <w:p>
      <w:pPr>
        <w:pStyle w:val="Normal"/>
        <w:spacing w:lineRule="exact" w:line="276" w:before="0" w:after="120"/>
        <w:rPr/>
      </w:pPr>
      <w:r>
        <w:rPr>
          <w:rFonts w:eastAsia="Arial" w:cs="Arial"/>
          <w:sz w:val="21"/>
          <w:szCs w:val="21"/>
        </w:rPr>
        <w:t>Assessment includes, as feasible, collateral information and the individual’s history, current supports, and any existing crisis or safety plan, with attention to confidentiality including 42 CFR Part 2 where substance use information is involved.</w:t>
      </w:r>
    </w:p>
    <w:p>
      <w:pPr>
        <w:pStyle w:val="Normal"/>
        <w:pBdr>
          <w:bottom w:val="single" w:sz="4" w:space="1" w:color="2E5E45"/>
        </w:pBdr>
        <w:spacing w:before="160" w:after="80"/>
        <w:rPr/>
      </w:pPr>
      <w:r>
        <w:rPr>
          <w:rFonts w:eastAsia="Arial" w:cs="Arial"/>
          <w:b/>
          <w:bCs/>
          <w:color w:val="1A4731"/>
          <w:sz w:val="20"/>
          <w:szCs w:val="20"/>
        </w:rPr>
        <w:t>PROCEDURE — SCREENING &amp; CRISIS ASSESSMENT</w:t>
      </w:r>
    </w:p>
    <w:p>
      <w:pPr>
        <w:pStyle w:val="Normal"/>
        <w:tabs>
          <w:tab w:val="left" w:pos="720" w:leader="none"/>
        </w:tabs>
        <w:spacing w:lineRule="exact" w:line="264" w:before="0" w:after="80"/>
        <w:ind w:hanging="360" w:start="720"/>
        <w:rPr/>
      </w:pPr>
      <w:r>
        <w:rPr>
          <w:rFonts w:eastAsia="Arial" w:cs="Arial"/>
          <w:sz w:val="21"/>
          <w:szCs w:val="21"/>
        </w:rPr>
        <w:t>a. Screen promptly for immediate safety, medical, and stabilization needs at first contact.</w:t>
      </w:r>
    </w:p>
    <w:p>
      <w:pPr>
        <w:pStyle w:val="Normal"/>
        <w:tabs>
          <w:tab w:val="left" w:pos="720" w:leader="none"/>
        </w:tabs>
        <w:spacing w:lineRule="exact" w:line="264" w:before="0" w:after="80"/>
        <w:ind w:hanging="360" w:start="720"/>
        <w:rPr/>
      </w:pPr>
      <w:r>
        <w:rPr>
          <w:rFonts w:eastAsia="Arial" w:cs="Arial"/>
          <w:sz w:val="21"/>
          <w:szCs w:val="21"/>
        </w:rPr>
        <w:t>b. Complete a crisis assessment appropriate to the service, drawing on collateral information and history where feasible and with appropriate consent.</w:t>
      </w:r>
    </w:p>
    <w:p>
      <w:pPr>
        <w:pStyle w:val="Normal"/>
        <w:tabs>
          <w:tab w:val="left" w:pos="720" w:leader="none"/>
        </w:tabs>
        <w:spacing w:lineRule="exact" w:line="264" w:before="0" w:after="80"/>
        <w:ind w:hanging="360" w:start="720"/>
        <w:rPr/>
      </w:pPr>
      <w:r>
        <w:rPr>
          <w:rFonts w:eastAsia="Arial" w:cs="Arial"/>
          <w:sz w:val="21"/>
          <w:szCs w:val="21"/>
        </w:rPr>
        <w:t>c. Use assessment findings to select the least-restrictive intervention and appropriate disposition.</w:t>
      </w:r>
    </w:p>
    <w:p>
      <w:pPr>
        <w:pStyle w:val="Normal"/>
        <w:pBdr>
          <w:bottom w:val="single" w:sz="4" w:space="1" w:color="2E5E45"/>
        </w:pBdr>
        <w:spacing w:before="160" w:after="80"/>
        <w:rPr/>
      </w:pPr>
      <w:r>
        <w:rPr>
          <w:rFonts w:eastAsia="Arial" w:cs="Arial"/>
          <w:b/>
          <w:bCs/>
          <w:color w:val="1A4731"/>
          <w:sz w:val="20"/>
          <w:szCs w:val="20"/>
        </w:rPr>
        <w:t>PROCEDURE — RISK ASSESSMENT &amp; REASSESSMENT</w:t>
      </w:r>
    </w:p>
    <w:p>
      <w:pPr>
        <w:pStyle w:val="Normal"/>
        <w:tabs>
          <w:tab w:val="left" w:pos="720" w:leader="none"/>
        </w:tabs>
        <w:spacing w:lineRule="exact" w:line="264" w:before="0" w:after="80"/>
        <w:ind w:hanging="360" w:start="720"/>
        <w:rPr/>
      </w:pPr>
      <w:r>
        <w:rPr>
          <w:rFonts w:eastAsia="Arial" w:cs="Arial"/>
          <w:sz w:val="21"/>
          <w:szCs w:val="21"/>
        </w:rPr>
        <w:t>d. Conduct a structured risk assessment (including risk to self and others) using the base manual’s approach, and document findings.</w:t>
      </w:r>
    </w:p>
    <w:p>
      <w:pPr>
        <w:pStyle w:val="Normal"/>
        <w:tabs>
          <w:tab w:val="left" w:pos="720" w:leader="none"/>
        </w:tabs>
        <w:spacing w:lineRule="exact" w:line="264" w:before="0" w:after="80"/>
        <w:ind w:hanging="360" w:start="720"/>
        <w:rPr/>
      </w:pPr>
      <w:r>
        <w:rPr>
          <w:rFonts w:eastAsia="Arial" w:cs="Arial"/>
          <w:sz w:val="21"/>
          <w:szCs w:val="21"/>
        </w:rPr>
        <w:t>e. Reassess risk as status changes and before disposition decisions.</w:t>
      </w:r>
    </w:p>
    <w:p>
      <w:pPr>
        <w:pStyle w:val="Normal"/>
        <w:tabs>
          <w:tab w:val="left" w:pos="720" w:leader="none"/>
        </w:tabs>
        <w:spacing w:lineRule="exact" w:line="264" w:before="0" w:after="80"/>
        <w:ind w:hanging="360" w:start="720"/>
        <w:rPr/>
      </w:pPr>
      <w:r>
        <w:rPr>
          <w:rFonts w:eastAsia="Arial" w:cs="Arial"/>
          <w:sz w:val="21"/>
          <w:szCs w:val="21"/>
        </w:rPr>
        <w:t>f. Translate risk findings directly into safety planning and the level-of-care decision.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 Screening Tool</w:t>
      </w:r>
    </w:p>
    <w:p>
      <w:pPr>
        <w:pStyle w:val="ListParagraph"/>
        <w:numPr>
          <w:ilvl w:val="0"/>
          <w:numId w:val="1"/>
        </w:numPr>
        <w:spacing w:lineRule="exact" w:line="264" w:before="0" w:after="60"/>
        <w:rPr/>
      </w:pPr>
      <w:r>
        <w:rPr>
          <w:rFonts w:eastAsia="Arial" w:cs="Arial"/>
          <w:sz w:val="21"/>
          <w:szCs w:val="21"/>
        </w:rPr>
        <w:t>Crisis Assessment Record</w:t>
      </w:r>
    </w:p>
    <w:p>
      <w:pPr>
        <w:pStyle w:val="ListParagraph"/>
        <w:numPr>
          <w:ilvl w:val="0"/>
          <w:numId w:val="1"/>
        </w:numPr>
        <w:spacing w:lineRule="exact" w:line="264" w:before="0" w:after="60"/>
        <w:rPr/>
      </w:pPr>
      <w:r>
        <w:rPr>
          <w:rFonts w:eastAsia="Arial" w:cs="Arial"/>
          <w:sz w:val="21"/>
          <w:szCs w:val="21"/>
        </w:rPr>
        <w:t>Risk Assessment (from base manual)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CR-7  Safety Planning, De-Escalation &amp; Least-Restrictive Intervention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CR-7  Safety Planning, De-Escalation &amp; Least-Restrictive Intervention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Ch. 2 (safety planning, seclusion/restraint,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crisis interventions prioritize de-escalation and the least-restrictive means necessary to protect safety, with restrictive interventions used only as a last resort and consistent with the base manual.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safety planning, de-escalation, and any use of restrictive interventions in crisis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Crisis staff use de-escalation and least-restrictive approaches first and develop or update a safety plan with the individual whenever feasible. Any restrictive intervention, including seclusion or restraint, is used only when necessary to prevent imminent serious harm, in accordance with the base manual’s seclusion/restraint and rights policies, for the shortest time necessary, with monitoring, debriefing, and documentation. Restrictive interventions are never used for punishment, coercion, discipline, or staff convenience.</w:t>
      </w:r>
    </w:p>
    <w:p>
      <w:pPr>
        <w:pStyle w:val="Normal"/>
        <w:spacing w:lineRule="exact" w:line="276" w:before="0" w:after="120"/>
        <w:rPr/>
      </w:pPr>
      <w:r>
        <w:rPr>
          <w:rFonts w:eastAsia="Arial" w:cs="Arial"/>
          <w:sz w:val="21"/>
          <w:szCs w:val="21"/>
        </w:rPr>
        <w:t>Following any crisis event or restrictive intervention, staff debrief with the individual and, where appropriate, supports, and update the safety plan and service plan.</w:t>
      </w:r>
    </w:p>
    <w:p>
      <w:pPr>
        <w:pStyle w:val="Normal"/>
        <w:pBdr>
          <w:bottom w:val="single" w:sz="4" w:space="1" w:color="2E5E45"/>
        </w:pBdr>
        <w:spacing w:before="160" w:after="80"/>
        <w:rPr/>
      </w:pPr>
      <w:r>
        <w:rPr>
          <w:rFonts w:eastAsia="Arial" w:cs="Arial"/>
          <w:b/>
          <w:bCs/>
          <w:color w:val="1A4731"/>
          <w:sz w:val="20"/>
          <w:szCs w:val="20"/>
        </w:rPr>
        <w:t>PROCEDURE — DE-ESCALATION &amp; SAFETY PLANNING</w:t>
      </w:r>
    </w:p>
    <w:p>
      <w:pPr>
        <w:pStyle w:val="Normal"/>
        <w:tabs>
          <w:tab w:val="left" w:pos="720" w:leader="none"/>
        </w:tabs>
        <w:spacing w:lineRule="exact" w:line="264" w:before="0" w:after="80"/>
        <w:ind w:hanging="360" w:start="720"/>
        <w:rPr/>
      </w:pPr>
      <w:r>
        <w:rPr>
          <w:rFonts w:eastAsia="Arial" w:cs="Arial"/>
          <w:sz w:val="21"/>
          <w:szCs w:val="21"/>
        </w:rPr>
        <w:t>a. Use de-escalation and least-restrictive strategies as the first response to escalating risk.</w:t>
      </w:r>
    </w:p>
    <w:p>
      <w:pPr>
        <w:pStyle w:val="Normal"/>
        <w:tabs>
          <w:tab w:val="left" w:pos="720" w:leader="none"/>
        </w:tabs>
        <w:spacing w:lineRule="exact" w:line="264" w:before="0" w:after="80"/>
        <w:ind w:hanging="360" w:start="720"/>
        <w:rPr/>
      </w:pPr>
      <w:r>
        <w:rPr>
          <w:rFonts w:eastAsia="Arial" w:cs="Arial"/>
          <w:sz w:val="21"/>
          <w:szCs w:val="21"/>
        </w:rPr>
        <w:t>b. Develop or update a safety plan collaboratively with the individual whenever feasible, addressing warning signs, coping strategies, supports, and access to crisis resources.</w:t>
      </w:r>
    </w:p>
    <w:p>
      <w:pPr>
        <w:pStyle w:val="Normal"/>
        <w:tabs>
          <w:tab w:val="left" w:pos="720" w:leader="none"/>
        </w:tabs>
        <w:spacing w:lineRule="exact" w:line="264" w:before="0" w:after="80"/>
        <w:ind w:hanging="360" w:start="720"/>
        <w:rPr/>
      </w:pPr>
      <w:r>
        <w:rPr>
          <w:rFonts w:eastAsia="Arial" w:cs="Arial"/>
          <w:sz w:val="21"/>
          <w:szCs w:val="21"/>
        </w:rPr>
        <w:t>c. Provide the individual with crisis-line information (including 988 and Colorado Crisis Services) and confirm how to use the safety plan.</w:t>
      </w:r>
    </w:p>
    <w:p>
      <w:pPr>
        <w:pStyle w:val="Normal"/>
        <w:pBdr>
          <w:bottom w:val="single" w:sz="4" w:space="1" w:color="2E5E45"/>
        </w:pBdr>
        <w:spacing w:before="160" w:after="80"/>
        <w:rPr/>
      </w:pPr>
      <w:r>
        <w:rPr>
          <w:rFonts w:eastAsia="Arial" w:cs="Arial"/>
          <w:b/>
          <w:bCs/>
          <w:color w:val="1A4731"/>
          <w:sz w:val="20"/>
          <w:szCs w:val="20"/>
        </w:rPr>
        <w:t>PROCEDURE — RESTRICTIVE INTERVENTIONS (LAST RESORT)</w:t>
      </w:r>
    </w:p>
    <w:p>
      <w:pPr>
        <w:pStyle w:val="Normal"/>
        <w:tabs>
          <w:tab w:val="left" w:pos="720" w:leader="none"/>
        </w:tabs>
        <w:spacing w:lineRule="exact" w:line="264" w:before="0" w:after="80"/>
        <w:ind w:hanging="360" w:start="720"/>
        <w:rPr/>
      </w:pPr>
      <w:r>
        <w:rPr>
          <w:rFonts w:eastAsia="Arial" w:cs="Arial"/>
          <w:sz w:val="21"/>
          <w:szCs w:val="21"/>
        </w:rPr>
        <w:t>d. Use seclusion or restraint only to prevent imminent serious harm, consistent with the base manual’s policy and applicable law, and for the shortest time necessary.</w:t>
      </w:r>
    </w:p>
    <w:p>
      <w:pPr>
        <w:pStyle w:val="Normal"/>
        <w:tabs>
          <w:tab w:val="left" w:pos="720" w:leader="none"/>
        </w:tabs>
        <w:spacing w:lineRule="exact" w:line="264" w:before="0" w:after="80"/>
        <w:ind w:hanging="360" w:start="720"/>
        <w:rPr/>
      </w:pPr>
      <w:r>
        <w:rPr>
          <w:rFonts w:eastAsia="Arial" w:cs="Arial"/>
          <w:sz w:val="21"/>
          <w:szCs w:val="21"/>
        </w:rPr>
        <w:t>e. Monitor the individual continuously during any restrictive intervention and end it as soon as the emergency safety need resolves.</w:t>
      </w:r>
    </w:p>
    <w:p>
      <w:pPr>
        <w:pStyle w:val="Normal"/>
        <w:tabs>
          <w:tab w:val="left" w:pos="720" w:leader="none"/>
        </w:tabs>
        <w:spacing w:lineRule="exact" w:line="264" w:before="0" w:after="80"/>
        <w:ind w:hanging="360" w:start="720"/>
        <w:rPr/>
      </w:pPr>
      <w:r>
        <w:rPr>
          <w:rFonts w:eastAsia="Arial" w:cs="Arial"/>
          <w:sz w:val="21"/>
          <w:szCs w:val="21"/>
        </w:rPr>
        <w:t>f. Debrief with the individual and staff after any restrictive intervention, document fully, and review events through the quality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 / Safety Plan</w:t>
      </w:r>
    </w:p>
    <w:p>
      <w:pPr>
        <w:pStyle w:val="ListParagraph"/>
        <w:numPr>
          <w:ilvl w:val="0"/>
          <w:numId w:val="1"/>
        </w:numPr>
        <w:spacing w:lineRule="exact" w:line="264" w:before="0" w:after="60"/>
        <w:rPr/>
      </w:pPr>
      <w:r>
        <w:rPr>
          <w:rFonts w:eastAsia="Arial" w:cs="Arial"/>
          <w:sz w:val="21"/>
          <w:szCs w:val="21"/>
        </w:rPr>
        <w:t>De-Escalation &amp; Intervention Note</w:t>
      </w:r>
    </w:p>
    <w:p>
      <w:pPr>
        <w:pStyle w:val="ListParagraph"/>
        <w:numPr>
          <w:ilvl w:val="0"/>
          <w:numId w:val="1"/>
        </w:numPr>
        <w:spacing w:lineRule="exact" w:line="264" w:before="0" w:after="60"/>
        <w:rPr/>
      </w:pPr>
      <w:r>
        <w:rPr>
          <w:rFonts w:eastAsia="Arial" w:cs="Arial"/>
          <w:sz w:val="21"/>
          <w:szCs w:val="21"/>
        </w:rPr>
        <w:t>Seclusion / Restraint Documentation &amp; Debrief (from base manual)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CR-8  Involuntary Holds &amp; 27-65 Designation Coordination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CR-8  Involuntary Holds &amp; 27-65 Designation Coordination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C.R.S. Title 27, Art. 65 (involuntary treatment / designation); 2 CCR 502-1, Ch. 6 &amp; Ch. 11 (designation)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BHE responds appropriately when an individual in crisis may meet criteria for emergency or involuntary evaluation and treatment, and coordinates correctly with the 27-65 designation framework.</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crisis situations involving possible emergency or involuntary evaluation and treatment under Title 27, Article 65.</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27-65 Designation — a designation under Title 27, Article 65 that authorizes a provider to deliver certain services to individuals on an involuntary basis and to perform specified procedures.</w:t>
      </w:r>
    </w:p>
    <w:p>
      <w:pPr>
        <w:pStyle w:val="Normal"/>
        <w:spacing w:lineRule="exact" w:line="276" w:before="0" w:after="120"/>
        <w:rPr/>
      </w:pPr>
      <w:r>
        <w:rPr>
          <w:rFonts w:eastAsia="Arial" w:cs="Arial"/>
          <w:sz w:val="21"/>
          <w:szCs w:val="21"/>
        </w:rPr>
        <w:t>Emergency Procedure — the process by which an individual who appears to meet statutory criteria may be taken into custody or held for emergency behavioral health evaluation, as provided by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When an individual in crisis may meet statutory criteria for emergency or involuntary evaluation and treatment, staff act to protect safety, apply the least-restrictive option, and follow the applicable requirements of Title 27, Article 65 and the BHA rules. Where the BHE holds a designation, it performs only the procedures its designation authorizes and follows the associated documentation, notification, rights, and timeframe requirements. Where the BHE does not hold the required designation, it coordinates with a designated provider or the appropriate authority and arranges safe transfer.</w:t>
      </w:r>
    </w:p>
    <w:p>
      <w:pPr>
        <w:pStyle w:val="Normal"/>
        <w:spacing w:lineRule="exact" w:line="276" w:before="0" w:after="120"/>
        <w:rPr/>
      </w:pPr>
      <w:r>
        <w:rPr>
          <w:rFonts w:eastAsia="Arial" w:cs="Arial"/>
          <w:sz w:val="21"/>
          <w:szCs w:val="21"/>
        </w:rPr>
        <w:t>Individuals retain their statutory rights throughout, and staff provide required notices and information and document all actions. This policy addresses coordination and compliance; it does not itself confer any designation.</w:t>
      </w:r>
    </w:p>
    <w:p>
      <w:pPr>
        <w:pStyle w:val="Normal"/>
        <w:pBdr>
          <w:bottom w:val="single" w:sz="4" w:space="1" w:color="2E5E45"/>
        </w:pBdr>
        <w:spacing w:before="160" w:after="80"/>
        <w:rPr/>
      </w:pPr>
      <w:r>
        <w:rPr>
          <w:rFonts w:eastAsia="Arial" w:cs="Arial"/>
          <w:b/>
          <w:bCs/>
          <w:color w:val="1A4731"/>
          <w:sz w:val="20"/>
          <w:szCs w:val="20"/>
        </w:rPr>
        <w:t>PROCEDURE — IDENTIFICATION &amp; IMMEDIATE RESPONSE</w:t>
      </w:r>
    </w:p>
    <w:p>
      <w:pPr>
        <w:pStyle w:val="Normal"/>
        <w:tabs>
          <w:tab w:val="left" w:pos="720" w:leader="none"/>
        </w:tabs>
        <w:spacing w:lineRule="exact" w:line="264" w:before="0" w:after="80"/>
        <w:ind w:hanging="360" w:start="720"/>
        <w:rPr/>
      </w:pPr>
      <w:r>
        <w:rPr>
          <w:rFonts w:eastAsia="Arial" w:cs="Arial"/>
          <w:sz w:val="21"/>
          <w:szCs w:val="21"/>
        </w:rPr>
        <w:t>a. Assess whether the individual may meet statutory criteria for emergency or involuntary evaluation, using the base manual’s risk assessment.</w:t>
      </w:r>
    </w:p>
    <w:p>
      <w:pPr>
        <w:pStyle w:val="Normal"/>
        <w:tabs>
          <w:tab w:val="left" w:pos="720" w:leader="none"/>
        </w:tabs>
        <w:spacing w:lineRule="exact" w:line="264" w:before="0" w:after="80"/>
        <w:ind w:hanging="360" w:start="720"/>
        <w:rPr/>
      </w:pPr>
      <w:r>
        <w:rPr>
          <w:rFonts w:eastAsia="Arial" w:cs="Arial"/>
          <w:sz w:val="21"/>
          <w:szCs w:val="21"/>
        </w:rPr>
        <w:t>b. Apply the least-restrictive option that protects safety while the appropriate process is determined.</w:t>
      </w:r>
    </w:p>
    <w:p>
      <w:pPr>
        <w:pStyle w:val="Normal"/>
        <w:tabs>
          <w:tab w:val="left" w:pos="720" w:leader="none"/>
        </w:tabs>
        <w:spacing w:lineRule="exact" w:line="264" w:before="0" w:after="80"/>
        <w:ind w:hanging="360" w:start="720"/>
        <w:rPr/>
      </w:pPr>
      <w:r>
        <w:rPr>
          <w:rFonts w:eastAsia="Arial" w:cs="Arial"/>
          <w:sz w:val="21"/>
          <w:szCs w:val="21"/>
        </w:rPr>
        <w:t>c. Protect the individual’s rights and provide required information and notices.</w:t>
      </w:r>
    </w:p>
    <w:p>
      <w:pPr>
        <w:pStyle w:val="Normal"/>
        <w:pBdr>
          <w:bottom w:val="single" w:sz="4" w:space="1" w:color="2E5E45"/>
        </w:pBdr>
        <w:spacing w:before="160" w:after="80"/>
        <w:rPr/>
      </w:pPr>
      <w:r>
        <w:rPr>
          <w:rFonts w:eastAsia="Arial" w:cs="Arial"/>
          <w:b/>
          <w:bCs/>
          <w:color w:val="1A4731"/>
          <w:sz w:val="20"/>
          <w:szCs w:val="20"/>
        </w:rPr>
        <w:t>PROCEDURE — DESIGNATION COORDINATION</w:t>
      </w:r>
    </w:p>
    <w:p>
      <w:pPr>
        <w:pStyle w:val="Normal"/>
        <w:tabs>
          <w:tab w:val="left" w:pos="720" w:leader="none"/>
        </w:tabs>
        <w:spacing w:lineRule="exact" w:line="264" w:before="0" w:after="80"/>
        <w:ind w:hanging="360" w:start="720"/>
        <w:rPr/>
      </w:pPr>
      <w:r>
        <w:rPr>
          <w:rFonts w:eastAsia="Arial" w:cs="Arial"/>
          <w:sz w:val="21"/>
          <w:szCs w:val="21"/>
        </w:rPr>
        <w:t>d. Where the BHE is designated, follow the authorized emergency/involuntary procedures, documentation, notification, and timeframe requirements for its designation.</w:t>
      </w:r>
    </w:p>
    <w:p>
      <w:pPr>
        <w:pStyle w:val="Normal"/>
        <w:tabs>
          <w:tab w:val="left" w:pos="720" w:leader="none"/>
        </w:tabs>
        <w:spacing w:lineRule="exact" w:line="264" w:before="0" w:after="80"/>
        <w:ind w:hanging="360" w:start="720"/>
        <w:rPr/>
      </w:pPr>
      <w:r>
        <w:rPr>
          <w:rFonts w:eastAsia="Arial" w:cs="Arial"/>
          <w:sz w:val="21"/>
          <w:szCs w:val="21"/>
        </w:rPr>
        <w:t>e. Where the BHE is not designated for the needed action, coordinate promptly with a designated provider or the appropriate authority and arrange safe transfer.</w:t>
      </w:r>
    </w:p>
    <w:p>
      <w:pPr>
        <w:pStyle w:val="Normal"/>
        <w:tabs>
          <w:tab w:val="left" w:pos="720" w:leader="none"/>
        </w:tabs>
        <w:spacing w:lineRule="exact" w:line="264" w:before="0" w:after="80"/>
        <w:ind w:hanging="360" w:start="720"/>
        <w:rPr/>
      </w:pPr>
      <w:r>
        <w:rPr>
          <w:rFonts w:eastAsia="Arial" w:cs="Arial"/>
          <w:sz w:val="21"/>
          <w:szCs w:val="21"/>
        </w:rPr>
        <w:t>f. Document the criteria considered, actions taken, notifications made, and the disposition.</w:t>
      </w:r>
    </w:p>
    <w:p>
      <w:pPr>
        <w:pStyle w:val="Normal"/>
        <w:pBdr>
          <w:bottom w:val="single" w:sz="4" w:space="1" w:color="2E5E45"/>
        </w:pBdr>
        <w:spacing w:before="160" w:after="80"/>
        <w:rPr/>
      </w:pPr>
      <w:r>
        <w:rPr>
          <w:rFonts w:eastAsia="Arial" w:cs="Arial"/>
          <w:b/>
          <w:bCs/>
          <w:color w:val="1A4731"/>
          <w:sz w:val="20"/>
          <w:szCs w:val="20"/>
        </w:rPr>
        <w:t>DOCUMENTATION &amp; OVERSIGHT</w:t>
      </w:r>
    </w:p>
    <w:p>
      <w:pPr>
        <w:pStyle w:val="Normal"/>
        <w:spacing w:lineRule="exact" w:line="276" w:before="0" w:after="120"/>
        <w:rPr/>
      </w:pPr>
      <w:r>
        <w:rPr>
          <w:rFonts w:eastAsia="Arial" w:cs="Arial"/>
          <w:sz w:val="21"/>
          <w:szCs w:val="21"/>
        </w:rPr>
        <w:t>All emergency/involuntary determinations, notices, rights information, and dispositions are documented in the individual record. The quality and compliance programs monitor these events for adherence to statute, rule, and any designation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 Involuntary Evaluation Determination Record</w:t>
      </w:r>
    </w:p>
    <w:p>
      <w:pPr>
        <w:pStyle w:val="ListParagraph"/>
        <w:numPr>
          <w:ilvl w:val="0"/>
          <w:numId w:val="1"/>
        </w:numPr>
        <w:spacing w:lineRule="exact" w:line="264" w:before="0" w:after="60"/>
        <w:rPr/>
      </w:pPr>
      <w:r>
        <w:rPr>
          <w:rFonts w:eastAsia="Arial" w:cs="Arial"/>
          <w:sz w:val="21"/>
          <w:szCs w:val="21"/>
        </w:rPr>
        <w:t>Statutory Rights &amp; Notice Documentation</w:t>
      </w:r>
    </w:p>
    <w:p>
      <w:pPr>
        <w:pStyle w:val="ListParagraph"/>
        <w:numPr>
          <w:ilvl w:val="0"/>
          <w:numId w:val="1"/>
        </w:numPr>
        <w:spacing w:lineRule="exact" w:line="264" w:before="0" w:after="60"/>
        <w:rPr/>
      </w:pPr>
      <w:r>
        <w:rPr>
          <w:rFonts w:eastAsia="Arial" w:cs="Arial"/>
          <w:sz w:val="21"/>
          <w:szCs w:val="21"/>
        </w:rPr>
        <w:t>Designation Coordination &amp; Transfer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CR-9  Coordination with 988 / Colorado Crisis Services &amp; Care Transitions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CR-9  Coordination with 988 / Colorado Crisis Services &amp; Care Transitions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(system coordination); Ch. 2 (care coordination, continuity)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crisis services are integrated with the statewide crisis system and that individuals experience continuity of care after a crisis.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coordination with 988, Colorado Crisis Services, and other crisis-system partners, and to transitions from crisis services to ongoing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coordinates its crisis services with the statewide crisis system — including 988 and Colorado Crisis Services — and with individuals’ ongoing providers, supports, and community partners, so that individuals move smoothly between levels of care. At the resolution of each crisis contact, staff arrange follow-up and warm hand-offs and provide crisis-line and safety-plan information.</w:t>
      </w:r>
    </w:p>
    <w:p>
      <w:pPr>
        <w:pStyle w:val="Normal"/>
        <w:spacing w:lineRule="exact" w:line="276" w:before="0" w:after="120"/>
        <w:rPr/>
      </w:pPr>
      <w:r>
        <w:rPr>
          <w:rFonts w:eastAsia="Arial" w:cs="Arial"/>
          <w:sz w:val="21"/>
          <w:szCs w:val="21"/>
        </w:rPr>
        <w:t>Coordination and information-sharing follow the base manual’s care-coordination and confidentiality policies, including 42 CFR Part 2 for substance use information and appropriate consent.</w:t>
      </w:r>
    </w:p>
    <w:p>
      <w:pPr>
        <w:pStyle w:val="Normal"/>
        <w:pBdr>
          <w:bottom w:val="single" w:sz="4" w:space="1" w:color="2E5E45"/>
        </w:pBdr>
        <w:spacing w:before="160" w:after="80"/>
        <w:rPr/>
      </w:pPr>
      <w:r>
        <w:rPr>
          <w:rFonts w:eastAsia="Arial" w:cs="Arial"/>
          <w:b/>
          <w:bCs/>
          <w:color w:val="1A4731"/>
          <w:sz w:val="20"/>
          <w:szCs w:val="20"/>
        </w:rPr>
        <w:t>PROCEDURE — SYSTEM COORDINATION</w:t>
      </w:r>
    </w:p>
    <w:p>
      <w:pPr>
        <w:pStyle w:val="Normal"/>
        <w:tabs>
          <w:tab w:val="left" w:pos="720" w:leader="none"/>
        </w:tabs>
        <w:spacing w:lineRule="exact" w:line="264" w:before="0" w:after="80"/>
        <w:ind w:hanging="360" w:start="720"/>
        <w:rPr/>
      </w:pPr>
      <w:r>
        <w:rPr>
          <w:rFonts w:eastAsia="Arial" w:cs="Arial"/>
          <w:sz w:val="21"/>
          <w:szCs w:val="21"/>
        </w:rPr>
        <w:t>a. Maintain defined connections and communication pathways with 988, Colorado Crisis Services, and relevant crisis-system partners.</w:t>
      </w:r>
    </w:p>
    <w:p>
      <w:pPr>
        <w:pStyle w:val="Normal"/>
        <w:tabs>
          <w:tab w:val="left" w:pos="720" w:leader="none"/>
        </w:tabs>
        <w:spacing w:lineRule="exact" w:line="264" w:before="0" w:after="80"/>
        <w:ind w:hanging="360" w:start="720"/>
        <w:rPr/>
      </w:pPr>
      <w:r>
        <w:rPr>
          <w:rFonts w:eastAsia="Arial" w:cs="Arial"/>
          <w:sz w:val="21"/>
          <w:szCs w:val="21"/>
        </w:rPr>
        <w:t>b. Coordinate referrals into and out of the BHE’s crisis services with the statewide system.</w:t>
      </w:r>
    </w:p>
    <w:p>
      <w:pPr>
        <w:pStyle w:val="Normal"/>
        <w:tabs>
          <w:tab w:val="left" w:pos="720" w:leader="none"/>
        </w:tabs>
        <w:spacing w:lineRule="exact" w:line="264" w:before="0" w:after="80"/>
        <w:ind w:hanging="360" w:start="720"/>
        <w:rPr/>
      </w:pPr>
      <w:r>
        <w:rPr>
          <w:rFonts w:eastAsia="Arial" w:cs="Arial"/>
          <w:sz w:val="21"/>
          <w:szCs w:val="21"/>
        </w:rPr>
        <w:t>c. Provide individuals with crisis-line information and how to access help after the contact.</w:t>
      </w:r>
    </w:p>
    <w:p>
      <w:pPr>
        <w:pStyle w:val="Normal"/>
        <w:pBdr>
          <w:bottom w:val="single" w:sz="4" w:space="1" w:color="2E5E45"/>
        </w:pBdr>
        <w:spacing w:before="160" w:after="80"/>
        <w:rPr/>
      </w:pPr>
      <w:r>
        <w:rPr>
          <w:rFonts w:eastAsia="Arial" w:cs="Arial"/>
          <w:b/>
          <w:bCs/>
          <w:color w:val="1A4731"/>
          <w:sz w:val="20"/>
          <w:szCs w:val="20"/>
        </w:rPr>
        <w:t>PROCEDURE — CARE TRANSITIONS &amp; FOLLOW-UP</w:t>
      </w:r>
    </w:p>
    <w:p>
      <w:pPr>
        <w:pStyle w:val="Normal"/>
        <w:tabs>
          <w:tab w:val="left" w:pos="720" w:leader="none"/>
        </w:tabs>
        <w:spacing w:lineRule="exact" w:line="264" w:before="0" w:after="80"/>
        <w:ind w:hanging="360" w:start="720"/>
        <w:rPr/>
      </w:pPr>
      <w:r>
        <w:rPr>
          <w:rFonts w:eastAsia="Arial" w:cs="Arial"/>
          <w:sz w:val="21"/>
          <w:szCs w:val="21"/>
        </w:rPr>
        <w:t>d. Arrange follow-up appointments and warm hand-offs to ongoing care at the resolution of each crisis contact.</w:t>
      </w:r>
    </w:p>
    <w:p>
      <w:pPr>
        <w:pStyle w:val="Normal"/>
        <w:tabs>
          <w:tab w:val="left" w:pos="720" w:leader="none"/>
        </w:tabs>
        <w:spacing w:lineRule="exact" w:line="264" w:before="0" w:after="80"/>
        <w:ind w:hanging="360" w:start="720"/>
        <w:rPr/>
      </w:pPr>
      <w:r>
        <w:rPr>
          <w:rFonts w:eastAsia="Arial" w:cs="Arial"/>
          <w:sz w:val="21"/>
          <w:szCs w:val="21"/>
        </w:rPr>
        <w:t>e. Share necessary information with continuing providers and supports under applicable consent and confidentiality rules.</w:t>
      </w:r>
    </w:p>
    <w:p>
      <w:pPr>
        <w:pStyle w:val="Normal"/>
        <w:tabs>
          <w:tab w:val="left" w:pos="720" w:leader="none"/>
        </w:tabs>
        <w:spacing w:lineRule="exact" w:line="264" w:before="0" w:after="80"/>
        <w:ind w:hanging="360" w:start="720"/>
        <w:rPr/>
      </w:pPr>
      <w:r>
        <w:rPr>
          <w:rFonts w:eastAsia="Arial" w:cs="Arial"/>
          <w:sz w:val="21"/>
          <w:szCs w:val="21"/>
        </w:rPr>
        <w:t>f. Track follow-up connection where feasible and address gaps through the quality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Crisis-System Coordination Directory</w:t>
      </w:r>
    </w:p>
    <w:p>
      <w:pPr>
        <w:pStyle w:val="ListParagraph"/>
        <w:numPr>
          <w:ilvl w:val="0"/>
          <w:numId w:val="1"/>
        </w:numPr>
        <w:spacing w:lineRule="exact" w:line="264" w:before="0" w:after="60"/>
        <w:rPr/>
      </w:pPr>
      <w:r>
        <w:rPr>
          <w:rFonts w:eastAsia="Arial" w:cs="Arial"/>
          <w:sz w:val="21"/>
          <w:szCs w:val="21"/>
        </w:rPr>
        <w:t>Follow-Up &amp; Warm Hand-Off Record</w:t>
      </w:r>
    </w:p>
    <w:p>
      <w:pPr>
        <w:pStyle w:val="ListParagraph"/>
        <w:numPr>
          <w:ilvl w:val="0"/>
          <w:numId w:val="1"/>
        </w:numPr>
        <w:spacing w:lineRule="exact" w:line="264" w:before="0" w:after="60"/>
        <w:rPr/>
      </w:pPr>
      <w:r>
        <w:rPr>
          <w:rFonts w:eastAsia="Arial" w:cs="Arial"/>
          <w:sz w:val="21"/>
          <w:szCs w:val="21"/>
        </w:rPr>
        <w:t>Post-Crisis Care Transition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CR-10  Medical Screening &amp; Clearance in Crisis Settings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CR-10  Medical Screening &amp; Clearance in Crisis Settings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Crisis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6; Ch. 2 (clinical services, safety,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in crisis are screened for medical needs and receive timely medical care when their condition requires it.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medical screening and coordination of medical care across all crisis services the BHE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screens individuals in crisis for medical conditions and needs that affect safety or the appropriate level of care, and arranges timely medical evaluation or emergency care when indicated. Staff are trained to recognize signs of medical emergencies, intoxication, and withdrawal, and to activate emergency medical services when a condition exceeds the crisis service’s scope.</w:t>
      </w:r>
    </w:p>
    <w:p>
      <w:pPr>
        <w:pStyle w:val="Normal"/>
        <w:spacing w:lineRule="exact" w:line="276" w:before="0" w:after="120"/>
        <w:rPr/>
      </w:pPr>
      <w:r>
        <w:rPr>
          <w:rFonts w:eastAsia="Arial" w:cs="Arial"/>
          <w:sz w:val="21"/>
          <w:szCs w:val="21"/>
        </w:rPr>
        <w:t>Medical information is documented and used to inform disposition and care coordination, consistent with confidentiality requirements including 42 CFR Part 2 where applicable.</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Screen for medical needs, intoxication, and withdrawal at first contact, to the extent appropriate to the service.</w:t>
      </w:r>
    </w:p>
    <w:p>
      <w:pPr>
        <w:pStyle w:val="Normal"/>
        <w:tabs>
          <w:tab w:val="left" w:pos="720" w:leader="none"/>
        </w:tabs>
        <w:spacing w:lineRule="exact" w:line="264" w:before="0" w:after="80"/>
        <w:ind w:hanging="360" w:start="720"/>
        <w:rPr/>
      </w:pPr>
      <w:r>
        <w:rPr>
          <w:rFonts w:eastAsia="Arial" w:cs="Arial"/>
          <w:sz w:val="21"/>
          <w:szCs w:val="21"/>
        </w:rPr>
        <w:t>b. Arrange timely medical evaluation or emergency care when the individual’s condition indicates a need beyond the crisis service’s scope.</w:t>
      </w:r>
    </w:p>
    <w:p>
      <w:pPr>
        <w:pStyle w:val="Normal"/>
        <w:tabs>
          <w:tab w:val="left" w:pos="720" w:leader="none"/>
        </w:tabs>
        <w:spacing w:lineRule="exact" w:line="264" w:before="0" w:after="80"/>
        <w:ind w:hanging="360" w:start="720"/>
        <w:rPr/>
      </w:pPr>
      <w:r>
        <w:rPr>
          <w:rFonts w:eastAsia="Arial" w:cs="Arial"/>
          <w:sz w:val="21"/>
          <w:szCs w:val="21"/>
        </w:rPr>
        <w:t>c. Coordinate with medical providers and document medical screening, referrals, and outcomes.</w:t>
      </w:r>
    </w:p>
    <w:p>
      <w:pPr>
        <w:pStyle w:val="Normal"/>
        <w:tabs>
          <w:tab w:val="left" w:pos="720" w:leader="none"/>
        </w:tabs>
        <w:spacing w:lineRule="exact" w:line="264" w:before="0" w:after="80"/>
        <w:ind w:hanging="360" w:start="720"/>
        <w:rPr/>
      </w:pPr>
      <w:r>
        <w:rPr>
          <w:rFonts w:eastAsia="Arial" w:cs="Arial"/>
          <w:sz w:val="21"/>
          <w:szCs w:val="21"/>
        </w:rPr>
        <w:t>d. Use medical findings to inform the level-of-care decision and safe disposition.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Crisis Medical Screening Record</w:t>
      </w:r>
    </w:p>
    <w:p>
      <w:pPr>
        <w:pStyle w:val="ListParagraph"/>
        <w:numPr>
          <w:ilvl w:val="0"/>
          <w:numId w:val="1"/>
        </w:numPr>
        <w:spacing w:lineRule="exact" w:line="264" w:before="0" w:after="60"/>
        <w:rPr/>
      </w:pPr>
      <w:r>
        <w:rPr>
          <w:rFonts w:eastAsia="Arial" w:cs="Arial"/>
          <w:sz w:val="21"/>
          <w:szCs w:val="21"/>
        </w:rPr>
        <w:t>Medical Referral / EMS Activation Log</w:t>
      </w:r>
    </w:p>
    <w:p>
      <w:pPr>
        <w:pStyle w:val="ListParagraph"/>
        <w:numPr>
          <w:ilvl w:val="0"/>
          <w:numId w:val="1"/>
        </w:numPr>
        <w:spacing w:lineRule="exact" w:line="264" w:before="0" w:after="60"/>
        <w:rPr/>
      </w:pPr>
      <w:r>
        <w:rPr>
          <w:rFonts w:eastAsia="Arial" w:cs="Arial"/>
          <w:sz w:val="21"/>
          <w:szCs w:val="21"/>
        </w:rPr>
        <w:t>Disposition Note (medical considerations)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 Using This Add-On</w:t>
      </w:r>
    </w:p>
    <w:p>
      <w:pPr>
        <w:pStyle w:val="Normal"/>
        <w:spacing w:lineRule="exact" w:line="276" w:before="0" w:after="120"/>
        <w:rPr/>
      </w:pPr>
      <w:r>
        <w:rPr>
          <w:rFonts w:eastAsia="Arial" w:cs="Arial"/>
          <w:sz w:val="21"/>
          <w:szCs w:val="21"/>
        </w:rPr>
        <w:t>This add-on supplements the CO BHE Base Manual for organizations holding an emergency and/or crisis services endorsement. Adopt the base manual first, then incorporate these policies. Where a topic appears in both, apply both and follow the more specific requirement.</w:t>
      </w:r>
    </w:p>
    <w:p>
      <w:pPr>
        <w:pStyle w:val="Normal"/>
        <w:spacing w:lineRule="exact" w:line="276" w:before="0" w:after="120"/>
        <w:rPr/>
      </w:pPr>
      <w:r>
        <w:rPr>
          <w:rFonts w:eastAsia="Arial" w:cs="Arial"/>
          <w:sz w:val="21"/>
          <w:szCs w:val="21"/>
        </w:rPr>
        <w:t>Confirm the current version of 2 CCR 502-1, Chapter 6 and of Title 27, Article 65 before adopting. Providing involuntary services or performing certain emergency procedures may require a separate designation — confirm your designation status and its requirements. Have qualified Colorado counsel or a compliance professional review the combined manual against your license, endorsements, and any designation.</w:t>
      </w:r>
    </w:p>
    <w:p>
      <w:pPr>
        <w:pStyle w:val="Normal"/>
        <w:spacing w:lineRule="exact" w:line="276" w:before="0" w:after="120"/>
        <w:rPr/>
      </w:pPr>
      <w:r>
        <w:rPr>
          <w:rFonts w:eastAsia="Arial" w:cs="Arial"/>
          <w:sz w:val="21"/>
          <w:szCs w:val="21"/>
        </w:rPr>
        <w:t>Additional crisis forms referenced here — Crisis Service Description &amp; Hours of Operation, Crisis Contact &amp; Disposition Record, Warm Hand-Off / Coordination Log, CSU/ATU Admission &amp; Continued-Stay Criteria, Crisis Stabilization Service Plan, Facility-Based Crisis Discharge Record, Mobile Crisis Dispatch &amp; Triage Log, Responder Safety Protocol, Mobile Crisis Encounter Record, Walk-In Crisis Intake &amp; Assessment, Crisis Observation Monitoring Log, Crisis Staffing &amp; Availability Plan, Response-Time Monitoring Log, Crisis Competency &amp; Training Record, Crisis Screening Tool, Crisis Assessment Record, Crisis / Safety Plan, De-Escalation &amp; Intervention Note, Emergency / Involuntary Evaluation Determination, Statutory Rights &amp; Notice Documentation, Designation Coordination &amp; Transfer Log, Crisis-System Coordination Directory, Post-Crisis Care Transition Log, and Crisis Medical Screening Record — supplement the base manual’s Required Forms Checklist.</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 BHE — Emergency &amp; Crisis Services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 BHE — Emergency &amp; Crisis Services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2026-07-02T02:46:16Z</dcterms:created>
  <dc:creator>PolicyReady.org</dc:creator>
  <dc:description/>
  <dc:language>en-US</dc:language>
  <cp:lastModifiedBy>Un-named</cp:lastModifiedBy>
  <dcterms:modified xsi:type="dcterms:W3CDTF">2026-07-02T02:46:16Z</dcterms:modified>
  <cp:revision>1</cp:revision>
  <dc:subject/>
  <dc:title>Colorado BHE — Emergency &amp; Crisis Services Endorsement Add-On</dc:title>
</cp:coreProperties>
</file>