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FLORIDA</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Assisted Living Facility</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[AHCA License Number]</w:t>
      </w:r>
    </w:p>
    <w:p>
      <w:pPr>
        <w:pStyle w:val="Normal"/>
        <w:spacing w:before="1600" w:after="0"/>
        <w:jc w:val="center"/>
        <w:rPr/>
      </w:pPr>
      <w:r>
        <w:rPr>
          <w:rFonts w:eastAsia="Arial" w:cs="Arial"/>
          <w:color w:val="666666"/>
          <w:sz w:val="18"/>
          <w:szCs w:val="18"/>
        </w:rPr>
        <w:t>Aligned to Florida employment law and the Assisted Living Facility</w:t>
      </w:r>
    </w:p>
    <w:p>
      <w:pPr>
        <w:pStyle w:val="Normal"/>
        <w:spacing w:before="60" w:after="0"/>
        <w:jc w:val="center"/>
        <w:rPr/>
      </w:pPr>
      <w:r>
        <w:rPr>
          <w:rFonts w:eastAsia="Arial" w:cs="Arial"/>
          <w:color w:val="666666"/>
          <w:sz w:val="18"/>
          <w:szCs w:val="18"/>
        </w:rPr>
        <w:t>rules in Fla. Admin. Code Chapter 59A-36</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Heading2"/>
        <w:pBdr>
          <w:bottom w:val="single" w:sz="6" w:space="2" w:color="1A4731"/>
        </w:pBdr>
        <w:spacing w:before="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Florida Minimum Wage Act (Fla. Stat. § 448.110); Florida Civil Rights Act (Fla. Stat. § 760.10); Fla. Admin. Code Ch. 59A-36 (Assisted Living Facilities); Fla. Stat. Ch. 429, Part I</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an assisted living facility licensed by the Florida Agency for Health Care Administration (AHCA), and the people we employ are the reason our residents are safe, cared for, and treated with dignity. This handbook explains what you can expect from us as your employer and what we expect from you, including the responsibilities that come specifically with working in a licensed assisted living facility.</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Florida law and our license require — core training and competency, Level 2 background screening, health screening, mandatory reporting of abuse, and resident-rights protections. Read it in full, keep it for reference, and ask the administrator if anything is unclear. Where a policy refers to a figure that changes (such as the minimum wage), see the Florida Quick Reference below and confirm the current figure with the administrator.</w:t>
      </w:r>
    </w:p>
    <w:p>
      <w:pPr>
        <w:pStyle w:val="Normal"/>
        <w:pBdr>
          <w:bottom w:val="single" w:sz="4" w:space="1" w:color="2E5E45"/>
        </w:pBdr>
        <w:spacing w:before="160" w:after="80"/>
        <w:rPr/>
      </w:pPr>
      <w:r>
        <w:rPr>
          <w:rFonts w:eastAsia="Arial" w:cs="Arial"/>
          <w:b/>
          <w:bCs/>
          <w:color w:val="1A4731"/>
          <w:sz w:val="20"/>
          <w:szCs w:val="20"/>
        </w:rPr>
        <w:t>AT-WILL EMPLOYMENT</w:t>
      </w:r>
    </w:p>
    <w:p>
      <w:pPr>
        <w:pStyle w:val="Normal"/>
        <w:spacing w:lineRule="exact" w:line="276" w:before="0" w:after="120"/>
        <w:rPr/>
      </w:pPr>
      <w:r>
        <w:rPr>
          <w:rFonts w:eastAsia="Arial" w:cs="Arial"/>
          <w:sz w:val="21"/>
          <w:szCs w:val="21"/>
        </w:rPr>
        <w:t>Unless you have a separate, signed written agreement stating otherwise, employment at [Facility Name] is at-will. Florida is an at-will and right-to-work state: you may resign at any time, for any reason, and the Facility may end the employment relationship at any time, for any reason not prohibited by law, with or without cause or notice, and you cannot be required to join or pay a union as a condition of employment.</w:t>
      </w:r>
    </w:p>
    <w:p>
      <w:pPr>
        <w:pStyle w:val="Normal"/>
        <w:spacing w:lineRule="exact" w:line="276" w:before="0" w:after="120"/>
        <w:rPr/>
      </w:pPr>
      <w:r>
        <w:rPr>
          <w:rFonts w:eastAsia="Arial" w:cs="Arial"/>
          <w:sz w:val="21"/>
          <w:szCs w:val="21"/>
        </w:rPr>
        <w:t>This handbook is not a contract of employment and does not create any contractual rights. Nothing in this handbook — or in any statement by a manager or supervisor — alters the at-will relationship or guarantees continued employment. Only a written agreement signed by an authorized representative of the Facility can do so. The Facility may add to, change, suspend, or discontinue any policy at any time, with or without notice, except the at-will nature of employment. Where this handbook and Florida or federal law differ, the law controls.</w:t>
      </w:r>
    </w:p>
    <w:p>
      <w:pPr>
        <w:pStyle w:val="Normal"/>
        <w:pBdr>
          <w:bottom w:val="single" w:sz="4" w:space="1" w:color="2E5E45"/>
        </w:pBdr>
        <w:spacing w:before="160" w:after="80"/>
        <w:rPr/>
      </w:pPr>
      <w:r>
        <w:rPr>
          <w:rFonts w:eastAsia="Arial" w:cs="Arial"/>
          <w:b/>
          <w:bCs/>
          <w:color w:val="1A4731"/>
          <w:sz w:val="20"/>
          <w:szCs w:val="20"/>
        </w:rPr>
        <w:t>FLORIDA QUICK REFERENCE (VERIFY CURRENT FIGURES)</w:t>
      </w:r>
    </w:p>
    <w:p>
      <w:pPr>
        <w:pStyle w:val="Normal"/>
        <w:spacing w:lineRule="exact" w:line="276" w:before="0" w:after="120"/>
        <w:rPr/>
      </w:pPr>
      <w:r>
        <w:rPr>
          <w:rFonts w:eastAsia="Arial" w:cs="Arial"/>
          <w:sz w:val="21"/>
          <w:szCs w:val="21"/>
        </w:rPr>
        <w:t>The items below reflect Florida law as of 2026. Florida’s minimum wage rises each September 30 under the state constitution, and other details change over time. Treat this box as a starting point and confirm the current figure with the administrator or at the cited source before relying on it.</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State minimum wage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$14.00/hour (effective Sept. 30, 2025), rising to $15.00/hour on Sept. 30, 2026 under the Florida Constitution (Amendment 2), then adjusted for inflation annually. Tipped minimum is the state minimum minus the allowable tip credit.</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Governed by the federal Fair Labor Standards Act — 1.5× the regular rate for hours over 40 in a workweek for non-exempt employees. Florida has no separate state or daily overtime law.</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&amp; rest breaks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Florida does not require meal or rest breaks for employees 18 and older. Under federal practice, short breaks (usually under 20 minutes) are paid; bona fide meal periods (usually 30+ minutes, fully relieved of duty) may be unpaid.</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sick leave / PTO</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Florida does not require private employers to provide paid sick leave, paid family leave, vacation, or holiday pay, and state law preempts local governments from mandating them. Any paid time off is provided per Facility policy.</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Florida sets no specific deadline; final wages are customarily paid on the next regular payday after separation. Final pay may not be withheld because Facility property has not been returned. Accrued PTO is paid at separation only if Facility policy provides for it.</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Workers’ compensation</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Florida requires workers’ compensation coverage for non-construction employers with four or more employees; the Facility maintains the required coverage.</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 authorization (E-Verify)</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Florida requires private employers with 25 or more employees to use the federal E-Verify system for new hires, in addition to Form I-9 (Fla. Stat. § 448.095).</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Discrimination law</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The Florida Civil Rights Act (Fla. Stat. § 760.10) applies to employers with 15+ employees and protects several characteristics beyond federal law.</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Florida and federal law and to the assisted living regulations in Fla. Admin. Code Chapter 59A-36 and Fla. Stat. Chapter 429. It is not legal advice. Employment law changes over time and carries real liability, so the Facility should have Florida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Florida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w:t>
      </w:r>
    </w:p>
    <w:p>
      <w:pPr>
        <w:pStyle w:val="Normal"/>
        <w:spacing w:before="0" w:after="140"/>
        <w:rPr/>
      </w:pPr>
      <w:r>
        <w:rPr>
          <w:rFonts w:eastAsia="Arial" w:cs="Arial"/>
          <w:i/>
          <w:iCs/>
          <w:color w:val="666666"/>
          <w:sz w:val="17"/>
          <w:szCs w:val="17"/>
        </w:rPr>
        <w:t>Governing law &amp; standards: Florida Civil Rights Act (FCRA), Fla. Stat. § 760.10; Title VII; ADA; ADEA; Equal Pay Act; Bostock v. Clayton County</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characteristic protected by the Florida Civil Rights Act or federal law.</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Under the Florida Civil Rights Act (Fla. Stat. § 760.10) and applicable federal law, we do not discriminate on the basis of race, color, religion, sex (including pregnancy), national origin, age (40 and older), disability or handicap, marital status, or, as Florida law provides, sickle-cell trait or HIV/AIDS status. Consistent with Bostock v. Clayton County and Title VII, this includes sexual orientation and gender identity. We also provide equal pay for equal work as required by the federal Equal Pay Act.</w:t>
      </w:r>
    </w:p>
    <w:p>
      <w:pPr>
        <w:pStyle w:val="Normal"/>
        <w:spacing w:lineRule="exact" w:line="276" w:before="0" w:after="120"/>
        <w:rPr/>
      </w:pPr>
      <w:r>
        <w:rPr>
          <w:rFonts w:eastAsia="Arial" w:cs="Arial"/>
          <w:sz w:val="21"/>
          <w:szCs w:val="21"/>
        </w:rPr>
        <w:t>Discrimination complaints may be filed internally under this handbook and with the Florida Commission on Human Relations (FCHR) or the federal Equal Employment Opportunity Commission (EEOC), subject to the applicable filing deadlines.</w:t>
      </w:r>
    </w:p>
    <w:p>
      <w:pPr>
        <w:pStyle w:val="Heading2"/>
        <w:pBdr>
          <w:bottom w:val="single" w:sz="6" w:space="2" w:color="1A4731"/>
        </w:pBdr>
        <w:spacing w:before="240" w:after="60"/>
        <w:rPr/>
      </w:pPr>
      <w:r>
        <w:rPr>
          <w:rFonts w:eastAsia="Arial" w:cs="Arial" w:ascii="Arial" w:hAnsi="Arial"/>
          <w:b/>
          <w:bCs/>
          <w:color w:val="1A4731"/>
          <w:sz w:val="26"/>
          <w:szCs w:val="26"/>
        </w:rPr>
        <w:t>A.2  Anti-Harassment &amp; Anti-Retaliation</w:t>
      </w:r>
    </w:p>
    <w:p>
      <w:pPr>
        <w:pStyle w:val="Normal"/>
        <w:spacing w:before="0" w:after="140"/>
        <w:rPr/>
      </w:pPr>
      <w:r>
        <w:rPr>
          <w:rFonts w:eastAsia="Arial" w:cs="Arial"/>
          <w:i/>
          <w:iCs/>
          <w:color w:val="666666"/>
          <w:sz w:val="17"/>
          <w:szCs w:val="17"/>
        </w:rPr>
        <w:t>Governing law &amp; standards: Florida Civil Rights Act, Fla. Stat. § 760.10; Title VII; Fla. Admin. Code Ch. 59A-36 (resident-directed conduct)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including unwelcome slurs, jokes, comments, or physical conduct based on a protected characteristic and unwelcome sexual advances, requests for sexual favors, or other verbal, visual, or physical conduct of a sexual nature that creates an intimidating, hostile, or offensive working environment.</w:t>
      </w:r>
    </w:p>
    <w:p>
      <w:pPr>
        <w:pStyle w:val="Normal"/>
        <w:pBdr>
          <w:bottom w:val="single" w:sz="4" w:space="1" w:color="2E5E45"/>
        </w:pBdr>
        <w:spacing w:before="160" w:after="80"/>
        <w:rPr/>
      </w:pPr>
      <w:r>
        <w:rPr>
          <w:rFonts w:eastAsia="Arial" w:cs="Arial"/>
          <w:b/>
          <w:bCs/>
          <w:color w:val="1A4731"/>
          <w:sz w:val="20"/>
          <w:szCs w:val="20"/>
        </w:rPr>
        <w:t>THIS APPLIES TO RESIDENT-DIRECTED CONDUCT TOO</w:t>
      </w:r>
    </w:p>
    <w:p>
      <w:pPr>
        <w:pStyle w:val="Normal"/>
        <w:spacing w:lineRule="exact" w:line="276" w:before="0" w:after="120"/>
        <w:rPr/>
      </w:pPr>
      <w:r>
        <w:rPr>
          <w:rFonts w:eastAsia="Arial" w:cs="Arial"/>
          <w:sz w:val="21"/>
          <w:szCs w:val="21"/>
        </w:rPr>
        <w:t>Harassment directed at staff by residents, families, or visitors is also covered — report it so we can address it while continuing to provide appropriate resident care.</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administrator,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reports a concern in good faith or participates in an investigation is strictly prohibited.</w:t>
      </w:r>
    </w:p>
    <w:p>
      <w:pPr>
        <w:pStyle w:val="Heading2"/>
        <w:pBdr>
          <w:bottom w:val="single" w:sz="6" w:space="2" w:color="1A4731"/>
        </w:pBdr>
        <w:spacing w:before="240" w:after="60"/>
        <w:rPr/>
      </w:pPr>
      <w:r>
        <w:rPr>
          <w:rFonts w:eastAsia="Arial" w:cs="Arial" w:ascii="Arial" w:hAnsi="Arial"/>
          <w:b/>
          <w:bCs/>
          <w:color w:val="1A4731"/>
          <w:sz w:val="26"/>
          <w:szCs w:val="26"/>
        </w:rPr>
        <w:t>A.3  Disability &amp; Pregnancy Accommodation</w:t>
      </w:r>
    </w:p>
    <w:p>
      <w:pPr>
        <w:pStyle w:val="Normal"/>
        <w:spacing w:before="0" w:after="140"/>
        <w:rPr/>
      </w:pPr>
      <w:r>
        <w:rPr>
          <w:rFonts w:eastAsia="Arial" w:cs="Arial"/>
          <w:i/>
          <w:iCs/>
          <w:color w:val="666666"/>
          <w:sz w:val="17"/>
          <w:szCs w:val="17"/>
        </w:rPr>
        <w:t>Governing law &amp; standards: ADA; Florida Civil Rights Act (pregnancy, Fla. Stat. § 760.10); federal Pregnant Workers Fairness Act (PWFA)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to employees with known limitations related to pregnancy, childbirth, or related medical conditions, unless doing so would impose an undue hardship.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administrator that you need an adjustment for a medical condition, disability, or pregnancy-related condition; no special words are required.</w:t>
      </w:r>
    </w:p>
    <w:p>
      <w:pPr>
        <w:pStyle w:val="Normal"/>
        <w:tabs>
          <w:tab w:val="left" w:pos="720" w:leader="none"/>
        </w:tabs>
        <w:spacing w:lineRule="exact" w:line="264" w:before="0" w:after="80"/>
        <w:ind w:hanging="360" w:start="720"/>
        <w:rPr/>
      </w:pPr>
      <w:r>
        <w:rPr>
          <w:rFonts w:eastAsia="Arial" w:cs="Arial"/>
          <w:sz w:val="21"/>
          <w:szCs w:val="21"/>
        </w:rPr>
        <w:t>b. The Facility will engage in a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Authorization (E-Verify)</w:t>
      </w:r>
    </w:p>
    <w:p>
      <w:pPr>
        <w:pStyle w:val="Normal"/>
        <w:spacing w:before="0" w:after="140"/>
        <w:rPr/>
      </w:pPr>
      <w:r>
        <w:rPr>
          <w:rFonts w:eastAsia="Arial" w:cs="Arial"/>
          <w:i/>
          <w:iCs/>
          <w:color w:val="666666"/>
          <w:sz w:val="17"/>
          <w:szCs w:val="17"/>
        </w:rPr>
        <w:t>Governing law &amp; standards: FLSA; Fla. Stat. § 448.095 (mandatory E-Verify for employers with 25+ employees); Form I-9 (IRCA)</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under the federal Fair Labor Standards Act (non-exempt employees are eligible for overtime; exempt employees meet the salary and duties tests) and as full-time, part-time, or PRN/as-needed for scheduling and benefits. Your classification is provided at hire and on request; classification does not change the at-will nature of employment.</w:t>
      </w:r>
    </w:p>
    <w:p>
      <w:pPr>
        <w:pStyle w:val="Normal"/>
        <w:pBdr>
          <w:bottom w:val="single" w:sz="4" w:space="1" w:color="2E5E45"/>
        </w:pBdr>
        <w:spacing w:before="160" w:after="80"/>
        <w:rPr/>
      </w:pPr>
      <w:r>
        <w:rPr>
          <w:rFonts w:eastAsia="Arial" w:cs="Arial"/>
          <w:b/>
          <w:bCs/>
          <w:color w:val="1A4731"/>
          <w:sz w:val="20"/>
          <w:szCs w:val="20"/>
        </w:rPr>
        <w:t>WORK AUTHORIZATION — I-9 AND E-VERIFY</w:t>
      </w:r>
    </w:p>
    <w:p>
      <w:pPr>
        <w:pStyle w:val="Normal"/>
        <w:spacing w:lineRule="exact" w:line="276" w:before="0" w:after="120"/>
        <w:rPr/>
      </w:pPr>
      <w:r>
        <w:rPr>
          <w:rFonts w:eastAsia="Arial" w:cs="Arial"/>
          <w:sz w:val="21"/>
          <w:szCs w:val="21"/>
        </w:rPr>
        <w:t>Federal law requires the Facility to verify the identity and employment eligibility of every employee using Form I-9. In addition, Florida law (Fla. Stat. § 448.095) requires private employers with 25 or more employees to verify each new hire’s employment eligibility through the federal E-Verify system within three business days. The Facility applies these requirements uniformly and does not discriminate on the basis of national origin or citizenship status.</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assisted living facility — the core training and competency and other credentials your role requires, the Level 2 background screening through the Clearinghouse that protects residents, health and communicable-disease screening, and the orientation, in-service, and Alzheimer’s training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Core Training, Competency &amp; Credentialing as a Condition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Level 2 Background Screening &amp; the Clearinghouse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&amp; Communicable Disease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Orientation, In-Service Training &amp; Alzheimer’s (ADRD) Training</w:t>
      </w:r>
    </w:p>
    <w:p>
      <w:pPr>
        <w:pStyle w:val="Heading2"/>
        <w:pBdr>
          <w:bottom w:val="single" w:sz="6" w:space="2" w:color="1A4731"/>
        </w:pBdr>
        <w:spacing w:before="240" w:after="60"/>
        <w:rPr/>
      </w:pPr>
      <w:r>
        <w:rPr>
          <w:rFonts w:eastAsia="Arial" w:cs="Arial" w:ascii="Arial" w:hAnsi="Arial"/>
          <w:b/>
          <w:bCs/>
          <w:color w:val="1A4731"/>
          <w:sz w:val="26"/>
          <w:szCs w:val="26"/>
        </w:rPr>
        <w:t>B.1  Core Training, Competency &amp; Credentialing as a Condition of Employment</w:t>
      </w:r>
    </w:p>
    <w:p>
      <w:pPr>
        <w:pStyle w:val="Normal"/>
        <w:spacing w:before="0" w:after="140"/>
        <w:rPr/>
      </w:pPr>
      <w:r>
        <w:rPr>
          <w:rFonts w:eastAsia="Arial" w:cs="Arial"/>
          <w:i/>
          <w:iCs/>
          <w:color w:val="666666"/>
          <w:sz w:val="17"/>
          <w:szCs w:val="17"/>
        </w:rPr>
        <w:t>Governing law &amp; standards: Fla. Admin. Code 59A-36.010 &amp; 59A-36.011 (core training &amp; competency test); Fla. Stat. § 429.52; Florida Nurse Practice Act (Ch. 464)</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assisted living facility is different from other jobs: Florida law and our license require specific training and credentials for many roles. Holding and maintaining the correct credential in good standing is a condition of employment for the roles that require it. If a required credential lapses or a required screening becomes ineligible,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CREDENTIALS BY ROLE</w:t>
      </w:r>
    </w:p>
    <w:p>
      <w:pPr>
        <w:pStyle w:val="ListParagraph"/>
        <w:numPr>
          <w:ilvl w:val="0"/>
          <w:numId w:val="3"/>
        </w:numPr>
        <w:spacing w:lineRule="exact" w:line="264" w:before="0" w:after="60"/>
        <w:rPr/>
      </w:pPr>
      <w:r>
        <w:rPr>
          <w:rFonts w:eastAsia="Arial" w:cs="Arial"/>
          <w:sz w:val="21"/>
          <w:szCs w:val="21"/>
        </w:rPr>
        <w:t>Administrator and manager: must complete the AHCA assisted living facility Core Training (a minimum of 26 hours) and pass the Core Competency Test (minimum passing score 75%) within 90 days (3 months) of becoming an administrator or manager, and must satisfy the continuing-education requirements and any additional training required for a specialty license (extended congregate care, limited nursing services, or limited mental health).</w:t>
      </w:r>
    </w:p>
    <w:p>
      <w:pPr>
        <w:pStyle w:val="ListParagraph"/>
        <w:numPr>
          <w:ilvl w:val="0"/>
          <w:numId w:val="1"/>
        </w:numPr>
        <w:spacing w:lineRule="exact" w:line="264" w:before="0" w:after="60"/>
        <w:rPr/>
      </w:pPr>
      <w:r>
        <w:rPr>
          <w:rFonts w:eastAsia="Arial" w:cs="Arial"/>
          <w:sz w:val="21"/>
          <w:szCs w:val="21"/>
        </w:rPr>
        <w:t>Licensed nurses (RN/LPN): where the Facility employs or contracts them, must hold a current, unencumbered Florida license (or valid compact privilege) under the Florida Nurse Practice Act and practice within their scope.</w:t>
      </w:r>
    </w:p>
    <w:p>
      <w:pPr>
        <w:pStyle w:val="ListParagraph"/>
        <w:numPr>
          <w:ilvl w:val="0"/>
          <w:numId w:val="1"/>
        </w:numPr>
        <w:spacing w:lineRule="exact" w:line="264" w:before="0" w:after="60"/>
        <w:rPr/>
      </w:pPr>
      <w:r>
        <w:rPr>
          <w:rFonts w:eastAsia="Arial" w:cs="Arial"/>
          <w:sz w:val="21"/>
          <w:szCs w:val="21"/>
        </w:rPr>
        <w:t>First aid and CPR: the Facility must have on premises, at all times residents are present, at least one staff member holding a current First Aid and CPR card; staff maintain these certifications as their role and Facility policy require.</w:t>
      </w:r>
    </w:p>
    <w:p>
      <w:pPr>
        <w:pStyle w:val="ListParagraph"/>
        <w:numPr>
          <w:ilvl w:val="0"/>
          <w:numId w:val="1"/>
        </w:numPr>
        <w:spacing w:lineRule="exact" w:line="264" w:before="0" w:after="60"/>
        <w:rPr/>
      </w:pPr>
      <w:r>
        <w:rPr>
          <w:rFonts w:eastAsia="Arial" w:cs="Arial"/>
          <w:sz w:val="21"/>
          <w:szCs w:val="21"/>
        </w:rPr>
        <w:t>Unlicensed staff who assist with self-administration of medication must complete the required medication training before assuming that responsibility.</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required training within the required timeframes, provide proof for your personnel file, and keep credentials current.</w:t>
      </w:r>
    </w:p>
    <w:p>
      <w:pPr>
        <w:pStyle w:val="Normal"/>
        <w:tabs>
          <w:tab w:val="left" w:pos="720" w:leader="none"/>
        </w:tabs>
        <w:spacing w:lineRule="exact" w:line="264" w:before="0" w:after="80"/>
        <w:ind w:hanging="360" w:start="720"/>
        <w:rPr/>
      </w:pPr>
      <w:r>
        <w:rPr>
          <w:rFonts w:eastAsia="Arial" w:cs="Arial"/>
          <w:sz w:val="21"/>
          <w:szCs w:val="21"/>
        </w:rPr>
        <w:t>b. Complete required renewals and continuing education on time, and work only within the scope your role and credential authorize.</w:t>
      </w:r>
    </w:p>
    <w:p>
      <w:pPr>
        <w:pStyle w:val="Normal"/>
        <w:tabs>
          <w:tab w:val="left" w:pos="720" w:leader="none"/>
        </w:tabs>
        <w:spacing w:lineRule="exact" w:line="264" w:before="0" w:after="80"/>
        <w:ind w:hanging="360" w:start="720"/>
        <w:rPr/>
      </w:pPr>
      <w:r>
        <w:rPr>
          <w:rFonts w:eastAsia="Arial" w:cs="Arial"/>
          <w:sz w:val="21"/>
          <w:szCs w:val="21"/>
        </w:rPr>
        <w:t>c. Immediately notify the administrator if a required credential lapses or you become ineligible under a required screening — do not continue performing duties that require it.</w:t>
      </w:r>
    </w:p>
    <w:p>
      <w:pPr>
        <w:pStyle w:val="Heading2"/>
        <w:pBdr>
          <w:bottom w:val="single" w:sz="6" w:space="2" w:color="1A4731"/>
        </w:pBdr>
        <w:spacing w:before="240" w:after="60"/>
        <w:rPr/>
      </w:pPr>
      <w:r>
        <w:rPr>
          <w:rFonts w:eastAsia="Arial" w:cs="Arial" w:ascii="Arial" w:hAnsi="Arial"/>
          <w:b/>
          <w:bCs/>
          <w:color w:val="1A4731"/>
          <w:sz w:val="26"/>
          <w:szCs w:val="26"/>
        </w:rPr>
        <w:t>B.2  Level 2 Background Screening &amp; the Clearinghouse</w:t>
      </w:r>
    </w:p>
    <w:p>
      <w:pPr>
        <w:pStyle w:val="Normal"/>
        <w:spacing w:before="0" w:after="140"/>
        <w:rPr/>
      </w:pPr>
      <w:r>
        <w:rPr>
          <w:rFonts w:eastAsia="Arial" w:cs="Arial"/>
          <w:i/>
          <w:iCs/>
          <w:color w:val="666666"/>
          <w:sz w:val="17"/>
          <w:szCs w:val="17"/>
        </w:rPr>
        <w:t>Governing law &amp; standards: Fla. Stat. §§ 408.809 &amp; 429.174 (background screening); Fla. Stat. Ch. 435 (Level 2 standards); Care Provider Background Screening Clearinghouse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Florida requires Level 2 background screening for staff — including individuals contracted by the Facility to provide services to residents — before they have direct contact with residents, pursuant to Fla. Stat. §§ 408.809 and 429.174 and the Level 2 standards in Chapter 435. Passing (eligible) screening is a condition of employment.</w:t>
      </w:r>
    </w:p>
    <w:p>
      <w:pPr>
        <w:pStyle w:val="Normal"/>
        <w:pBdr>
          <w:bottom w:val="single" w:sz="4" w:space="1" w:color="2E5E45"/>
        </w:pBdr>
        <w:spacing w:before="160" w:after="80"/>
        <w:rPr/>
      </w:pPr>
      <w:r>
        <w:rPr>
          <w:rFonts w:eastAsia="Arial" w:cs="Arial"/>
          <w:b/>
          <w:bCs/>
          <w:color w:val="1A4731"/>
          <w:sz w:val="20"/>
          <w:szCs w:val="20"/>
        </w:rPr>
        <w:t>WHAT IS REQUIRED</w:t>
      </w:r>
    </w:p>
    <w:p>
      <w:pPr>
        <w:pStyle w:val="ListParagraph"/>
        <w:numPr>
          <w:ilvl w:val="0"/>
          <w:numId w:val="1"/>
        </w:numPr>
        <w:spacing w:lineRule="exact" w:line="264" w:before="0" w:after="60"/>
        <w:rPr/>
      </w:pPr>
      <w:r>
        <w:rPr>
          <w:rFonts w:eastAsia="Arial" w:cs="Arial"/>
          <w:sz w:val="21"/>
          <w:szCs w:val="21"/>
        </w:rPr>
        <w:t>Level 2 screening: state (FDLE) and national (FBI) fingerprint-based criminal history screening, processed through the Care Provider Background Screening Clearinghouse and reviewed by AHCA for eligibility.</w:t>
      </w:r>
    </w:p>
    <w:p>
      <w:pPr>
        <w:pStyle w:val="ListParagraph"/>
        <w:numPr>
          <w:ilvl w:val="0"/>
          <w:numId w:val="1"/>
        </w:numPr>
        <w:spacing w:lineRule="exact" w:line="264" w:before="0" w:after="60"/>
        <w:rPr/>
      </w:pPr>
      <w:r>
        <w:rPr>
          <w:rFonts w:eastAsia="Arial" w:cs="Arial"/>
          <w:sz w:val="21"/>
          <w:szCs w:val="21"/>
        </w:rPr>
        <w:t>Disqualifying offenses: an individual with a disqualifying offense may not be employed in a position of direct contact unless AHCA grants an exemption; the Facility follows the eligibility determination.</w:t>
      </w:r>
    </w:p>
    <w:p>
      <w:pPr>
        <w:pStyle w:val="ListParagraph"/>
        <w:numPr>
          <w:ilvl w:val="0"/>
          <w:numId w:val="1"/>
        </w:numPr>
        <w:spacing w:lineRule="exact" w:line="264" w:before="0" w:after="60"/>
        <w:rPr/>
      </w:pPr>
      <w:r>
        <w:rPr>
          <w:rFonts w:eastAsia="Arial" w:cs="Arial"/>
          <w:sz w:val="21"/>
          <w:szCs w:val="21"/>
        </w:rPr>
        <w:t>Rescreening and Clearinghouse renewal: screening must be kept current and rescreened at the interval Florida law requires (generally every five years), with the Facility maintaining the individual in the Clearinghouse.</w:t>
      </w:r>
    </w:p>
    <w:p>
      <w:pPr>
        <w:pStyle w:val="ListParagraph"/>
        <w:numPr>
          <w:ilvl w:val="0"/>
          <w:numId w:val="1"/>
        </w:numPr>
        <w:spacing w:lineRule="exact" w:line="264" w:before="0" w:after="60"/>
        <w:rPr/>
      </w:pPr>
      <w:r>
        <w:rPr>
          <w:rFonts w:eastAsia="Arial" w:cs="Arial"/>
          <w:sz w:val="21"/>
          <w:szCs w:val="21"/>
        </w:rPr>
        <w:t>An attestation and any additional screening the Facility’s policy and Florida law require.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Level 2 fingerprinting and screening promptly and accurately, and do not begin working in direct contact with residents until your screening eligibility is confirmed.</w:t>
      </w:r>
    </w:p>
    <w:p>
      <w:pPr>
        <w:pStyle w:val="Normal"/>
        <w:tabs>
          <w:tab w:val="left" w:pos="720" w:leader="none"/>
        </w:tabs>
        <w:spacing w:lineRule="exact" w:line="264" w:before="0" w:after="80"/>
        <w:ind w:hanging="360" w:start="720"/>
        <w:rPr/>
      </w:pPr>
      <w:r>
        <w:rPr>
          <w:rFonts w:eastAsia="Arial" w:cs="Arial"/>
          <w:sz w:val="21"/>
          <w:szCs w:val="21"/>
        </w:rPr>
        <w:t>b. Report to the administrator any arrest or conviction during your employment that may affect your screening eligibility, as the law and Facility policy require.</w:t>
      </w:r>
    </w:p>
    <w:p>
      <w:pPr>
        <w:pStyle w:val="Heading2"/>
        <w:pBdr>
          <w:bottom w:val="single" w:sz="6" w:space="2" w:color="1A4731"/>
        </w:pBdr>
        <w:spacing w:before="240" w:after="60"/>
        <w:rPr/>
      </w:pPr>
      <w:r>
        <w:rPr>
          <w:rFonts w:eastAsia="Arial" w:cs="Arial" w:ascii="Arial" w:hAnsi="Arial"/>
          <w:b/>
          <w:bCs/>
          <w:color w:val="1A4731"/>
          <w:sz w:val="26"/>
          <w:szCs w:val="26"/>
        </w:rPr>
        <w:t>B.3  Health Screening &amp; Communicable Disease</w:t>
      </w:r>
    </w:p>
    <w:p>
      <w:pPr>
        <w:pStyle w:val="Normal"/>
        <w:spacing w:before="0" w:after="140"/>
        <w:rPr/>
      </w:pPr>
      <w:r>
        <w:rPr>
          <w:rFonts w:eastAsia="Arial" w:cs="Arial"/>
          <w:i/>
          <w:iCs/>
          <w:color w:val="666666"/>
          <w:sz w:val="17"/>
          <w:szCs w:val="17"/>
        </w:rPr>
        <w:t>Governing law &amp; standards: Fla. Admin. Code Ch. 59A-36 (staff health; freedom from communicable disease; TB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health screening consistent with its license to protect both residents and staff.</w:t>
      </w:r>
    </w:p>
    <w:p>
      <w:pPr>
        <w:pStyle w:val="Normal"/>
        <w:pBdr>
          <w:bottom w:val="single" w:sz="4" w:space="1" w:color="2E5E45"/>
        </w:pBdr>
        <w:spacing w:before="160" w:after="80"/>
        <w:rPr/>
      </w:pPr>
      <w:r>
        <w:rPr>
          <w:rFonts w:eastAsia="Arial" w:cs="Arial"/>
          <w:b/>
          <w:bCs/>
          <w:color w:val="1A4731"/>
          <w:sz w:val="20"/>
          <w:szCs w:val="20"/>
        </w:rPr>
        <w:t>REQUIREMENTS</w:t>
      </w:r>
    </w:p>
    <w:p>
      <w:pPr>
        <w:pStyle w:val="Normal"/>
        <w:tabs>
          <w:tab w:val="left" w:pos="720" w:leader="none"/>
        </w:tabs>
        <w:spacing w:lineRule="exact" w:line="264" w:before="0" w:after="80"/>
        <w:ind w:hanging="360" w:start="720"/>
        <w:rPr/>
      </w:pPr>
      <w:r>
        <w:rPr>
          <w:rFonts w:eastAsia="Arial" w:cs="Arial"/>
          <w:sz w:val="21"/>
          <w:szCs w:val="21"/>
        </w:rPr>
        <w:t>a. Within 30 days of beginning employment, submit a written statement from a health care provider — based on an examination conducted no more than 6 months earlier — documenting that you have no signs or symptoms of a communicable disease.</w:t>
      </w:r>
    </w:p>
    <w:p>
      <w:pPr>
        <w:pStyle w:val="Normal"/>
        <w:tabs>
          <w:tab w:val="left" w:pos="720" w:leader="none"/>
        </w:tabs>
        <w:spacing w:lineRule="exact" w:line="264" w:before="0" w:after="80"/>
        <w:ind w:hanging="360" w:start="720"/>
        <w:rPr/>
      </w:pPr>
      <w:r>
        <w:rPr>
          <w:rFonts w:eastAsia="Arial" w:cs="Arial"/>
          <w:sz w:val="21"/>
          <w:szCs w:val="21"/>
        </w:rPr>
        <w:t>b. Complete tuberculosis screening and any additional health screening the Facility’s policy requires, and report communicable-disease symptoms consistent with the Infection Prevention policy so residents are protected.</w:t>
      </w:r>
    </w:p>
    <w:p>
      <w:pPr>
        <w:pStyle w:val="Heading2"/>
        <w:pBdr>
          <w:bottom w:val="single" w:sz="6" w:space="2" w:color="1A4731"/>
        </w:pBdr>
        <w:spacing w:before="240" w:after="60"/>
        <w:rPr/>
      </w:pPr>
      <w:r>
        <w:rPr>
          <w:rFonts w:eastAsia="Arial" w:cs="Arial" w:ascii="Arial" w:hAnsi="Arial"/>
          <w:b/>
          <w:bCs/>
          <w:color w:val="1A4731"/>
          <w:sz w:val="26"/>
          <w:szCs w:val="26"/>
        </w:rPr>
        <w:t>B.4  Orientation, In-Service Training &amp; Alzheimer’s (ADRD) Training</w:t>
      </w:r>
    </w:p>
    <w:p>
      <w:pPr>
        <w:pStyle w:val="Normal"/>
        <w:spacing w:before="0" w:after="140"/>
        <w:rPr/>
      </w:pPr>
      <w:r>
        <w:rPr>
          <w:rFonts w:eastAsia="Arial" w:cs="Arial"/>
          <w:i/>
          <w:iCs/>
          <w:color w:val="666666"/>
          <w:sz w:val="17"/>
          <w:szCs w:val="17"/>
        </w:rPr>
        <w:t>Governing law &amp; standards: Fla. Admin. Code 59A-36.011; Fla. Stat. §§ 429.178, 429.52, 430.5025 (ADRD training); DNRO training (59A-36.009)</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provides orientation and in-service training as Fla. Admin. Code 59A-36.011 requires, and you must complete the training that applies to your role within the required timeframes before and during your work with residents.</w:t>
      </w:r>
    </w:p>
    <w:p>
      <w:pPr>
        <w:pStyle w:val="Normal"/>
        <w:pBdr>
          <w:bottom w:val="single" w:sz="4" w:space="1" w:color="2E5E45"/>
        </w:pBdr>
        <w:spacing w:before="160" w:after="80"/>
        <w:rPr/>
      </w:pPr>
      <w:r>
        <w:rPr>
          <w:rFonts w:eastAsia="Arial" w:cs="Arial"/>
          <w:b/>
          <w:bCs/>
          <w:color w:val="1A4731"/>
          <w:sz w:val="20"/>
          <w:szCs w:val="20"/>
        </w:rPr>
        <w:t>ORIENTATION &amp; IN-SERVICE TRAINING</w:t>
      </w:r>
    </w:p>
    <w:p>
      <w:pPr>
        <w:pStyle w:val="ListParagraph"/>
        <w:numPr>
          <w:ilvl w:val="0"/>
          <w:numId w:val="1"/>
        </w:numPr>
        <w:spacing w:lineRule="exact" w:line="264" w:before="0" w:after="60"/>
        <w:rPr/>
      </w:pPr>
      <w:r>
        <w:rPr>
          <w:rFonts w:eastAsia="Arial" w:cs="Arial"/>
          <w:sz w:val="21"/>
          <w:szCs w:val="21"/>
        </w:rPr>
        <w:t>Preservice orientation: new employees who have not completed core training receive at least 2 hours of preservice orientation.</w:t>
      </w:r>
    </w:p>
    <w:p>
      <w:pPr>
        <w:pStyle w:val="ListParagraph"/>
        <w:numPr>
          <w:ilvl w:val="0"/>
          <w:numId w:val="1"/>
        </w:numPr>
        <w:spacing w:lineRule="exact" w:line="264" w:before="0" w:after="60"/>
        <w:rPr/>
      </w:pPr>
      <w:r>
        <w:rPr>
          <w:rFonts w:eastAsia="Arial" w:cs="Arial"/>
          <w:sz w:val="21"/>
          <w:szCs w:val="21"/>
        </w:rPr>
        <w:t>Infection control: direct-care staff (other than qualifying nurses, CNAs, or trained home health aides) receive at least 1 hour of in-service training in infection control, including universal precautions, before providing personal care.</w:t>
      </w:r>
    </w:p>
    <w:p>
      <w:pPr>
        <w:pStyle w:val="ListParagraph"/>
        <w:numPr>
          <w:ilvl w:val="0"/>
          <w:numId w:val="1"/>
        </w:numPr>
        <w:spacing w:lineRule="exact" w:line="264" w:before="0" w:after="60"/>
        <w:rPr/>
      </w:pPr>
      <w:r>
        <w:rPr>
          <w:rFonts w:eastAsia="Arial" w:cs="Arial"/>
          <w:sz w:val="21"/>
          <w:szCs w:val="21"/>
        </w:rPr>
        <w:t>Resident care and rights: direct-care staff receive at least 1 hour of in-service training within 30 days of employment covering resident care and rights topics.</w:t>
      </w:r>
    </w:p>
    <w:p>
      <w:pPr>
        <w:pStyle w:val="ListParagraph"/>
        <w:numPr>
          <w:ilvl w:val="0"/>
          <w:numId w:val="1"/>
        </w:numPr>
        <w:spacing w:lineRule="exact" w:line="264" w:before="0" w:after="60"/>
        <w:rPr/>
      </w:pPr>
      <w:r>
        <w:rPr>
          <w:rFonts w:eastAsia="Arial" w:cs="Arial"/>
          <w:sz w:val="21"/>
          <w:szCs w:val="21"/>
        </w:rPr>
        <w:t>Do Not Resuscitate Orders (DNROs): administrators, managers, direct-care staff, and admissions staff receive at least 1 hour of training on the Facility’s DNRO policy within 30 days of employment.</w:t>
      </w:r>
    </w:p>
    <w:p>
      <w:pPr>
        <w:pStyle w:val="ListParagraph"/>
        <w:numPr>
          <w:ilvl w:val="0"/>
          <w:numId w:val="1"/>
        </w:numPr>
        <w:spacing w:lineRule="exact" w:line="264" w:before="0" w:after="60"/>
        <w:rPr/>
      </w:pPr>
      <w:r>
        <w:rPr>
          <w:rFonts w:eastAsia="Arial" w:cs="Arial"/>
          <w:sz w:val="21"/>
          <w:szCs w:val="21"/>
        </w:rPr>
        <w:t>Continuing education: direct-care staff complete at least 4 hours of continuing education annually.</w:t>
      </w:r>
    </w:p>
    <w:p>
      <w:pPr>
        <w:pStyle w:val="Normal"/>
        <w:pBdr>
          <w:bottom w:val="single" w:sz="4" w:space="1" w:color="2E5E45"/>
        </w:pBdr>
        <w:spacing w:before="160" w:after="80"/>
        <w:rPr/>
      </w:pPr>
      <w:r>
        <w:rPr>
          <w:rFonts w:eastAsia="Arial" w:cs="Arial"/>
          <w:b/>
          <w:bCs/>
          <w:color w:val="1A4731"/>
          <w:sz w:val="20"/>
          <w:szCs w:val="20"/>
        </w:rPr>
        <w:t>ALZHEIMER’S DISEASE AND RELATED DISORDERS (ADRD)</w:t>
      </w:r>
    </w:p>
    <w:p>
      <w:pPr>
        <w:pStyle w:val="Normal"/>
        <w:tabs>
          <w:tab w:val="left" w:pos="720" w:leader="none"/>
        </w:tabs>
        <w:spacing w:lineRule="exact" w:line="264" w:before="0" w:after="80"/>
        <w:ind w:hanging="360" w:start="720"/>
        <w:rPr/>
      </w:pPr>
      <w:r>
        <w:rPr>
          <w:rFonts w:eastAsia="Arial" w:cs="Arial"/>
          <w:sz w:val="21"/>
          <w:szCs w:val="21"/>
        </w:rPr>
        <w:t>a. Where the Facility advertises special care for residents with ADRD or maintains a secured area, staff who provide direct care to — or interact daily with — residents with ADRD complete 4 hours of Level I training within 3 months of employment, and staff who provide direct care to residents with ADRD complete an additional 4 hours of Level II training within 9 months, as required by Fla. Stat. § 430.5025.</w:t>
      </w:r>
    </w:p>
    <w:p>
      <w:pPr>
        <w:pStyle w:val="Normal"/>
        <w:tabs>
          <w:tab w:val="left" w:pos="720" w:leader="none"/>
        </w:tabs>
        <w:spacing w:lineRule="exact" w:line="264" w:before="0" w:after="80"/>
        <w:ind w:hanging="360" w:start="720"/>
        <w:rPr/>
      </w:pPr>
      <w:r>
        <w:rPr>
          <w:rFonts w:eastAsia="Arial" w:cs="Arial"/>
          <w:sz w:val="21"/>
          <w:szCs w:val="21"/>
        </w:rPr>
        <w:t>b. Complete first-aid and CPR requirements applicable to your role, and complete all assigned training on time; the Facility documents your training and certificates in your personnel file.</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&amp; HIPAA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Fla. Admin. Code Ch. 59A-36 (resident care; personnel standards);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credential;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includes abuse, neglect, mistreatment, or exploitation of a resident; theft or misuse of resident or Facility property or funds; falsifying records, including care, medication, or time records;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Abuse, Neglect &amp; Exploitation</w:t>
      </w:r>
    </w:p>
    <w:p>
      <w:pPr>
        <w:pStyle w:val="Normal"/>
        <w:spacing w:before="0" w:after="140"/>
        <w:rPr/>
      </w:pPr>
      <w:r>
        <w:rPr>
          <w:rFonts w:eastAsia="Arial" w:cs="Arial"/>
          <w:i/>
          <w:iCs/>
          <w:color w:val="666666"/>
          <w:sz w:val="17"/>
          <w:szCs w:val="17"/>
        </w:rPr>
        <w:t>Governing law &amp; standards: Adult Protective Services Act, Fla. Stat. Ch. 415 (§ 415.1034 mandatory reporting); Florida Abuse Hotline; Fla. Admin. Code Ch. 59A-36</w:t>
      </w:r>
    </w:p>
    <w:p>
      <w:pPr>
        <w:pStyle w:val="Normal"/>
        <w:pBdr>
          <w:bottom w:val="single" w:sz="4" w:space="1" w:color="2E5E45"/>
        </w:pBdr>
        <w:spacing w:before="160" w:after="80"/>
        <w:rPr/>
      </w:pPr>
      <w:r>
        <w:rPr>
          <w:rFonts w:eastAsia="Arial" w:cs="Arial"/>
          <w:b/>
          <w:bCs/>
          <w:color w:val="1A4731"/>
          <w:sz w:val="20"/>
          <w:szCs w:val="20"/>
        </w:rPr>
        <w:t>THIS IS YOUR PERSONAL LEGAL DUTY</w:t>
      </w:r>
    </w:p>
    <w:p>
      <w:pPr>
        <w:pStyle w:val="Normal"/>
        <w:spacing w:lineRule="exact" w:line="276" w:before="0" w:after="120"/>
        <w:rPr/>
      </w:pPr>
      <w:r>
        <w:rPr>
          <w:rFonts w:eastAsia="Arial" w:cs="Arial"/>
          <w:sz w:val="21"/>
          <w:szCs w:val="21"/>
        </w:rPr>
        <w:t>As a caregiver in a licensed assisted living facility, you are a mandatory reporter under Florida’s Adult Protective Services Act (Fla. Stat. Ch. 415). Reporting known or suspected abuse, neglect, or exploitation of a vulnerable adult is your individual legal obligation — it is not satisfied simply by telling a coworker, and it is not the Facility’s duty alone.</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know or have reasonable cause to suspect that a vulnerable adult has been or is being abused, neglected, or exploited,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to the Florida Abuse Hotline (1-800-96-ABUSE / 1-800-962-2873) as required by Fla. Stat. § 415.1034, and notify the administrator; the Facility also reports as AHCA requires. Do not wait to investigate on your own first.</w:t>
      </w:r>
    </w:p>
    <w:p>
      <w:pPr>
        <w:pStyle w:val="Normal"/>
        <w:tabs>
          <w:tab w:val="left" w:pos="720" w:leader="none"/>
        </w:tabs>
        <w:spacing w:lineRule="exact" w:line="264" w:before="0" w:after="80"/>
        <w:ind w:hanging="360" w:start="720"/>
        <w:rPr/>
      </w:pPr>
      <w:r>
        <w:rPr>
          <w:rFonts w:eastAsia="Arial" w:cs="Arial"/>
          <w:sz w:val="21"/>
          <w:szCs w:val="21"/>
        </w:rPr>
        <w:t>c. Report suspected mistreatment even if the suspected person is a coworker, a supervisor, a family member, or another resident; cooperate fully with any investigation by the Facility, the Department of Children and Families, AHCA, law enforcement, or the Long-Term Care Ombudsman.</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The Facility will not retaliate against anyone who in good faith reports suspected abuse, neglect, or exploitation or who participates in an investigation, and retaliation by any employee is prohibited. Failing to make a required report is a violation of law and of this handbook and may carry personal legal consequences.</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Resident Bill of Rights, Fla. Stat. § 429.28; Fla. Admin. Code Ch. 59A-36 (rights; restraint limits)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the resident rights guaranteed by Florida’s Resident Bill of Rights (Fla. Stat. § 429.28) — including the rights to live in a safe and decent environment free from abuse and neglect, to be treated with dignity, to make personal and care decisions, to participate in decisions affecting care, to privacy, to manage personal financial affairs, and to voice grievances without retaliation.</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You may not use physical or chemical restraints for discipline, convenience, or punishment. Any permitted use of a restraint or safety device must strictly follow the Facility’s policy, the resident’s service plan, applicable orders, and the rules.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&amp; HIPAA</w:t>
      </w:r>
    </w:p>
    <w:p>
      <w:pPr>
        <w:pStyle w:val="Normal"/>
        <w:spacing w:before="0" w:after="140"/>
        <w:rPr/>
      </w:pPr>
      <w:r>
        <w:rPr>
          <w:rFonts w:eastAsia="Arial" w:cs="Arial"/>
          <w:i/>
          <w:iCs/>
          <w:color w:val="666666"/>
          <w:sz w:val="17"/>
          <w:szCs w:val="17"/>
        </w:rPr>
        <w:t>Governing law &amp; standards: HIPAA (45 CFR Parts 160 &amp; 164); Fla. Admin. Code Ch. 59A-36; Florida privacy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administrator immediately so the Facility can respond as HIPAA and Florida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Fla. Stat. § 429.27 (resident funds/property); Fla. Admin. Code Ch. 59A-36;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exploitation,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power of attorney, guardian,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Florida Drug-Free Workplace Program, Fla. Stat. §§ 440.101–440.102; Fla. Admin. Code Ch. 59A-36 (resident safety); medical marijuana (Fla. Stat. § 381.986)</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prohibits the use, possession, sale, or being under the influence of alcohol, marijuana, or unlawful drugs while on duty, on Facility premises, or while responsible for residents. The Facility maintains a drug-free workplace and may participate in Florida’s Drug-Free Workplace Program.</w:t>
      </w:r>
    </w:p>
    <w:p>
      <w:pPr>
        <w:pStyle w:val="Normal"/>
        <w:pBdr>
          <w:bottom w:val="single" w:sz="4" w:space="1" w:color="2E5E45"/>
        </w:pBdr>
        <w:spacing w:before="160" w:after="80"/>
        <w:rPr/>
      </w:pPr>
      <w:r>
        <w:rPr>
          <w:rFonts w:eastAsia="Arial" w:cs="Arial"/>
          <w:b/>
          <w:bCs/>
          <w:color w:val="1A4731"/>
          <w:sz w:val="20"/>
          <w:szCs w:val="20"/>
        </w:rPr>
        <w:t>MARIJUANA AND MEDICATIONS</w:t>
      </w:r>
    </w:p>
    <w:p>
      <w:pPr>
        <w:pStyle w:val="Normal"/>
        <w:spacing w:lineRule="exact" w:line="276" w:before="0" w:after="120"/>
        <w:rPr/>
      </w:pPr>
      <w:r>
        <w:rPr>
          <w:rFonts w:eastAsia="Arial" w:cs="Arial"/>
          <w:sz w:val="21"/>
          <w:szCs w:val="21"/>
        </w:rPr>
        <w:t>Marijuana remains illegal under federal law and is not lawful for recreational use in Florida. Even where an employee is a qualified patient under Florida’s medical-marijuana law, Florida law does not require the Facility to accommodate on-the-job marijuana use or impairment, and — because your care duties are safety-sensitive — you may not use marijuana or any impairing substance while on duty or report to work impaired. Prescription and over-the-counter medications that could impair your ability to work safely must be reported to your supervisor so duties can be adjusted as needed.</w:t>
      </w:r>
    </w:p>
    <w:p>
      <w:pPr>
        <w:pStyle w:val="Normal"/>
        <w:pBdr>
          <w:bottom w:val="single" w:sz="4" w:space="1" w:color="2E5E45"/>
        </w:pBdr>
        <w:spacing w:before="160" w:after="80"/>
        <w:rPr/>
      </w:pPr>
      <w:r>
        <w:rPr>
          <w:rFonts w:eastAsia="Arial" w:cs="Arial"/>
          <w:b/>
          <w:bCs/>
          <w:color w:val="1A4731"/>
          <w:sz w:val="20"/>
          <w:szCs w:val="20"/>
        </w:rPr>
        <w:t>TESTING &amp; REPORTING</w:t>
      </w:r>
    </w:p>
    <w:p>
      <w:pPr>
        <w:pStyle w:val="Normal"/>
        <w:tabs>
          <w:tab w:val="left" w:pos="720" w:leader="none"/>
        </w:tabs>
        <w:spacing w:lineRule="exact" w:line="264" w:before="0" w:after="80"/>
        <w:ind w:hanging="360" w:start="720"/>
        <w:rPr/>
      </w:pPr>
      <w:r>
        <w:rPr>
          <w:rFonts w:eastAsia="Arial" w:cs="Arial"/>
          <w:sz w:val="21"/>
          <w:szCs w:val="21"/>
        </w:rPr>
        <w:t>a. Comply with the Facility’s substance-testing policy where one applies (for example, pre-employment, reasonable-suspicion, or post-incident testing), which is provided in writing and applied consistently.</w:t>
      </w:r>
    </w:p>
    <w:p>
      <w:pPr>
        <w:pStyle w:val="Normal"/>
        <w:tabs>
          <w:tab w:val="left" w:pos="720" w:leader="none"/>
        </w:tabs>
        <w:spacing w:lineRule="exact" w:line="264" w:before="0" w:after="80"/>
        <w:ind w:hanging="360" w:start="720"/>
        <w:rPr/>
      </w:pPr>
      <w:r>
        <w:rPr>
          <w:rFonts w:eastAsia="Arial" w:cs="Arial"/>
          <w:sz w:val="21"/>
          <w:szCs w:val="21"/>
        </w:rPr>
        <w:t>b.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Fla. Admin. Code Ch. 59A-36 (sufficient staffing; awake overnight staff in larger facilities);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around the clock, so dependable attendance is an essential function of every care role. Report for scheduled shifts on time, follow the Facility’s call-in procedure as far in advance as possible when you cannot work, and do not leave residents without required coverage.</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required staffing — including the awake overnight coverage larger facilities must maintain.</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any leave the Facility offers, in accordance with its policy,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Fla. Admin. Code Ch. 59A-36 (resident dignity &amp; privacy); NLRA (protected activity);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Florida law, which relies largely on the federal wage-and-hour framework — pay practices and Florida’s constitutional minimum wage, timekeeping, overtime under the FLSA, family and medical leave under the federal FMLA, and other protected leave, including Florida’s domestic and sexual violence leave. Florida does not mandate paid sick leave or paid family leave.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&amp; Overtime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Family &amp; Medical Leave (FMLA)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Other Leave &amp; Time Off</w:t>
      </w:r>
    </w:p>
    <w:p>
      <w:pPr>
        <w:pStyle w:val="Heading2"/>
        <w:pBdr>
          <w:bottom w:val="single" w:sz="6" w:space="2" w:color="1A4731"/>
        </w:pBdr>
        <w:spacing w:before="240" w:after="60"/>
        <w:rPr/>
      </w:pPr>
      <w:r>
        <w:rPr>
          <w:rFonts w:eastAsia="Arial" w:cs="Arial" w:ascii="Arial" w:hAnsi="Arial"/>
          <w:b/>
          <w:bCs/>
          <w:color w:val="1A4731"/>
          <w:sz w:val="26"/>
          <w:szCs w:val="26"/>
        </w:rPr>
        <w:t>D.1  Pay, Hours &amp; Overtime</w:t>
      </w:r>
    </w:p>
    <w:p>
      <w:pPr>
        <w:pStyle w:val="Normal"/>
        <w:spacing w:before="0" w:after="140"/>
        <w:rPr/>
      </w:pPr>
      <w:r>
        <w:rPr>
          <w:rFonts w:eastAsia="Arial" w:cs="Arial"/>
          <w:i/>
          <w:iCs/>
          <w:color w:val="666666"/>
          <w:sz w:val="17"/>
          <w:szCs w:val="17"/>
        </w:rPr>
        <w:t>Governing law &amp; standards: Florida Minimum Wage Act, Fla. Stat. § 448.110 &amp; Fla. Const. Art. X § 24; Fla. Stat. § 448.08 (wages); FLSA (overtime)</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Employees are paid at least the Florida minimum wage, which is set by the state constitution and rises each September 30 (see the Florida Quick Reference for the current rate). The Facility designates regular paydays and pays wages on the posted schedule. Review your pay statements and report any suspected error to the administrator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performed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w:t>
      </w:r>
    </w:p>
    <w:p>
      <w:pPr>
        <w:pStyle w:val="Normal"/>
        <w:spacing w:lineRule="exact" w:line="276" w:before="0" w:after="120"/>
        <w:rPr/>
      </w:pPr>
      <w:r>
        <w:rPr>
          <w:rFonts w:eastAsia="Arial" w:cs="Arial"/>
          <w:sz w:val="21"/>
          <w:szCs w:val="21"/>
        </w:rPr>
        <w:t>Overtime is governed by the federal Fair Labor Standards Act; Florida has no separate state or daily overtime law. Non-exempt employees receive overtime at 1.5 times their regular rate for hours worked over 40 in a workweek.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DEDUCTIONS &amp; BREAKS</w:t>
      </w:r>
    </w:p>
    <w:p>
      <w:pPr>
        <w:pStyle w:val="Normal"/>
        <w:spacing w:lineRule="exact" w:line="276" w:before="0" w:after="120"/>
        <w:rPr/>
      </w:pPr>
      <w:r>
        <w:rPr>
          <w:rFonts w:eastAsia="Arial" w:cs="Arial"/>
          <w:sz w:val="21"/>
          <w:szCs w:val="21"/>
        </w:rPr>
        <w:t>The Facility makes only those payroll deductions required by law or authorized by you in writing for a lawful purpose, and deductions will not reduce your pay below the minimum wage. Florida law does not require meal or rest breaks for adults; where the Facility provides them, short rest breaks (generally under 20 minutes) are paid and bona fide meal periods (generally 30 minutes or more, fully relieved of duty) may be unpaid. Because resident care may prevent you from being fully relieved, tell your supervisor if you cannot take an uninterrupted meal break so your time is recorded and paid correctly. The Facility also provides reasonable break time and a private, non-restroom space to express breast milk, consistent with law.</w:t>
      </w:r>
    </w:p>
    <w:p>
      <w:pPr>
        <w:pStyle w:val="Heading2"/>
        <w:pBdr>
          <w:bottom w:val="single" w:sz="6" w:space="2" w:color="1A4731"/>
        </w:pBdr>
        <w:spacing w:before="240" w:after="60"/>
        <w:rPr/>
      </w:pPr>
      <w:r>
        <w:rPr>
          <w:rFonts w:eastAsia="Arial" w:cs="Arial" w:ascii="Arial" w:hAnsi="Arial"/>
          <w:b/>
          <w:bCs/>
          <w:color w:val="1A4731"/>
          <w:sz w:val="26"/>
          <w:szCs w:val="26"/>
        </w:rPr>
        <w:t>D.2  Family &amp; Medical Leave (FMLA)</w:t>
      </w:r>
    </w:p>
    <w:p>
      <w:pPr>
        <w:pStyle w:val="Normal"/>
        <w:spacing w:before="0" w:after="140"/>
        <w:rPr/>
      </w:pPr>
      <w:r>
        <w:rPr>
          <w:rFonts w:eastAsia="Arial" w:cs="Arial"/>
          <w:i/>
          <w:iCs/>
          <w:color w:val="666666"/>
          <w:sz w:val="17"/>
          <w:szCs w:val="17"/>
        </w:rPr>
        <w:t>Governing law &amp; standards: Federal Family and Medical Leave Act (29 U.S.C. § 2601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Florida does not have a state paid family and medical leave program. If the Facility employs 50 or more employees within 75 miles, eligible employees (those employed at least 12 months and having worked at least 1,250 hours in the prior 12 months) are entitled to up to 12 weeks of unpaid, job-protected leave under the federal Family and Medical Leave Act for qualifying reasons, including the birth, adoption, or foster placement of a child; the employee’s own serious health condition; caring for a family member with a serious health condition; and certain military-family needs.</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administrator as far in advance as practicable (at least 30 days for foreseeable leave) and provide any required certification.</w:t>
      </w:r>
    </w:p>
    <w:p>
      <w:pPr>
        <w:pStyle w:val="Normal"/>
        <w:tabs>
          <w:tab w:val="left" w:pos="720" w:leader="none"/>
        </w:tabs>
        <w:spacing w:lineRule="exact" w:line="264" w:before="0" w:after="80"/>
        <w:ind w:hanging="360" w:start="720"/>
        <w:rPr/>
      </w:pPr>
      <w:r>
        <w:rPr>
          <w:rFonts w:eastAsia="Arial" w:cs="Arial"/>
          <w:sz w:val="21"/>
          <w:szCs w:val="21"/>
        </w:rPr>
        <w:t>b. Coordinate with the administrator on how FMLA interacts with any paid time off the Facility offers.</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FMLA leave.</w:t>
      </w:r>
    </w:p>
    <w:p>
      <w:pPr>
        <w:pStyle w:val="Heading2"/>
        <w:pBdr>
          <w:bottom w:val="single" w:sz="6" w:space="2" w:color="1A4731"/>
        </w:pBdr>
        <w:spacing w:before="240" w:after="60"/>
        <w:rPr/>
      </w:pPr>
      <w:r>
        <w:rPr>
          <w:rFonts w:eastAsia="Arial" w:cs="Arial" w:ascii="Arial" w:hAnsi="Arial"/>
          <w:b/>
          <w:bCs/>
          <w:color w:val="1A4731"/>
          <w:sz w:val="26"/>
          <w:szCs w:val="26"/>
        </w:rPr>
        <w:t>D.3  Other Leave &amp; Time Off</w:t>
      </w:r>
    </w:p>
    <w:p>
      <w:pPr>
        <w:pStyle w:val="Normal"/>
        <w:spacing w:before="0" w:after="140"/>
        <w:rPr/>
      </w:pPr>
      <w:r>
        <w:rPr>
          <w:rFonts w:eastAsia="Arial" w:cs="Arial"/>
          <w:i/>
          <w:iCs/>
          <w:color w:val="666666"/>
          <w:sz w:val="17"/>
          <w:szCs w:val="17"/>
        </w:rPr>
        <w:t>Governing law &amp; standards: Domestic/sexual violence leave, Fla. Stat. § 741.313 (employers with 50+ employees); jury duty, Fla. Stat. § 40.271; military (USERRA &amp; Fla. Stat. Ch. 250)</w:t>
      </w:r>
    </w:p>
    <w:p>
      <w:pPr>
        <w:pStyle w:val="Normal"/>
        <w:pBdr>
          <w:bottom w:val="single" w:sz="4" w:space="1" w:color="2E5E45"/>
        </w:pBdr>
        <w:spacing w:before="160" w:after="80"/>
        <w:rPr/>
      </w:pPr>
      <w:r>
        <w:rPr>
          <w:rFonts w:eastAsia="Arial" w:cs="Arial"/>
          <w:b/>
          <w:bCs/>
          <w:color w:val="1A4731"/>
          <w:sz w:val="20"/>
          <w:szCs w:val="20"/>
        </w:rPr>
        <w:t>STATE LAW AND FACILITY POLICY</w:t>
      </w:r>
    </w:p>
    <w:p>
      <w:pPr>
        <w:pStyle w:val="Normal"/>
        <w:spacing w:lineRule="exact" w:line="276" w:before="0" w:after="120"/>
        <w:rPr/>
      </w:pPr>
      <w:r>
        <w:rPr>
          <w:rFonts w:eastAsia="Arial" w:cs="Arial"/>
          <w:sz w:val="21"/>
          <w:szCs w:val="21"/>
        </w:rPr>
        <w:t>Florida does not require private employers to provide paid sick leave, paid family leave, vacation, or holiday pay, and state law preempts local governments from mandating them. Any such paid time off is provided at the Facility’s discretion under its own written policy, which the Facility applies consistently. The protected leaves below are provided as law requires.</w:t>
      </w:r>
    </w:p>
    <w:p>
      <w:pPr>
        <w:pStyle w:val="Normal"/>
        <w:pBdr>
          <w:bottom w:val="single" w:sz="4" w:space="1" w:color="2E5E45"/>
        </w:pBdr>
        <w:spacing w:before="160" w:after="80"/>
        <w:rPr/>
      </w:pPr>
      <w:r>
        <w:rPr>
          <w:rFonts w:eastAsia="Arial" w:cs="Arial"/>
          <w:b/>
          <w:bCs/>
          <w:color w:val="1A4731"/>
          <w:sz w:val="20"/>
          <w:szCs w:val="20"/>
        </w:rPr>
        <w:t>PROTECTED LEAVES</w:t>
      </w:r>
    </w:p>
    <w:p>
      <w:pPr>
        <w:pStyle w:val="ListParagraph"/>
        <w:numPr>
          <w:ilvl w:val="0"/>
          <w:numId w:val="1"/>
        </w:numPr>
        <w:spacing w:lineRule="exact" w:line="264" w:before="0" w:after="60"/>
        <w:rPr/>
      </w:pPr>
      <w:r>
        <w:rPr>
          <w:rFonts w:eastAsia="Arial" w:cs="Arial"/>
          <w:sz w:val="21"/>
          <w:szCs w:val="21"/>
        </w:rPr>
        <w:t>Domestic or sexual violence leave: if the Facility employs 50 or more employees, an eligible employee may take up to 3 working days of leave in a 12-month period for issues related to domestic or sexual violence affecting the employee or a family or household member, as provided by Fla. Stat. § 741.313 (paid or unpaid per Facility policy).</w:t>
      </w:r>
    </w:p>
    <w:p>
      <w:pPr>
        <w:pStyle w:val="ListParagraph"/>
        <w:numPr>
          <w:ilvl w:val="0"/>
          <w:numId w:val="1"/>
        </w:numPr>
        <w:spacing w:lineRule="exact" w:line="264" w:before="0" w:after="60"/>
        <w:rPr/>
      </w:pPr>
      <w:r>
        <w:rPr>
          <w:rFonts w:eastAsia="Arial" w:cs="Arial"/>
          <w:sz w:val="21"/>
          <w:szCs w:val="21"/>
        </w:rPr>
        <w:t>Jury duty: you are protected from discharge or threats for serving on a jury (Fla. Stat. § 40.271); notify the administrator promptly when summoned.</w:t>
      </w:r>
    </w:p>
    <w:p>
      <w:pPr>
        <w:pStyle w:val="ListParagraph"/>
        <w:numPr>
          <w:ilvl w:val="0"/>
          <w:numId w:val="1"/>
        </w:numPr>
        <w:spacing w:lineRule="exact" w:line="264" w:before="0" w:after="60"/>
        <w:rPr/>
      </w:pPr>
      <w:r>
        <w:rPr>
          <w:rFonts w:eastAsia="Arial" w:cs="Arial"/>
          <w:sz w:val="21"/>
          <w:szCs w:val="21"/>
        </w:rPr>
        <w:t>Military leave: leave and reinstatement rights under USERRA and Florida law for service members.</w:t>
      </w:r>
    </w:p>
    <w:p>
      <w:pPr>
        <w:pStyle w:val="ListParagraph"/>
        <w:numPr>
          <w:ilvl w:val="0"/>
          <w:numId w:val="1"/>
        </w:numPr>
        <w:spacing w:lineRule="exact" w:line="264" w:before="0" w:after="60"/>
        <w:rPr/>
      </w:pPr>
      <w:r>
        <w:rPr>
          <w:rFonts w:eastAsia="Arial" w:cs="Arial"/>
          <w:sz w:val="21"/>
          <w:szCs w:val="21"/>
        </w:rPr>
        <w:t>Other leave: as provided by the Facility’s policy; ask the administrator.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administrator with as much notice as practicable and provide any documentation the law or Facility policy allows. The Facility will not retaliate against you for exercising a protected leave right.</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workplace safety and workers’ compensation injury reporting, bloodborne pathogens and infection prevention, workplace violence prevention, and your role in emergency preparedness, including hurricane and power-outage readiness.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Federal OSHA (29 U.S.C. § 651 et seq.); Florida Workers’ Compensation Law, Fla. Stat. Ch. 440 (required for non-construction employers with 4+ employees)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applicable federal OSHA requirements.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WORKERS’ COMPENSATION</w:t>
      </w:r>
    </w:p>
    <w:p>
      <w:pPr>
        <w:pStyle w:val="Normal"/>
        <w:spacing w:lineRule="exact" w:line="276" w:before="0" w:after="120"/>
        <w:rPr/>
      </w:pPr>
      <w:r>
        <w:rPr>
          <w:rFonts w:eastAsia="Arial" w:cs="Arial"/>
          <w:sz w:val="21"/>
          <w:szCs w:val="21"/>
        </w:rPr>
        <w:t>Florida requires workers’ compensation coverage for non-construction employers with four or more employees, and the Facility maintains the required coverage. Workers’ compensation provides medical and wage-replacement benefits for covered work-related injuries.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or illness to your supervisor or the administrator as soon as possible, no matter how minor, so you can receive appropriate care and the Facility can meet its workers’ compensation obligations.</w:t>
      </w:r>
    </w:p>
    <w:p>
      <w:pPr>
        <w:pStyle w:val="Normal"/>
        <w:tabs>
          <w:tab w:val="left" w:pos="720" w:leader="none"/>
        </w:tabs>
        <w:spacing w:lineRule="exact" w:line="264" w:before="0" w:after="80"/>
        <w:ind w:hanging="360" w:start="720"/>
        <w:rPr/>
      </w:pPr>
      <w:r>
        <w:rPr>
          <w:rFonts w:eastAsia="Arial" w:cs="Arial"/>
          <w:sz w:val="21"/>
          <w:szCs w:val="21"/>
        </w:rPr>
        <w:t>b. Cooperate with the workers’ compensation reporting and claims process.</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filing a workers’ compensation claim (Fla. Stat. § 440.205).</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OSHA Bloodborne Pathogens Standard, 29 CFR 1910.1030; Fla. Admin. Code Ch. 59A-36 (infection control);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and, where staff have occupational exposure to blood or other potentially infectious materials, complies with the OSHA Bloodborne Pathogens Standard.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infection-control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OSHA general duty clause;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tolerate violence, threats, intimidation, or weapons in the workplace, from or toward any employee, resident, family member, or visitor, and maintains a workplace violence prevention program appropriate to a care setting.</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procedures, including de-escalation, safe-response, and reporting procedures, and complete any related training.</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administrator so they can be documented and addressed.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Preparedness &amp; Your Role</w:t>
      </w:r>
    </w:p>
    <w:p>
      <w:pPr>
        <w:pStyle w:val="Normal"/>
        <w:spacing w:before="0" w:after="140"/>
        <w:rPr/>
      </w:pPr>
      <w:r>
        <w:rPr>
          <w:rFonts w:eastAsia="Arial" w:cs="Arial"/>
          <w:i/>
          <w:iCs/>
          <w:color w:val="666666"/>
          <w:sz w:val="17"/>
          <w:szCs w:val="17"/>
        </w:rPr>
        <w:t>Governing law &amp; standards: Fla. Admin. Code Ch. 59A-36 (comprehensive emergency management plan; generator/power requirements);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comprehensive emergency management plan, and every employee has a role in keeping residents safe during a hurricane, flooding, extended power outage, fire, evacuation,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location of exits, emergency equipment, and backup power, and your specific responsibilities for assisting residents.</w:t>
      </w:r>
    </w:p>
    <w:p>
      <w:pPr>
        <w:pStyle w:val="Normal"/>
        <w:tabs>
          <w:tab w:val="left" w:pos="720" w:leader="none"/>
        </w:tabs>
        <w:spacing w:lineRule="exact" w:line="264" w:before="0" w:after="80"/>
        <w:ind w:hanging="360" w:start="720"/>
        <w:rPr/>
      </w:pPr>
      <w:r>
        <w:rPr>
          <w:rFonts w:eastAsia="Arial" w:cs="Arial"/>
          <w:sz w:val="21"/>
          <w:szCs w:val="21"/>
        </w:rPr>
        <w:t>b. Participate in required drills and training, and follow the administrator’s or designated leader’s direction during an actual emergency.</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employment (Florida); Fla. Admin. Code Ch. 59A-36;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Nothing in this policy limits the at-will employment relationship or requires the Facility to follow any particular sequence of steps before ending employment. Serious misconduct — such as resident abuse, neglect, or exploitation, theft, falsifying records, working impaired, breaching confidentiality, failing to make a required abuse report, ineligibility under a required background screening,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Florida Private Whistleblower’s Act, Fla. Stat. § 448.102; workers’ comp retaliation, Fla. Stat. § 440.205; FCRA anti-retaliation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Many issues are resolved fastest by talking with your supervisor or the administrator.</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administrator; if it involves that person, bring it to another manager or ownership.</w:t>
      </w:r>
    </w:p>
    <w:p>
      <w:pPr>
        <w:pStyle w:val="Normal"/>
        <w:tabs>
          <w:tab w:val="left" w:pos="720" w:leader="none"/>
        </w:tabs>
        <w:spacing w:lineRule="exact" w:line="264" w:before="0" w:after="80"/>
        <w:ind w:hanging="360" w:start="720"/>
        <w:rPr/>
      </w:pPr>
      <w:r>
        <w:rPr>
          <w:rFonts w:eastAsia="Arial" w:cs="Arial"/>
          <w:sz w:val="21"/>
          <w:szCs w:val="21"/>
        </w:rPr>
        <w:t>b. For suspected abuse, neglect, or exploitation, follow the Mandatory Reporting policy — those reports must go to the required authorities, not just internally.</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in good faith raises a concern, objects to or refuses to participate in a violation of law, or files a workers’ compensation claim, consistent with the Florida Private Whistleblower’s Act and Fla. Stat. § 440.205. You also retain the right to contact AHCA, the Long-Term Care Ombudsman, the Florida Commission on Human Relations, the Department of Children and Families, or the EEOC.</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Florida final-pay practice (Fla. Stat. § 448.08); Fla. Admin. Code Ch. 59A-36 (personnel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(typically at least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Florida does not set a specific deadline for final pay; the Facility pays final wages on the next regular payday after separation. Final pay will not be withheld because Facility property has not been returned. Accrued, unused paid time off is paid at separation only if the Facility’s written policy provides for it.</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The Facility maintains personnel records as Fla. Admin. Code Chapter 59A-36 and applicable law require, including documentation of core training and competency, background screening, health screening, training certificates, and the reason for separation.</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completing any required core training, competency test, and in-service training, clearing and maintaining Level 2 background screening, completing required health screening, protecting resident rights and confidentiality, and my personal legal duty to report suspected abuse, neglect, or exploitation to the Florida Abuse Hotline.</w:t>
      </w:r>
    </w:p>
    <w:p>
      <w:pPr>
        <w:pStyle w:val="Normal"/>
        <w:spacing w:lineRule="exact" w:line="276" w:before="0" w:after="120"/>
        <w:rPr/>
      </w:pPr>
      <w:r>
        <w:rPr>
          <w:rFonts w:eastAsia="Arial" w:cs="Arial"/>
          <w:sz w:val="21"/>
          <w:szCs w:val="21"/>
        </w:rPr>
        <w:t>I understand that, unless I have a separate signed written agreement stating otherwise, my employment is at-will, meaning that I or the Facility may end the employment relationship at any time, with or without cause or notice, and that this handbook is not a contract of employment. I understand that the Facility may change, add to, or discontinue policies at any time, except the at-will relationship, which may be changed only by a signed writing from an authorized representative of the Facility.</w:t>
      </w:r>
    </w:p>
    <w:p>
      <w:pPr>
        <w:pStyle w:val="Normal"/>
        <w:spacing w:lineRule="exact" w:line="276" w:before="0" w:after="120"/>
        <w:rPr/>
      </w:pPr>
      <w:r>
        <w:rPr>
          <w:rFonts w:eastAsia="Arial" w:cs="Arial"/>
          <w:sz w:val="21"/>
          <w:szCs w:val="21"/>
        </w:rPr>
        <w:t>I understand that where this handbook and applicable law differ, the law controls.</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Administrator: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Florida — Assisted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Florida — Assisted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2026-07-01T20:18:44Z</dcterms:created>
  <dc:creator>PolicyReady.org</dc:creator>
  <dc:description/>
  <dc:language>en-US</dc:language>
  <cp:lastModifiedBy>Un-named</cp:lastModifiedBy>
  <dcterms:modified xsi:type="dcterms:W3CDTF">2026-07-01T20:18:44Z</dcterms:modified>
  <cp:revision>1</cp:revision>
  <dc:subject/>
  <dc:title>Florida Assisted Living Facility Employee Handbook</dc:title>
</cp:coreProperties>
</file>