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FLORIDA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8"/>
          <w:szCs w:val="28"/>
        </w:rPr>
        <w:t>Mental Health Residential Treatment Facility — AHCA (65E-4.016)</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[AHCA License Number]   •   [RTF Level(s)]</w:t>
      </w:r>
    </w:p>
    <w:p>
      <w:pPr>
        <w:pStyle w:val="Normal"/>
        <w:spacing w:before="1600" w:after="0"/>
        <w:jc w:val="center"/>
        <w:rPr/>
      </w:pPr>
      <w:r>
        <w:rPr>
          <w:rFonts w:eastAsia="Arial" w:cs="Arial"/>
          <w:color w:val="666666"/>
          <w:sz w:val="18"/>
          <w:szCs w:val="18"/>
        </w:rPr>
        <w:t>Aligned to F.A.C. Rule 65E-4.016 and Chapter 394, Part IV, Florida Statutes</w:t>
      </w:r>
    </w:p>
    <w:p>
      <w:pPr>
        <w:pStyle w:val="Normal"/>
        <w:spacing w:before="60" w:after="0"/>
        <w:jc w:val="center"/>
        <w:rPr/>
      </w:pPr>
      <w:r>
        <w:rPr>
          <w:rFonts w:eastAsia="Arial" w:cs="Arial"/>
          <w:color w:val="666666"/>
          <w:sz w:val="18"/>
          <w:szCs w:val="18"/>
        </w:rPr>
        <w:t>Florida Agency for Health Care Administration (AHCA), Office of Health Facility Regulation</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Florida mental health residential treatment facility (RTF) licensed by the Agency for Health Care Administration (AHCA). It is built to the standards in Florida Administrative Code Rule 65E-4.016 (Mental Health Residential Treatment Facilities) and Chapter 394, Part IV, Florida Statutes (the Florida Mental Health Act). It is organized to also support alignment with the accreditation frameworks Florida recognizes, including The Joint Commission, CARF, and COA.</w:t>
      </w:r>
    </w:p>
    <w:p>
      <w:pPr>
        <w:pStyle w:val="Normal"/>
        <w:spacing w:lineRule="exact" w:line="276" w:before="0" w:after="120"/>
        <w:rPr/>
      </w:pPr>
      <w:r>
        <w:rPr>
          <w:rFonts w:eastAsia="Arial" w:cs="Arial"/>
          <w:sz w:val="21"/>
          <w:szCs w:val="21"/>
        </w:rPr>
        <w:t>How Florida licenses behavioral health. Florida splits behavioral health across two separate regulators. Mental health facilities — including mental health residential treatment facilities — are licensed by AHCA under Chapter 394, F.S., with standards in Chapter 65E-4, F.A.C. Substance use disorder treatment is licensed separately by the Department of Children and Families (DCF) under Chapter 397, F.S., and Chapter 65D-30, F.A.C. A provider that operates both an AHCA-licensed RTF and a DCF-licensed substance abuse program holds two separate licenses and should use the manual built for each. This manual addresses the AHCA / Chapter 394 / 65E-4.016 mental health residential side.</w:t>
      </w:r>
    </w:p>
    <w:p>
      <w:pPr>
        <w:pStyle w:val="Normal"/>
        <w:spacing w:lineRule="exact" w:line="276" w:before="0" w:after="120"/>
        <w:rPr/>
      </w:pPr>
      <w:r>
        <w:rPr>
          <w:rFonts w:eastAsia="Arial" w:cs="Arial"/>
          <w:sz w:val="21"/>
          <w:szCs w:val="21"/>
        </w:rPr>
        <w:t>What a mental health RTF is. Under Rule 65E-4.016, a mental health RTF provides a long-term, homelike residential environment that offers care, support, assistance, and limited supervision in daily living to adults (18 and older) diagnosed with a serious and persistent major mental illness who do not have another primary residence. An RTF must sustain a 60-day or greater average length of stay. Facilities that primarily provide clinical residential services during or shortly after an urgent-care episode, and facilities that primarily treat eating disorders, weight loss, substance abuse, or other specialty psychiatric conditions, are not licensed under this rule. Short-term residential treatment programs and crisis stabilization units are regulated separately under Chapter 65E-12, F.A.C.</w:t>
      </w:r>
    </w:p>
    <w:p>
      <w:pPr>
        <w:pStyle w:val="Normal"/>
        <w:spacing w:lineRule="exact" w:line="276" w:before="0" w:after="120"/>
        <w:rPr/>
      </w:pPr>
      <w:r>
        <w:rPr>
          <w:rFonts w:eastAsia="Arial" w:cs="Arial"/>
          <w:sz w:val="21"/>
          <w:szCs w:val="21"/>
        </w:rPr>
        <w:t>Facility levels. Rule 65E-4.016 licenses RTFs at six levels — IA, IB, II, III, IV, and V — that vary by the acuity of the residents served and the intensity of supervision and staffing. Levels IA and IB and Level II are structured group settings with 24-hour supervision; Level III is collocated apartments with on-site staff; and Levels IV and V are semi-independent settings with on-call staff and at least weekly on-premises contact. Each level carries its own resident-eligibility criteria, staffing ratios, treatment-plan review intervals, and fire-safety requirements. This manual states the level-specific requirements within the relevant policies; adopt the requirements for the level(s) for which your facility is licensed.</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facility's information, and review each policy against your actual operations and your AHCA license before adopting.</w:t>
      </w:r>
    </w:p>
    <w:p>
      <w:pPr>
        <w:pStyle w:val="Normal"/>
        <w:spacing w:lineRule="exact" w:line="276" w:before="0" w:after="120"/>
        <w:rPr/>
      </w:pPr>
      <w:r>
        <w:rPr>
          <w:rFonts w:eastAsia="Arial" w:cs="Arial"/>
          <w:sz w:val="21"/>
          <w:szCs w:val="21"/>
        </w:rPr>
        <w:t>A note on terminology. Rule 65E-4.016 refers to the licensed entity as the facility or RTF; to the body responsible for policy as the governing board; to the person accountable for daily operations at Levels I, II, and III as the manager; to a clinical psychologist, clinical social worker, physician, psychiatric nurse, or psychiatrist as a mental health professional; and to the adult receiving services as the resident. Care is guided by an individual treatment plan developed with the resident and, for publicly funded residents, coordinated with a CCMS case manager under an individual service plan. This manual uses those terms.</w:t>
      </w:r>
    </w:p>
    <w:p>
      <w:pPr>
        <w:pStyle w:val="Normal"/>
        <w:spacing w:lineRule="exact" w:line="276" w:before="0" w:after="120"/>
        <w:rPr/>
      </w:pPr>
      <w:r>
        <w:rPr>
          <w:rFonts w:eastAsia="Arial" w:cs="Arial"/>
          <w:sz w:val="21"/>
          <w:szCs w:val="21"/>
        </w:rPr>
        <w:t>A note on rights, restraint, and seclusion. Residents retain their legal and civil rights, including due-process rights and the confidentiality protections in Section 394.4615, F.S., and Chapter 65E-5, F.A.C. Consistent with Rule 65E-4.016, an RTF does not use seclusion and does not use restraints (other than half bed rails used under a physician's prescription and supervision); the facility manages aggressive behavior through trained, least-restrictive means and transfers residents who pose an imminent danger to an appropriate acute-care facility.</w:t>
      </w:r>
    </w:p>
    <w:p>
      <w:pPr>
        <w:pStyle w:val="Normal"/>
        <w:spacing w:lineRule="exact" w:line="276" w:before="0" w:after="120"/>
        <w:rPr/>
      </w:pPr>
      <w:r>
        <w:rPr>
          <w:rFonts w:eastAsia="Arial" w:cs="Arial"/>
          <w:sz w:val="21"/>
          <w:szCs w:val="21"/>
        </w:rPr>
        <w:t>A note on the regulatory landscape. Rule 65E-4.016 was amended effective July 28, 2025, and the former Rule 65E-4.014 (client records, treatment, and quality assurance) was repealed effective June 19, 2025. This manual is built to the current comprehensive RTF rule. Confirm the current version of Rule 65E-4.016 and Chapter 394, F.S., with AHCA before adopting, and update the manual when the rules change. AHCA facilities are also subject to the general health-care licensing procedures in Chapter 408, Part II, F.S.</w:t>
      </w:r>
    </w:p>
    <w:p>
      <w:pPr>
        <w:pStyle w:val="Normal"/>
        <w:spacing w:lineRule="exact" w:line="276" w:before="0" w:after="120"/>
        <w:rPr/>
      </w:pPr>
      <w:r>
        <w:rPr>
          <w:rFonts w:eastAsia="Arial" w:cs="Arial"/>
          <w:sz w:val="21"/>
          <w:szCs w:val="21"/>
        </w:rPr>
        <w:t>A note on accreditation. Florida recognizes accreditation from national bodies such as The Joint Commission, CARF, and COA. Confirm your facility's current accreditation obligations and deadlines and align this manual with your accreditor's standards. Official AHCA forms are referenced by name only; obtain the current versions directly from AHCA.</w:t>
      </w:r>
    </w:p>
    <w:p>
      <w:pPr>
        <w:pStyle w:val="Normal"/>
        <w:spacing w:lineRule="exact" w:line="276" w:before="0" w:after="120"/>
        <w:rPr/>
      </w:pPr>
      <w:r>
        <w:rPr>
          <w:rFonts w:eastAsia="Arial" w:cs="Arial"/>
          <w:sz w:val="21"/>
          <w:szCs w:val="21"/>
        </w:rPr>
        <w:t>This manual is a template and is not legal advice. Mental health facility licensing is detailed and changes frequently; the facility should have qualified Florida counsel or a compliance professional review this manual against the current rule and the facility's license before adoption.</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Governance, Licensing &amp; Administration</w:t>
      </w:r>
    </w:p>
    <w:p>
      <w:pPr>
        <w:pStyle w:val="Normal"/>
        <w:spacing w:lineRule="exact" w:line="288" w:before="0" w:after="240"/>
        <w:rPr/>
      </w:pPr>
      <w:r>
        <w:rPr>
          <w:rFonts w:eastAsia="Arial" w:cs="Arial"/>
          <w:color w:val="444444"/>
          <w:sz w:val="22"/>
          <w:szCs w:val="22"/>
        </w:rPr>
        <w:t>This section establishes how the RTF is governed and administered — the governing board and facility manager, annual AHCA licensure and display, the six RTF levels and their classifications, the policy and procedures manual, program reviews and consultations, and continuity of care through CCMS case management.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Board &amp; Facility Manager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Annual Renewal &amp; Display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RTF Levels &amp; Classifications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Policy &amp; Procedure Manual and Document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Program Reviews, Evaluations &amp; Consultations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Continuity of Care &amp; CCMS Case Management</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Board &amp; Facility Manager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Board &amp; Facility Manager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65E-4.016(6); Ch. 394,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administrative accountability for the RTF so that services are delivered safely, lawfully, and consistent with Rule 65E-4.016, F.A.C., and Chapter 394, F.S.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board, the facility manager, and all administrative and direct-services staff.</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Governing Board — the individual or individuals responsible for and having authority over the policies, bylaws, operations, and standards of service of the RTF. Where the facility is operated by an organization delivering comprehensive mental health services, that organization's governing body is the facility's governing board; where the facility is owned by a partnership or single owner, the partners or owner are the governing board.</w:t>
      </w:r>
    </w:p>
    <w:p>
      <w:pPr>
        <w:pStyle w:val="Normal"/>
        <w:spacing w:lineRule="exact" w:line="276" w:before="0" w:after="120"/>
        <w:rPr/>
      </w:pPr>
      <w:r>
        <w:rPr>
          <w:rFonts w:eastAsia="Arial" w:cs="Arial"/>
          <w:sz w:val="21"/>
          <w:szCs w:val="21"/>
        </w:rPr>
        <w:t>Manager — the person responsible for the daily operations of a Level I, II, or III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governing board of the RTF is responsible for the facility's policies, bylaws, operations, and standards of service. Each Level I, II, and III facility has a manager who is responsible for its daily operations. The RTF complies with Chapter 394, F.S., all other applicable Florida Statutes, all applicable sections of Chapters 65E-4 and 65E-14, F.A.C., and all other applicable administrative rules, and develops and maintains all records required by Chapter 394, F.S., and applicable rules.</w:t>
      </w:r>
    </w:p>
    <w:p>
      <w:pPr>
        <w:pStyle w:val="Normal"/>
        <w:spacing w:lineRule="exact" w:line="276" w:before="0" w:after="120"/>
        <w:rPr/>
      </w:pPr>
      <w:r>
        <w:rPr>
          <w:rFonts w:eastAsia="Arial" w:cs="Arial"/>
          <w:sz w:val="21"/>
          <w:szCs w:val="21"/>
        </w:rPr>
        <w:t>The RTF maintains a written organizational plan for administrative and direct-services staff that explains staff responsibilities and includes lines of authority, accountability, and communication, together with a table of organization showing all management levels between the RTF and the governing board.</w:t>
      </w:r>
    </w:p>
    <w:p>
      <w:pPr>
        <w:pStyle w:val="Normal"/>
        <w:pBdr>
          <w:bottom w:val="single" w:sz="4" w:space="1" w:color="2E5E45"/>
        </w:pBdr>
        <w:spacing w:before="160" w:after="80"/>
        <w:rPr/>
      </w:pPr>
      <w:r>
        <w:rPr>
          <w:rFonts w:eastAsia="Arial" w:cs="Arial"/>
          <w:b/>
          <w:bCs/>
          <w:color w:val="1A4731"/>
          <w:sz w:val="20"/>
          <w:szCs w:val="20"/>
        </w:rPr>
        <w:t>PROCEDURE — GOVERNANCE &amp; MANAGEMENT</w:t>
      </w:r>
    </w:p>
    <w:p>
      <w:pPr>
        <w:pStyle w:val="Normal"/>
        <w:tabs>
          <w:tab w:val="left" w:pos="720" w:leader="none"/>
        </w:tabs>
        <w:spacing w:lineRule="exact" w:line="264" w:before="0" w:after="80"/>
        <w:ind w:hanging="360" w:start="720"/>
        <w:rPr/>
      </w:pPr>
      <w:r>
        <w:rPr>
          <w:rFonts w:eastAsia="Arial" w:cs="Arial"/>
          <w:sz w:val="21"/>
          <w:szCs w:val="21"/>
        </w:rPr>
        <w:t>a. Maintain a governing board responsible for policies, bylaws, operations, and standards of service, and document its authority.</w:t>
      </w:r>
    </w:p>
    <w:p>
      <w:pPr>
        <w:pStyle w:val="Normal"/>
        <w:tabs>
          <w:tab w:val="left" w:pos="720" w:leader="none"/>
        </w:tabs>
        <w:spacing w:lineRule="exact" w:line="264" w:before="0" w:after="80"/>
        <w:ind w:hanging="360" w:start="720"/>
        <w:rPr/>
      </w:pPr>
      <w:r>
        <w:rPr>
          <w:rFonts w:eastAsia="Arial" w:cs="Arial"/>
          <w:sz w:val="21"/>
          <w:szCs w:val="21"/>
        </w:rPr>
        <w:t>b. Appoint a manager responsible for daily operations at each Level I, II, and III facility.</w:t>
      </w:r>
    </w:p>
    <w:p>
      <w:pPr>
        <w:pStyle w:val="Normal"/>
        <w:tabs>
          <w:tab w:val="left" w:pos="720" w:leader="none"/>
        </w:tabs>
        <w:spacing w:lineRule="exact" w:line="264" w:before="0" w:after="80"/>
        <w:ind w:hanging="360" w:start="720"/>
        <w:rPr/>
      </w:pPr>
      <w:r>
        <w:rPr>
          <w:rFonts w:eastAsia="Arial" w:cs="Arial"/>
          <w:sz w:val="21"/>
          <w:szCs w:val="21"/>
        </w:rPr>
        <w:t>c. Maintain a written organizational plan and table of organization with lines of authority, accountability, and communication.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Board Charter &amp; Bylaws</w:t>
      </w:r>
    </w:p>
    <w:p>
      <w:pPr>
        <w:pStyle w:val="ListParagraph"/>
        <w:numPr>
          <w:ilvl w:val="0"/>
          <w:numId w:val="1"/>
        </w:numPr>
        <w:spacing w:lineRule="exact" w:line="264" w:before="0" w:after="60"/>
        <w:rPr/>
      </w:pPr>
      <w:r>
        <w:rPr>
          <w:rFonts w:eastAsia="Arial" w:cs="Arial"/>
          <w:sz w:val="21"/>
          <w:szCs w:val="21"/>
        </w:rPr>
        <w:t>Table of Organization</w:t>
      </w:r>
    </w:p>
    <w:p>
      <w:pPr>
        <w:pStyle w:val="ListParagraph"/>
        <w:numPr>
          <w:ilvl w:val="0"/>
          <w:numId w:val="1"/>
        </w:numPr>
        <w:spacing w:lineRule="exact" w:line="264" w:before="0" w:after="60"/>
        <w:rPr/>
      </w:pPr>
      <w:r>
        <w:rPr>
          <w:rFonts w:eastAsia="Arial" w:cs="Arial"/>
          <w:sz w:val="21"/>
          <w:szCs w:val="21"/>
        </w:rPr>
        <w:t>Facility Manager Job Description &amp; Appointment Record</w:t>
      </w:r>
    </w:p>
    <w:p>
      <w:pPr>
        <w:pStyle w:val="ListParagraph"/>
        <w:numPr>
          <w:ilvl w:val="0"/>
          <w:numId w:val="1"/>
        </w:numPr>
        <w:spacing w:lineRule="exact" w:line="264" w:before="0" w:after="60"/>
        <w:rPr/>
      </w:pPr>
      <w:r>
        <w:rPr>
          <w:rFonts w:eastAsia="Arial" w:cs="Arial"/>
          <w:sz w:val="21"/>
          <w:szCs w:val="21"/>
        </w:rPr>
        <w:t>Organizational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Annual Renewal &amp; Display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Annual Renewal &amp; Display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 (3); §§ 394.875, 394.67, F.S.; Ch. 408, Pt. II,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RTF obtains and maintains its annual AHCA license, meets application and renewal requirements, and displays the license as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board and facility manager and governs all licensure activity.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Every RTF is licensed annually by AHCA unless specifically excluded under Section 394.875(5), F.S. The facility submits the required AHCA licensure application with the supplemental information the rule requires, including a program narrative (services and descriptions, staffing-pattern description with on-premises and on-call coverage, and a resident-population description based on the applicable level criteria), a table of organization, the manager's resume, fiscal information, proof of liability insurance from a licensed insurer of not less than $300,000 per occurrence and not less than $1,000,000 annual aggregate, a current fire-safety inspection certificate, a current health-inspection certificate, a signed local-zoning statement for Level I and II facilities, and proof of current accreditation if applicable.</w:t>
      </w:r>
    </w:p>
    <w:p>
      <w:pPr>
        <w:pStyle w:val="Normal"/>
        <w:spacing w:lineRule="exact" w:line="276" w:before="0" w:after="120"/>
        <w:rPr/>
      </w:pPr>
      <w:r>
        <w:rPr>
          <w:rFonts w:eastAsia="Arial" w:cs="Arial"/>
          <w:sz w:val="21"/>
          <w:szCs w:val="21"/>
        </w:rPr>
        <w:t>A newly developing facility receives a 90-day probationary license after its completed application is verified for compliance, extendable for an additional 90 days upon substantial compliance and initiated corrective action. An applicant for renewal applies to AHCA no later than 90 days before the current license expires and submits an application meeting the same requirements. The annual non-refundable license fee is submitted with the application. The license is displayed in a conspicuous location inside the facility; for Levels III, IV, and V it may be held available for inspection at the administrative offices. Where different levels of care are provided in one building, each level is licensed as a separate RTF; separated buildings providing a similar level may be licensed as one facility only under the conditions the rule specifies.</w:t>
      </w:r>
    </w:p>
    <w:p>
      <w:pPr>
        <w:pStyle w:val="Normal"/>
        <w:pBdr>
          <w:bottom w:val="single" w:sz="4" w:space="1" w:color="2E5E45"/>
        </w:pBdr>
        <w:spacing w:before="160" w:after="80"/>
        <w:rPr/>
      </w:pPr>
      <w:r>
        <w:rPr>
          <w:rFonts w:eastAsia="Arial" w:cs="Arial"/>
          <w:b/>
          <w:bCs/>
          <w:color w:val="1A4731"/>
          <w:sz w:val="20"/>
          <w:szCs w:val="20"/>
        </w:rPr>
        <w:t>PROCEDURE — APPLICATION &amp; RENEWAL</w:t>
      </w:r>
    </w:p>
    <w:p>
      <w:pPr>
        <w:pStyle w:val="Normal"/>
        <w:tabs>
          <w:tab w:val="left" w:pos="720" w:leader="none"/>
        </w:tabs>
        <w:spacing w:lineRule="exact" w:line="264" w:before="0" w:after="80"/>
        <w:ind w:hanging="360" w:start="720"/>
        <w:rPr/>
      </w:pPr>
      <w:r>
        <w:rPr>
          <w:rFonts w:eastAsia="Arial" w:cs="Arial"/>
          <w:sz w:val="21"/>
          <w:szCs w:val="21"/>
        </w:rPr>
        <w:t>a. Submit the AHCA licensure application with the program narrative, table of organization, manager resume, fiscal information, insurance proof, fire-safety and health-inspection certificates, zoning statement (Levels I/II), and accreditation proof if applicable.</w:t>
      </w:r>
    </w:p>
    <w:p>
      <w:pPr>
        <w:pStyle w:val="Normal"/>
        <w:tabs>
          <w:tab w:val="left" w:pos="720" w:leader="none"/>
        </w:tabs>
        <w:spacing w:lineRule="exact" w:line="264" w:before="0" w:after="80"/>
        <w:ind w:hanging="360" w:start="720"/>
        <w:rPr/>
      </w:pPr>
      <w:r>
        <w:rPr>
          <w:rFonts w:eastAsia="Arial" w:cs="Arial"/>
          <w:sz w:val="21"/>
          <w:szCs w:val="21"/>
        </w:rPr>
        <w:t>b. Apply for renewal no later than 90 days before license expiration and submit the annual non-refundable license fee.</w:t>
      </w:r>
    </w:p>
    <w:p>
      <w:pPr>
        <w:pStyle w:val="Normal"/>
        <w:tabs>
          <w:tab w:val="left" w:pos="720" w:leader="none"/>
        </w:tabs>
        <w:spacing w:lineRule="exact" w:line="264" w:before="0" w:after="80"/>
        <w:ind w:hanging="360" w:start="720"/>
        <w:rPr/>
      </w:pPr>
      <w:r>
        <w:rPr>
          <w:rFonts w:eastAsia="Arial" w:cs="Arial"/>
          <w:sz w:val="21"/>
          <w:szCs w:val="21"/>
        </w:rPr>
        <w:t>c. Operate under a 90-day probationary license as a newly developing facility, correcting deficiencies within the probationary period.</w:t>
      </w:r>
    </w:p>
    <w:p>
      <w:pPr>
        <w:pStyle w:val="Normal"/>
        <w:pBdr>
          <w:bottom w:val="single" w:sz="4" w:space="1" w:color="2E5E45"/>
        </w:pBdr>
        <w:spacing w:before="160" w:after="80"/>
        <w:rPr/>
      </w:pPr>
      <w:r>
        <w:rPr>
          <w:rFonts w:eastAsia="Arial" w:cs="Arial"/>
          <w:b/>
          <w:bCs/>
          <w:color w:val="1A4731"/>
          <w:sz w:val="20"/>
          <w:szCs w:val="20"/>
        </w:rPr>
        <w:t>PROCEDURE — DISPLAY &amp; FACILITY CONFIGURATION</w:t>
      </w:r>
    </w:p>
    <w:p>
      <w:pPr>
        <w:pStyle w:val="Normal"/>
        <w:tabs>
          <w:tab w:val="left" w:pos="720" w:leader="none"/>
        </w:tabs>
        <w:spacing w:lineRule="exact" w:line="264" w:before="0" w:after="80"/>
        <w:ind w:hanging="360" w:start="720"/>
        <w:rPr/>
      </w:pPr>
      <w:r>
        <w:rPr>
          <w:rFonts w:eastAsia="Arial" w:cs="Arial"/>
          <w:sz w:val="21"/>
          <w:szCs w:val="21"/>
        </w:rPr>
        <w:t>d. Display the license conspicuously inside the facility (or hold it available at administrative offices for Levels III, IV, V).</w:t>
      </w:r>
    </w:p>
    <w:p>
      <w:pPr>
        <w:pStyle w:val="Normal"/>
        <w:tabs>
          <w:tab w:val="left" w:pos="720" w:leader="none"/>
        </w:tabs>
        <w:spacing w:lineRule="exact" w:line="264" w:before="0" w:after="80"/>
        <w:ind w:hanging="360" w:start="720"/>
        <w:rPr/>
      </w:pPr>
      <w:r>
        <w:rPr>
          <w:rFonts w:eastAsia="Arial" w:cs="Arial"/>
          <w:sz w:val="21"/>
          <w:szCs w:val="21"/>
        </w:rPr>
        <w:t>e. License each different level of care provided in one building as a separate RTF.</w:t>
      </w:r>
    </w:p>
    <w:p>
      <w:pPr>
        <w:pStyle w:val="Normal"/>
        <w:tabs>
          <w:tab w:val="left" w:pos="720" w:leader="none"/>
        </w:tabs>
        <w:spacing w:lineRule="exact" w:line="264" w:before="0" w:after="80"/>
        <w:ind w:hanging="360" w:start="720"/>
        <w:rPr/>
      </w:pPr>
      <w:r>
        <w:rPr>
          <w:rFonts w:eastAsia="Arial" w:cs="Arial"/>
          <w:sz w:val="21"/>
          <w:szCs w:val="21"/>
        </w:rPr>
        <w:t>f. License separated buildings of a similar level as one facility only under the conditions the rule allows.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AHCA Licensure Application &amp; Supplements</w:t>
      </w:r>
    </w:p>
    <w:p>
      <w:pPr>
        <w:pStyle w:val="ListParagraph"/>
        <w:numPr>
          <w:ilvl w:val="0"/>
          <w:numId w:val="1"/>
        </w:numPr>
        <w:spacing w:lineRule="exact" w:line="264" w:before="0" w:after="60"/>
        <w:rPr/>
      </w:pPr>
      <w:r>
        <w:rPr>
          <w:rFonts w:eastAsia="Arial" w:cs="Arial"/>
          <w:sz w:val="21"/>
          <w:szCs w:val="21"/>
        </w:rPr>
        <w:t>Program Narrative &amp; Staffing-Pattern Description</w:t>
      </w:r>
    </w:p>
    <w:p>
      <w:pPr>
        <w:pStyle w:val="ListParagraph"/>
        <w:numPr>
          <w:ilvl w:val="0"/>
          <w:numId w:val="1"/>
        </w:numPr>
        <w:spacing w:lineRule="exact" w:line="264" w:before="0" w:after="60"/>
        <w:rPr/>
      </w:pPr>
      <w:r>
        <w:rPr>
          <w:rFonts w:eastAsia="Arial" w:cs="Arial"/>
          <w:sz w:val="21"/>
          <w:szCs w:val="21"/>
        </w:rPr>
        <w:t>Proof of Liability Insurance</w:t>
      </w:r>
    </w:p>
    <w:p>
      <w:pPr>
        <w:pStyle w:val="ListParagraph"/>
        <w:numPr>
          <w:ilvl w:val="0"/>
          <w:numId w:val="1"/>
        </w:numPr>
        <w:spacing w:lineRule="exact" w:line="264" w:before="0" w:after="60"/>
        <w:rPr/>
      </w:pPr>
      <w:r>
        <w:rPr>
          <w:rFonts w:eastAsia="Arial" w:cs="Arial"/>
          <w:sz w:val="21"/>
          <w:szCs w:val="21"/>
        </w:rPr>
        <w:t>Fire-Safety &amp; Health-Inspection Certificates</w:t>
      </w:r>
    </w:p>
    <w:p>
      <w:pPr>
        <w:pStyle w:val="ListParagraph"/>
        <w:numPr>
          <w:ilvl w:val="0"/>
          <w:numId w:val="1"/>
        </w:numPr>
        <w:spacing w:lineRule="exact" w:line="264" w:before="0" w:after="60"/>
        <w:rPr/>
      </w:pPr>
      <w:r>
        <w:rPr>
          <w:rFonts w:eastAsia="Arial" w:cs="Arial"/>
          <w:sz w:val="21"/>
          <w:szCs w:val="21"/>
        </w:rPr>
        <w:t>License Display / Availability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RTF Levels &amp; Classifications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RTF Levels &amp; Classifications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65E-4.016(4), (7)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RTF level(s) for which the facility is licensed, the resident-eligibility criteria for each, and the staffing patterns each level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admissions, staffing, and service planning and governs the level(s) shown on the facility's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serves residents at the level(s) for which it is licensed and applies the resident-eligibility criteria and staffing patterns the rule specifies for that level. All residents are adults (18 or older) diagnosed with mental illness who meet the minimum criteria for the applicable level. The levels are: Level IA — a structured group setting with 24/7 supervision for residents with major skill deficits, with nursing services limited to medication administration, vital signs, first aid, and assistance with daily living, and 24/7 nursing supervision provided minimally by an LPN under an on-call physician or RN, at a minimum 1-to-10 staff-to-resident ratio with never fewer than two staff on the premises; Level IB — the same as IA except for fire-safety requirements; Level II — a structured group setting with 24/7 supervision for five or more residents with significant to limited independent-living skills, at a minimum 1-to-15 waking-hours and 1-to-22 sleeping-hours ratio with never fewer than one staff present when residents are present; Level III — collocated apartment units with 24/7 on-site staff for residents with moderate capacity for independent living, at a minimum 1-to-20 waking-hours and 1-to-40 sleeping-hours ratio; Level IV — a semi-independent, minimally structured group setting for four or more residents with on-call staff and at least weekly on-premises contact; and Level V — a semi-independent apartment setting for one to four residents in provider-owned or leased apartments with on-call staff and at least weekly on-premises contact.</w:t>
      </w:r>
    </w:p>
    <w:p>
      <w:pPr>
        <w:pStyle w:val="Normal"/>
        <w:spacing w:lineRule="exact" w:line="276" w:before="0" w:after="120"/>
        <w:rPr/>
      </w:pPr>
      <w:r>
        <w:rPr>
          <w:rFonts w:eastAsia="Arial" w:cs="Arial"/>
          <w:sz w:val="21"/>
          <w:szCs w:val="21"/>
        </w:rPr>
        <w:t>Residents must meet the cumulative eligibility criteria for the level (higher levels build on lower-level criteria), including self-administration and self-preservation abilities appropriate to the level. The facility may develop additional eligibility criteria to ensure residents are compatible with the facility's capability to serve them, and maintains procedures to mobilize additional staff 24 hours daily in an emergency where the rule requires.</w:t>
      </w:r>
    </w:p>
    <w:p>
      <w:pPr>
        <w:pStyle w:val="Normal"/>
        <w:pBdr>
          <w:bottom w:val="single" w:sz="4" w:space="1" w:color="2E5E45"/>
        </w:pBdr>
        <w:spacing w:before="160" w:after="80"/>
        <w:rPr/>
      </w:pPr>
      <w:r>
        <w:rPr>
          <w:rFonts w:eastAsia="Arial" w:cs="Arial"/>
          <w:b/>
          <w:bCs/>
          <w:color w:val="1A4731"/>
          <w:sz w:val="20"/>
          <w:szCs w:val="20"/>
        </w:rPr>
        <w:t>PROCEDURE — APPLYING LEVEL REQUIREMENTS</w:t>
      </w:r>
    </w:p>
    <w:p>
      <w:pPr>
        <w:pStyle w:val="Normal"/>
        <w:tabs>
          <w:tab w:val="left" w:pos="720" w:leader="none"/>
        </w:tabs>
        <w:spacing w:lineRule="exact" w:line="264" w:before="0" w:after="80"/>
        <w:ind w:hanging="360" w:start="720"/>
        <w:rPr/>
      </w:pPr>
      <w:r>
        <w:rPr>
          <w:rFonts w:eastAsia="Arial" w:cs="Arial"/>
          <w:sz w:val="21"/>
          <w:szCs w:val="21"/>
        </w:rPr>
        <w:t>a. Admit only residents who meet the cumulative eligibility criteria for the facility's licensed level.</w:t>
      </w:r>
    </w:p>
    <w:p>
      <w:pPr>
        <w:pStyle w:val="Normal"/>
        <w:tabs>
          <w:tab w:val="left" w:pos="720" w:leader="none"/>
        </w:tabs>
        <w:spacing w:lineRule="exact" w:line="264" w:before="0" w:after="80"/>
        <w:ind w:hanging="360" w:start="720"/>
        <w:rPr/>
      </w:pPr>
      <w:r>
        <w:rPr>
          <w:rFonts w:eastAsia="Arial" w:cs="Arial"/>
          <w:sz w:val="21"/>
          <w:szCs w:val="21"/>
        </w:rPr>
        <w:t>b. Maintain the minimum staffing pattern for the level during waking and sleeping hours and never below the stated minimum staff presence.</w:t>
      </w:r>
    </w:p>
    <w:p>
      <w:pPr>
        <w:pStyle w:val="Normal"/>
        <w:tabs>
          <w:tab w:val="left" w:pos="720" w:leader="none"/>
        </w:tabs>
        <w:spacing w:lineRule="exact" w:line="264" w:before="0" w:after="80"/>
        <w:ind w:hanging="360" w:start="720"/>
        <w:rPr/>
      </w:pPr>
      <w:r>
        <w:rPr>
          <w:rFonts w:eastAsia="Arial" w:cs="Arial"/>
          <w:sz w:val="21"/>
          <w:szCs w:val="21"/>
        </w:rPr>
        <w:t>c. Maintain procedures to mobilize additional staff 24 hours daily in an emergency where required for the level.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Level Eligibility Criteria Checklist (by level)</w:t>
      </w:r>
    </w:p>
    <w:p>
      <w:pPr>
        <w:pStyle w:val="ListParagraph"/>
        <w:numPr>
          <w:ilvl w:val="0"/>
          <w:numId w:val="1"/>
        </w:numPr>
        <w:spacing w:lineRule="exact" w:line="264" w:before="0" w:after="60"/>
        <w:rPr/>
      </w:pPr>
      <w:r>
        <w:rPr>
          <w:rFonts w:eastAsia="Arial" w:cs="Arial"/>
          <w:sz w:val="21"/>
          <w:szCs w:val="21"/>
        </w:rPr>
        <w:t>Staffing Pattern Schedule (waking / sleeping)</w:t>
      </w:r>
    </w:p>
    <w:p>
      <w:pPr>
        <w:pStyle w:val="ListParagraph"/>
        <w:numPr>
          <w:ilvl w:val="0"/>
          <w:numId w:val="1"/>
        </w:numPr>
        <w:spacing w:lineRule="exact" w:line="264" w:before="0" w:after="60"/>
        <w:rPr/>
      </w:pPr>
      <w:r>
        <w:rPr>
          <w:rFonts w:eastAsia="Arial" w:cs="Arial"/>
          <w:sz w:val="21"/>
          <w:szCs w:val="21"/>
        </w:rPr>
        <w:t>Emergency Staff Mobilization Procedure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Policy &amp; Procedure Manual and Document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Policy &amp; Procedure Manual and Document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policy and procedures manual that guides its services and activities and is kept current and available to staff and residents.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facility policies and procedures and applies to the manager and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Each RTF has a policy and procedures manual that guides its services and activities. The manual is periodically reviewed and revised as the needs of individual residents or the living group change, and is available to staff and residents. This manual is maintained under version control, with an effective date, revision dates, and a document-history record for each policy, and revisions are approved by the appropriate authority and communicated to staff.</w:t>
      </w:r>
    </w:p>
    <w:p>
      <w:pPr>
        <w:pStyle w:val="Normal"/>
        <w:pBdr>
          <w:bottom w:val="single" w:sz="4" w:space="1" w:color="2E5E45"/>
        </w:pBdr>
        <w:spacing w:before="160" w:after="80"/>
        <w:rPr/>
      </w:pPr>
      <w:r>
        <w:rPr>
          <w:rFonts w:eastAsia="Arial" w:cs="Arial"/>
          <w:b/>
          <w:bCs/>
          <w:color w:val="1A4731"/>
          <w:sz w:val="20"/>
          <w:szCs w:val="20"/>
        </w:rPr>
        <w:t>PROCEDURE — MAINTAINING &amp; REVIEWING THE MANUAL</w:t>
      </w:r>
    </w:p>
    <w:p>
      <w:pPr>
        <w:pStyle w:val="Normal"/>
        <w:tabs>
          <w:tab w:val="left" w:pos="720" w:leader="none"/>
        </w:tabs>
        <w:spacing w:lineRule="exact" w:line="264" w:before="0" w:after="80"/>
        <w:ind w:hanging="360" w:start="720"/>
        <w:rPr/>
      </w:pPr>
      <w:r>
        <w:rPr>
          <w:rFonts w:eastAsia="Arial" w:cs="Arial"/>
          <w:sz w:val="21"/>
          <w:szCs w:val="21"/>
        </w:rPr>
        <w:t>a. Maintain a policy and procedures manual that guides services and activities and keep it available to staff and residents.</w:t>
      </w:r>
    </w:p>
    <w:p>
      <w:pPr>
        <w:pStyle w:val="Normal"/>
        <w:tabs>
          <w:tab w:val="left" w:pos="720" w:leader="none"/>
        </w:tabs>
        <w:spacing w:lineRule="exact" w:line="264" w:before="0" w:after="80"/>
        <w:ind w:hanging="360" w:start="720"/>
        <w:rPr/>
      </w:pPr>
      <w:r>
        <w:rPr>
          <w:rFonts w:eastAsia="Arial" w:cs="Arial"/>
          <w:sz w:val="21"/>
          <w:szCs w:val="21"/>
        </w:rPr>
        <w:t>b. Review and revise the manual as resident or living-group needs change and record each revision in the document-history table.</w:t>
      </w:r>
    </w:p>
    <w:p>
      <w:pPr>
        <w:pStyle w:val="Normal"/>
        <w:tabs>
          <w:tab w:val="left" w:pos="720" w:leader="none"/>
        </w:tabs>
        <w:spacing w:lineRule="exact" w:line="264" w:before="0" w:after="80"/>
        <w:ind w:hanging="360" w:start="720"/>
        <w:rPr/>
      </w:pPr>
      <w:r>
        <w:rPr>
          <w:rFonts w:eastAsia="Arial" w:cs="Arial"/>
          <w:sz w:val="21"/>
          <w:szCs w:val="21"/>
        </w:rPr>
        <w:t>c. Communicate current policies to staff and document distribution and acknowledgment.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Program Reviews, Evaluations &amp; Consultations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Program Reviews, Evaluations &amp; Consultations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cooperates with the annual reviews, evaluations, and consultations conducted by AHCA and the program offices and provides required access.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program reviews and evaluations of the RTF.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affords representatives of AHCA and the state and district mental health program offices access to the facility and to the documentation necessary to conduct the annual (or more frequent) reviews and evaluations required to determine compliance with Rule 65E-4.016, F.A.C., and all other applicable rules and statutes, and cooperates with the consultation those offices provide. The facility corrects any deficiency identified through a corrective-action process and verifies effectiveness through quality assurance.</w:t>
      </w:r>
    </w:p>
    <w:p>
      <w:pPr>
        <w:pStyle w:val="Normal"/>
        <w:pBdr>
          <w:bottom w:val="single" w:sz="4" w:space="1" w:color="2E5E45"/>
        </w:pBdr>
        <w:spacing w:before="160" w:after="80"/>
        <w:rPr/>
      </w:pPr>
      <w:r>
        <w:rPr>
          <w:rFonts w:eastAsia="Arial" w:cs="Arial"/>
          <w:b/>
          <w:bCs/>
          <w:color w:val="1A4731"/>
          <w:sz w:val="20"/>
          <w:szCs w:val="20"/>
        </w:rPr>
        <w:t>PROCEDURE — REVIEWS &amp; CORRECTIVE ACTION</w:t>
      </w:r>
    </w:p>
    <w:p>
      <w:pPr>
        <w:pStyle w:val="Normal"/>
        <w:tabs>
          <w:tab w:val="left" w:pos="720" w:leader="none"/>
        </w:tabs>
        <w:spacing w:lineRule="exact" w:line="264" w:before="0" w:after="80"/>
        <w:ind w:hanging="360" w:start="720"/>
        <w:rPr/>
      </w:pPr>
      <w:r>
        <w:rPr>
          <w:rFonts w:eastAsia="Arial" w:cs="Arial"/>
          <w:sz w:val="21"/>
          <w:szCs w:val="21"/>
        </w:rPr>
        <w:t>a. Provide reviewers access to the facility and required documentation for annual and other reviews.</w:t>
      </w:r>
    </w:p>
    <w:p>
      <w:pPr>
        <w:pStyle w:val="Normal"/>
        <w:tabs>
          <w:tab w:val="left" w:pos="720" w:leader="none"/>
        </w:tabs>
        <w:spacing w:lineRule="exact" w:line="264" w:before="0" w:after="80"/>
        <w:ind w:hanging="360" w:start="720"/>
        <w:rPr/>
      </w:pPr>
      <w:r>
        <w:rPr>
          <w:rFonts w:eastAsia="Arial" w:cs="Arial"/>
          <w:sz w:val="21"/>
          <w:szCs w:val="21"/>
        </w:rPr>
        <w:t>b. Implement corrective action for any identified deficiency within required timeframes.</w:t>
      </w:r>
    </w:p>
    <w:p>
      <w:pPr>
        <w:pStyle w:val="Normal"/>
        <w:tabs>
          <w:tab w:val="left" w:pos="720" w:leader="none"/>
        </w:tabs>
        <w:spacing w:lineRule="exact" w:line="264" w:before="0" w:after="80"/>
        <w:ind w:hanging="360" w:start="720"/>
        <w:rPr/>
      </w:pPr>
      <w:r>
        <w:rPr>
          <w:rFonts w:eastAsia="Arial" w:cs="Arial"/>
          <w:sz w:val="21"/>
          <w:szCs w:val="21"/>
        </w:rPr>
        <w:t>c. Verify effectiveness of corrective action through the quality assurance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Review &amp; Evaluation Access Log</w:t>
      </w:r>
    </w:p>
    <w:p>
      <w:pPr>
        <w:pStyle w:val="ListParagraph"/>
        <w:numPr>
          <w:ilvl w:val="0"/>
          <w:numId w:val="1"/>
        </w:numPr>
        <w:spacing w:lineRule="exact" w:line="264" w:before="0" w:after="60"/>
        <w:rPr/>
      </w:pPr>
      <w:r>
        <w:rPr>
          <w:rFonts w:eastAsia="Arial" w:cs="Arial"/>
          <w:sz w:val="21"/>
          <w:szCs w:val="21"/>
        </w:rPr>
        <w:t>Corrective Action Plan &amp; Effectiveness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Continuity of Care &amp; CCMS Case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Continuity of Care &amp; CCMS Case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Licensing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65E-4.016(8); Ch. 65E-15,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continuity of care for residents through coordination between the RTF and the resident's CCMS case manager.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publicly funded residents assigned a CCMS case manager and to the RTF staff who coordinate with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CCMS case manager is assigned to each resident in a publicly funded RTF. The case manager provides RTF staff with a copy of the individual service plan and amendments, the assessment information needed to determine eligibility and develop the individual treatment plan, and ongoing information about the resident's progress in other settings, assists in relating treatment goals to the resident's post-treatment environment, and arranges residential placement as needed. RTF staff, in turn, provide the case manager a copy of the individual treatment plan and amendments, report the resident's progress toward treatment goals, attend case-management conferences as needed, inform the case manager of changes in the resident's status or condition, and provide a discharge, termination, or transfer summary as appropriate.</w:t>
      </w:r>
    </w:p>
    <w:p>
      <w:pPr>
        <w:pStyle w:val="Normal"/>
        <w:pBdr>
          <w:bottom w:val="single" w:sz="4" w:space="1" w:color="2E5E45"/>
        </w:pBdr>
        <w:spacing w:before="160" w:after="80"/>
        <w:rPr/>
      </w:pPr>
      <w:r>
        <w:rPr>
          <w:rFonts w:eastAsia="Arial" w:cs="Arial"/>
          <w:b/>
          <w:bCs/>
          <w:color w:val="1A4731"/>
          <w:sz w:val="20"/>
          <w:szCs w:val="20"/>
        </w:rPr>
        <w:t>PROCEDURE — COORDINATION</w:t>
      </w:r>
    </w:p>
    <w:p>
      <w:pPr>
        <w:pStyle w:val="Normal"/>
        <w:tabs>
          <w:tab w:val="left" w:pos="720" w:leader="none"/>
        </w:tabs>
        <w:spacing w:lineRule="exact" w:line="264" w:before="0" w:after="80"/>
        <w:ind w:hanging="360" w:start="720"/>
        <w:rPr/>
      </w:pPr>
      <w:r>
        <w:rPr>
          <w:rFonts w:eastAsia="Arial" w:cs="Arial"/>
          <w:sz w:val="21"/>
          <w:szCs w:val="21"/>
        </w:rPr>
        <w:t>a. Coordinate with the assigned CCMS case manager for each publicly funded resident and exchange service and treatment plans and amendments.</w:t>
      </w:r>
    </w:p>
    <w:p>
      <w:pPr>
        <w:pStyle w:val="Normal"/>
        <w:tabs>
          <w:tab w:val="left" w:pos="720" w:leader="none"/>
        </w:tabs>
        <w:spacing w:lineRule="exact" w:line="264" w:before="0" w:after="80"/>
        <w:ind w:hanging="360" w:start="720"/>
        <w:rPr/>
      </w:pPr>
      <w:r>
        <w:rPr>
          <w:rFonts w:eastAsia="Arial" w:cs="Arial"/>
          <w:sz w:val="21"/>
          <w:szCs w:val="21"/>
        </w:rPr>
        <w:t>b. Report resident progress and status changes to the case manager and attend case-management conferences as needed.</w:t>
      </w:r>
    </w:p>
    <w:p>
      <w:pPr>
        <w:pStyle w:val="Normal"/>
        <w:tabs>
          <w:tab w:val="left" w:pos="720" w:leader="none"/>
        </w:tabs>
        <w:spacing w:lineRule="exact" w:line="264" w:before="0" w:after="80"/>
        <w:ind w:hanging="360" w:start="720"/>
        <w:rPr/>
      </w:pPr>
      <w:r>
        <w:rPr>
          <w:rFonts w:eastAsia="Arial" w:cs="Arial"/>
          <w:sz w:val="21"/>
          <w:szCs w:val="21"/>
        </w:rPr>
        <w:t>c. Provide the case manager a discharge, termination, or transfer summary as appropriate.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 Service Plan / Individual Treatment Plan Exchange Log</w:t>
      </w:r>
    </w:p>
    <w:p>
      <w:pPr>
        <w:pStyle w:val="ListParagraph"/>
        <w:numPr>
          <w:ilvl w:val="0"/>
          <w:numId w:val="1"/>
        </w:numPr>
        <w:spacing w:lineRule="exact" w:line="264" w:before="0" w:after="60"/>
        <w:rPr/>
      </w:pPr>
      <w:r>
        <w:rPr>
          <w:rFonts w:eastAsia="Arial" w:cs="Arial"/>
          <w:sz w:val="21"/>
          <w:szCs w:val="21"/>
        </w:rPr>
        <w:t>Case-Management Conference Record</w:t>
      </w:r>
    </w:p>
    <w:p>
      <w:pPr>
        <w:pStyle w:val="ListParagraph"/>
        <w:numPr>
          <w:ilvl w:val="0"/>
          <w:numId w:val="1"/>
        </w:numPr>
        <w:spacing w:lineRule="exact" w:line="264" w:before="0" w:after="60"/>
        <w:rPr/>
      </w:pPr>
      <w:r>
        <w:rPr>
          <w:rFonts w:eastAsia="Arial" w:cs="Arial"/>
          <w:sz w:val="21"/>
          <w:szCs w:val="21"/>
        </w:rPr>
        <w:t>Status-Change Notification to Case Manager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 personnel policies, records and position descriptions; Level 2 background screening and non-discriminatory hiring; staff composition and 24/7 professional and psychiatric coverage; staff development and education; and orientation, first aid and CPR.</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Policies, Records &amp; Position Descriptions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Background Screening &amp; Non-Discriminatory Hiring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Staff Composition, Organization &amp; 24/7 Professional and Psychiatric Coverage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Staff Development &amp;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Orientation, First Aid &amp; CPR</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Policies, Records &amp; Position Descriptions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Policies, Records &amp; Position Descriptions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65E-4.016(6)(c)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personnel policies, position descriptions, and confidential personnel records that meet Rule 65E-4.016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and to the manager or designee responsible for personnel administration.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Personnel policies and procedures are developed and provided to each employee. There is a written position description for each position that includes functions, responsibilities, supervision, and minimum academic and experience requirements. A confidential personnel record is maintained for each employee containing, minimally, qualifications for the position, verified pre-employment references, at least annual performance evaluations, the dates and subjects of in-service training and attendance at conferences and workshops, the beginning date of employment, and the date and reason for separation. The facility posts a weekly schedule of work hours, and makes available to each employee a written orientation to the program's operation, a copy of the current job description, a copy of Rule 65E-4.016, and a copy of resident rights, documenting receipt or availability in the personnel record.</w:t>
      </w:r>
    </w:p>
    <w:p>
      <w:pPr>
        <w:pStyle w:val="Normal"/>
        <w:pBdr>
          <w:bottom w:val="single" w:sz="4" w:space="1" w:color="2E5E45"/>
        </w:pBdr>
        <w:spacing w:before="160" w:after="80"/>
        <w:rPr/>
      </w:pPr>
      <w:r>
        <w:rPr>
          <w:rFonts w:eastAsia="Arial" w:cs="Arial"/>
          <w:b/>
          <w:bCs/>
          <w:color w:val="1A4731"/>
          <w:sz w:val="20"/>
          <w:szCs w:val="20"/>
        </w:rPr>
        <w:t>PROCEDURE — PERSONNEL POLICIES &amp; POSITION DESCRIPTIONS</w:t>
      </w:r>
    </w:p>
    <w:p>
      <w:pPr>
        <w:pStyle w:val="Normal"/>
        <w:tabs>
          <w:tab w:val="left" w:pos="720" w:leader="none"/>
        </w:tabs>
        <w:spacing w:lineRule="exact" w:line="264" w:before="0" w:after="80"/>
        <w:ind w:hanging="360" w:start="720"/>
        <w:rPr/>
      </w:pPr>
      <w:r>
        <w:rPr>
          <w:rFonts w:eastAsia="Arial" w:cs="Arial"/>
          <w:sz w:val="21"/>
          <w:szCs w:val="21"/>
        </w:rPr>
        <w:t>a. Develop personnel policies and provide them to each employee, and maintain a written position description for each position with functions, responsibilities, supervision, and minimum qualifications.</w:t>
      </w:r>
    </w:p>
    <w:p>
      <w:pPr>
        <w:pStyle w:val="Normal"/>
        <w:tabs>
          <w:tab w:val="left" w:pos="720" w:leader="none"/>
        </w:tabs>
        <w:spacing w:lineRule="exact" w:line="264" w:before="0" w:after="80"/>
        <w:ind w:hanging="360" w:start="720"/>
        <w:rPr/>
      </w:pPr>
      <w:r>
        <w:rPr>
          <w:rFonts w:eastAsia="Arial" w:cs="Arial"/>
          <w:sz w:val="21"/>
          <w:szCs w:val="21"/>
        </w:rPr>
        <w:t>b. Provide each employee a written orientation, current job description, a copy of the rule, and a copy of resident rights, documented in the record.</w:t>
      </w:r>
    </w:p>
    <w:p>
      <w:pPr>
        <w:pStyle w:val="Normal"/>
        <w:tabs>
          <w:tab w:val="left" w:pos="720" w:leader="none"/>
        </w:tabs>
        <w:spacing w:lineRule="exact" w:line="264" w:before="0" w:after="80"/>
        <w:ind w:hanging="360" w:start="720"/>
        <w:rPr/>
      </w:pPr>
      <w:r>
        <w:rPr>
          <w:rFonts w:eastAsia="Arial" w:cs="Arial"/>
          <w:sz w:val="21"/>
          <w:szCs w:val="21"/>
        </w:rPr>
        <w:t>c. Post a weekly schedule of work hours.</w:t>
      </w:r>
    </w:p>
    <w:p>
      <w:pPr>
        <w:pStyle w:val="Normal"/>
        <w:pBdr>
          <w:bottom w:val="single" w:sz="4" w:space="1" w:color="2E5E45"/>
        </w:pBdr>
        <w:spacing w:before="160" w:after="80"/>
        <w:rPr/>
      </w:pPr>
      <w:r>
        <w:rPr>
          <w:rFonts w:eastAsia="Arial" w:cs="Arial"/>
          <w:b/>
          <w:bCs/>
          <w:color w:val="1A4731"/>
          <w:sz w:val="20"/>
          <w:szCs w:val="20"/>
        </w:rPr>
        <w:t>PROCEDURE — PERSONNEL RECORDS</w:t>
      </w:r>
    </w:p>
    <w:p>
      <w:pPr>
        <w:pStyle w:val="Normal"/>
        <w:tabs>
          <w:tab w:val="left" w:pos="720" w:leader="none"/>
        </w:tabs>
        <w:spacing w:lineRule="exact" w:line="264" w:before="0" w:after="80"/>
        <w:ind w:hanging="360" w:start="720"/>
        <w:rPr/>
      </w:pPr>
      <w:r>
        <w:rPr>
          <w:rFonts w:eastAsia="Arial" w:cs="Arial"/>
          <w:sz w:val="21"/>
          <w:szCs w:val="21"/>
        </w:rPr>
        <w:t>d. Maintain a confidential personnel record for each employee with qualifications, verified references, annual evaluations, in-service training, and employment dates.</w:t>
      </w:r>
    </w:p>
    <w:p>
      <w:pPr>
        <w:pStyle w:val="Normal"/>
        <w:tabs>
          <w:tab w:val="left" w:pos="720" w:leader="none"/>
        </w:tabs>
        <w:spacing w:lineRule="exact" w:line="264" w:before="0" w:after="80"/>
        <w:ind w:hanging="360" w:start="720"/>
        <w:rPr/>
      </w:pPr>
      <w:r>
        <w:rPr>
          <w:rFonts w:eastAsia="Arial" w:cs="Arial"/>
          <w:sz w:val="21"/>
          <w:szCs w:val="21"/>
        </w:rPr>
        <w:t>e. Record the date and reason for any separation.</w:t>
      </w:r>
    </w:p>
    <w:p>
      <w:pPr>
        <w:pStyle w:val="Normal"/>
        <w:tabs>
          <w:tab w:val="left" w:pos="720" w:leader="none"/>
        </w:tabs>
        <w:spacing w:lineRule="exact" w:line="264" w:before="0" w:after="80"/>
        <w:ind w:hanging="360" w:start="720"/>
        <w:rPr/>
      </w:pPr>
      <w:r>
        <w:rPr>
          <w:rFonts w:eastAsia="Arial" w:cs="Arial"/>
          <w:sz w:val="21"/>
          <w:szCs w:val="21"/>
        </w:rPr>
        <w:t>f. Protect personnel records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Position Description Template</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Annual Performance Evaluation</w:t>
      </w:r>
    </w:p>
    <w:p>
      <w:pPr>
        <w:pStyle w:val="ListParagraph"/>
        <w:numPr>
          <w:ilvl w:val="0"/>
          <w:numId w:val="1"/>
        </w:numPr>
        <w:spacing w:lineRule="exact" w:line="264" w:before="0" w:after="60"/>
        <w:rPr/>
      </w:pPr>
      <w:r>
        <w:rPr>
          <w:rFonts w:eastAsia="Arial" w:cs="Arial"/>
          <w:sz w:val="21"/>
          <w:szCs w:val="21"/>
        </w:rPr>
        <w:t>Weekly Work-Hours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Background Screening &amp; Non-Discriminatory Hiring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Background Screening &amp; Non-Discriminatory Hiring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65E-4.016(6)(c)5.; §§ 394.4572, 408.809, F.S.; Ch. 435,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by ensuring personnel complete required Level 2 background screening, and to ensure recruitment and selection are non-discriminatory.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personnel subject to screening and to the facility's recruitment and selection process.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ensures Level 2 background screening of personnel as required for mental health facilities under Sections 394.4572 and 408.809, F.S., and the screening standards of Chapter 435, F.S., using the Care Provider Background Screening Clearinghouse, and does not employ a disqualified individual in a screened position unless an exemption is granted. The facility's personnel recruitment and selection process ensures there is no discrimination because of race, creed, color, age, sex, national origin, or political affiliation. Screening documentation, including any exemption, is maintained in the personnel record.</w:t>
      </w:r>
    </w:p>
    <w:p>
      <w:pPr>
        <w:pStyle w:val="Normal"/>
        <w:pBdr>
          <w:bottom w:val="single" w:sz="4" w:space="1" w:color="2E5E45"/>
        </w:pBdr>
        <w:spacing w:before="160" w:after="80"/>
        <w:rPr/>
      </w:pPr>
      <w:r>
        <w:rPr>
          <w:rFonts w:eastAsia="Arial" w:cs="Arial"/>
          <w:b/>
          <w:bCs/>
          <w:color w:val="1A4731"/>
          <w:sz w:val="20"/>
          <w:szCs w:val="20"/>
        </w:rPr>
        <w:t>PROCEDURE — SCREENING &amp; NON-DISCRIMINATION</w:t>
      </w:r>
    </w:p>
    <w:p>
      <w:pPr>
        <w:pStyle w:val="Normal"/>
        <w:tabs>
          <w:tab w:val="left" w:pos="720" w:leader="none"/>
        </w:tabs>
        <w:spacing w:lineRule="exact" w:line="264" w:before="0" w:after="80"/>
        <w:ind w:hanging="360" w:start="720"/>
        <w:rPr/>
      </w:pPr>
      <w:r>
        <w:rPr>
          <w:rFonts w:eastAsia="Arial" w:cs="Arial"/>
          <w:sz w:val="21"/>
          <w:szCs w:val="21"/>
        </w:rPr>
        <w:t>a. Complete Level 2 background screening through the Clearinghouse for each person subject to it before qualifying contact, and rescreen as required.</w:t>
      </w:r>
    </w:p>
    <w:p>
      <w:pPr>
        <w:pStyle w:val="Normal"/>
        <w:tabs>
          <w:tab w:val="left" w:pos="720" w:leader="none"/>
        </w:tabs>
        <w:spacing w:lineRule="exact" w:line="264" w:before="0" w:after="80"/>
        <w:ind w:hanging="360" w:start="720"/>
        <w:rPr/>
      </w:pPr>
      <w:r>
        <w:rPr>
          <w:rFonts w:eastAsia="Arial" w:cs="Arial"/>
          <w:sz w:val="21"/>
          <w:szCs w:val="21"/>
        </w:rPr>
        <w:t>b. Do not employ a disqualified individual in a screened position absent a granted exemption, and support eligible exemption requests.</w:t>
      </w:r>
    </w:p>
    <w:p>
      <w:pPr>
        <w:pStyle w:val="Normal"/>
        <w:tabs>
          <w:tab w:val="left" w:pos="720" w:leader="none"/>
        </w:tabs>
        <w:spacing w:lineRule="exact" w:line="264" w:before="0" w:after="80"/>
        <w:ind w:hanging="360" w:start="720"/>
        <w:rPr/>
      </w:pPr>
      <w:r>
        <w:rPr>
          <w:rFonts w:eastAsia="Arial" w:cs="Arial"/>
          <w:sz w:val="21"/>
          <w:szCs w:val="21"/>
        </w:rPr>
        <w:t>c. Apply a non-discriminatory recruitment and selection process and document screening results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Screening Tracking Log (Clearinghouse)</w:t>
      </w:r>
    </w:p>
    <w:p>
      <w:pPr>
        <w:pStyle w:val="ListParagraph"/>
        <w:numPr>
          <w:ilvl w:val="0"/>
          <w:numId w:val="1"/>
        </w:numPr>
        <w:spacing w:lineRule="exact" w:line="264" w:before="0" w:after="60"/>
        <w:rPr/>
      </w:pPr>
      <w:r>
        <w:rPr>
          <w:rFonts w:eastAsia="Arial" w:cs="Arial"/>
          <w:sz w:val="21"/>
          <w:szCs w:val="21"/>
        </w:rPr>
        <w:t>Exemption from Disqualification Record</w:t>
      </w:r>
    </w:p>
    <w:p>
      <w:pPr>
        <w:pStyle w:val="ListParagraph"/>
        <w:numPr>
          <w:ilvl w:val="0"/>
          <w:numId w:val="1"/>
        </w:numPr>
        <w:spacing w:lineRule="exact" w:line="264" w:before="0" w:after="60"/>
        <w:rPr/>
      </w:pPr>
      <w:r>
        <w:rPr>
          <w:rFonts w:eastAsia="Arial" w:cs="Arial"/>
          <w:sz w:val="21"/>
          <w:szCs w:val="21"/>
        </w:rPr>
        <w:t>Non-Discrimination in Hiring Statement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Staff Composition, Organization &amp; 24/7 Professional and Psychiatric Coverage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Staff Composition, Organization &amp; 24/7 Professional and Psychiatric Coverage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65E-4.016(6)(d); § 394.455(2),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the staff organization and the 24/7 professional and psychiatric coverage the rule requires for the level for which it is licensed.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staffing organization, coverage, and access to professionals across all shifts.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Mental Health Professional (Professional) — a clinical psychologist, clinical social worker, physician, psychiatric nurse, or psychiatrist as defined in Section 394.455, F.S.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RTF maintains a written organizational plan for administrative and direct-services staff that explains staff responsibilities and includes lines of authority, accountability, and communication. The facility has direct or telephone access to at least one mental health professional 24 hours a day, 7 days a week; if that professional is not a psychiatrist, the facility also arranges for the regular, consultative, and emergency services of a psychiatrist licensed in Florida. Back-up coverage is provided by staff trained to handle acute problems on a 24/7 on-call basis. Staffing patterns are no less than required by the level for which the facility is licensed.</w:t>
      </w:r>
    </w:p>
    <w:p>
      <w:pPr>
        <w:pStyle w:val="Normal"/>
        <w:pBdr>
          <w:bottom w:val="single" w:sz="4" w:space="1" w:color="2E5E45"/>
        </w:pBdr>
        <w:spacing w:before="160" w:after="80"/>
        <w:rPr/>
      </w:pPr>
      <w:r>
        <w:rPr>
          <w:rFonts w:eastAsia="Arial" w:cs="Arial"/>
          <w:b/>
          <w:bCs/>
          <w:color w:val="1A4731"/>
          <w:sz w:val="20"/>
          <w:szCs w:val="20"/>
        </w:rPr>
        <w:t>PROCEDURE — COVERAGE &amp; ACCESS</w:t>
      </w:r>
    </w:p>
    <w:p>
      <w:pPr>
        <w:pStyle w:val="Normal"/>
        <w:tabs>
          <w:tab w:val="left" w:pos="720" w:leader="none"/>
        </w:tabs>
        <w:spacing w:lineRule="exact" w:line="264" w:before="0" w:after="80"/>
        <w:ind w:hanging="360" w:start="720"/>
        <w:rPr/>
      </w:pPr>
      <w:r>
        <w:rPr>
          <w:rFonts w:eastAsia="Arial" w:cs="Arial"/>
          <w:sz w:val="21"/>
          <w:szCs w:val="21"/>
        </w:rPr>
        <w:t>a. Maintain the written organizational plan with lines of authority, accountability, and communication.</w:t>
      </w:r>
    </w:p>
    <w:p>
      <w:pPr>
        <w:pStyle w:val="Normal"/>
        <w:tabs>
          <w:tab w:val="left" w:pos="720" w:leader="none"/>
        </w:tabs>
        <w:spacing w:lineRule="exact" w:line="264" w:before="0" w:after="80"/>
        <w:ind w:hanging="360" w:start="720"/>
        <w:rPr/>
      </w:pPr>
      <w:r>
        <w:rPr>
          <w:rFonts w:eastAsia="Arial" w:cs="Arial"/>
          <w:sz w:val="21"/>
          <w:szCs w:val="21"/>
        </w:rPr>
        <w:t>b. Maintain 24/7 direct or telephone access to a mental health professional, and arrange regular, consultative, and emergency psychiatrist services where the professional is not a psychiatrist.</w:t>
      </w:r>
    </w:p>
    <w:p>
      <w:pPr>
        <w:pStyle w:val="Normal"/>
        <w:tabs>
          <w:tab w:val="left" w:pos="720" w:leader="none"/>
        </w:tabs>
        <w:spacing w:lineRule="exact" w:line="264" w:before="0" w:after="80"/>
        <w:ind w:hanging="360" w:start="720"/>
        <w:rPr/>
      </w:pPr>
      <w:r>
        <w:rPr>
          <w:rFonts w:eastAsia="Arial" w:cs="Arial"/>
          <w:sz w:val="21"/>
          <w:szCs w:val="21"/>
        </w:rPr>
        <w:t>c. Provide trained back-up on-call coverage 24/7 and staff at no less than the level's required pattern.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Organizational Plan</w:t>
      </w:r>
    </w:p>
    <w:p>
      <w:pPr>
        <w:pStyle w:val="ListParagraph"/>
        <w:numPr>
          <w:ilvl w:val="0"/>
          <w:numId w:val="1"/>
        </w:numPr>
        <w:spacing w:lineRule="exact" w:line="264" w:before="0" w:after="60"/>
        <w:rPr/>
      </w:pPr>
      <w:r>
        <w:rPr>
          <w:rFonts w:eastAsia="Arial" w:cs="Arial"/>
          <w:sz w:val="21"/>
          <w:szCs w:val="21"/>
        </w:rPr>
        <w:t>24/7 Professional &amp; Psychiatrist Coverage Agreement</w:t>
      </w:r>
    </w:p>
    <w:p>
      <w:pPr>
        <w:pStyle w:val="ListParagraph"/>
        <w:numPr>
          <w:ilvl w:val="0"/>
          <w:numId w:val="1"/>
        </w:numPr>
        <w:spacing w:lineRule="exact" w:line="264" w:before="0" w:after="60"/>
        <w:rPr/>
      </w:pPr>
      <w:r>
        <w:rPr>
          <w:rFonts w:eastAsia="Arial" w:cs="Arial"/>
          <w:sz w:val="21"/>
          <w:szCs w:val="21"/>
        </w:rPr>
        <w:t>On-Call Back-Up Coverage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Staff Development &amp;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Staff Development &amp;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65E-4.016(6)(d)3.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development and education are planned and conducted on a regular, continuing basis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Staff development and education programs are planned and conducted on a regular and continuing basis. Documentation of each session includes the date, subject, attendance, and instructor. Attendance at professional workshops and conferences is documented and placed in employees' personnel records. Staff development includes training in the health needs and problems of residents, confidentiality requirements, emergency handling, and managing aggressive behavior as required elsewhere in this manual.</w:t>
      </w:r>
    </w:p>
    <w:p>
      <w:pPr>
        <w:pStyle w:val="Normal"/>
        <w:pBdr>
          <w:bottom w:val="single" w:sz="4" w:space="1" w:color="2E5E45"/>
        </w:pBdr>
        <w:spacing w:before="160" w:after="80"/>
        <w:rPr/>
      </w:pPr>
      <w:r>
        <w:rPr>
          <w:rFonts w:eastAsia="Arial" w:cs="Arial"/>
          <w:b/>
          <w:bCs/>
          <w:color w:val="1A4731"/>
          <w:sz w:val="20"/>
          <w:szCs w:val="20"/>
        </w:rPr>
        <w:t>PROCEDURE — PLANNING &amp; DOCUMENTING DEVELOPMENT</w:t>
      </w:r>
    </w:p>
    <w:p>
      <w:pPr>
        <w:pStyle w:val="Normal"/>
        <w:tabs>
          <w:tab w:val="left" w:pos="720" w:leader="none"/>
        </w:tabs>
        <w:spacing w:lineRule="exact" w:line="264" w:before="0" w:after="80"/>
        <w:ind w:hanging="360" w:start="720"/>
        <w:rPr/>
      </w:pPr>
      <w:r>
        <w:rPr>
          <w:rFonts w:eastAsia="Arial" w:cs="Arial"/>
          <w:sz w:val="21"/>
          <w:szCs w:val="21"/>
        </w:rPr>
        <w:t>a. Plan and conduct staff development on a regular, continuing basis covering resident health needs, confidentiality, and emergencies.</w:t>
      </w:r>
    </w:p>
    <w:p>
      <w:pPr>
        <w:pStyle w:val="Normal"/>
        <w:tabs>
          <w:tab w:val="left" w:pos="720" w:leader="none"/>
        </w:tabs>
        <w:spacing w:lineRule="exact" w:line="264" w:before="0" w:after="80"/>
        <w:ind w:hanging="360" w:start="720"/>
        <w:rPr/>
      </w:pPr>
      <w:r>
        <w:rPr>
          <w:rFonts w:eastAsia="Arial" w:cs="Arial"/>
          <w:sz w:val="21"/>
          <w:szCs w:val="21"/>
        </w:rPr>
        <w:t>b. Document each session with date, subject, attendance, and instructor.</w:t>
      </w:r>
    </w:p>
    <w:p>
      <w:pPr>
        <w:pStyle w:val="Normal"/>
        <w:tabs>
          <w:tab w:val="left" w:pos="720" w:leader="none"/>
        </w:tabs>
        <w:spacing w:lineRule="exact" w:line="264" w:before="0" w:after="80"/>
        <w:ind w:hanging="360" w:start="720"/>
        <w:rPr/>
      </w:pPr>
      <w:r>
        <w:rPr>
          <w:rFonts w:eastAsia="Arial" w:cs="Arial"/>
          <w:sz w:val="21"/>
          <w:szCs w:val="21"/>
        </w:rPr>
        <w:t>c. Record workshop and conference attendance in personnel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 Development Plan &amp; Calendar</w:t>
      </w:r>
    </w:p>
    <w:p>
      <w:pPr>
        <w:pStyle w:val="ListParagraph"/>
        <w:numPr>
          <w:ilvl w:val="0"/>
          <w:numId w:val="1"/>
        </w:numPr>
        <w:spacing w:lineRule="exact" w:line="264" w:before="0" w:after="60"/>
        <w:rPr/>
      </w:pPr>
      <w:r>
        <w:rPr>
          <w:rFonts w:eastAsia="Arial" w:cs="Arial"/>
          <w:sz w:val="21"/>
          <w:szCs w:val="21"/>
        </w:rPr>
        <w:t>Training Session Documentation Log</w:t>
      </w:r>
    </w:p>
    <w:p>
      <w:pPr>
        <w:pStyle w:val="ListParagraph"/>
        <w:numPr>
          <w:ilvl w:val="0"/>
          <w:numId w:val="1"/>
        </w:numPr>
        <w:spacing w:lineRule="exact" w:line="264" w:before="0" w:after="60"/>
        <w:rPr/>
      </w:pPr>
      <w:r>
        <w:rPr>
          <w:rFonts w:eastAsia="Arial" w:cs="Arial"/>
          <w:sz w:val="21"/>
          <w:szCs w:val="21"/>
        </w:rPr>
        <w:t>Conference / Workshop Attendance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Orientation, First Aid &amp; CPR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Orientation, First Aid &amp; CPR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65E-4.016(6)(c)6., (12)(g)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new staff receive orientation and that required first-aid and CPR certification and emergency-response training are maintained.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direct-service staff and to new employees.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Each employee receives a written orientation to the program's operation, a copy of the current job description, a copy of Rule 65E-4.016, and a copy of resident rights, documented in the personnel record. All direct-service staff receive training to handle emergency medical and mental health situations. A minimum of one RTF staff member per shift maintains current first-aid and CPR certification. Staff are trained in the facility's procedures for managing aggressive behavior and in emergency and disaster procedures as required elsewhere in this manual.</w:t>
      </w:r>
    </w:p>
    <w:p>
      <w:pPr>
        <w:pStyle w:val="Normal"/>
        <w:pBdr>
          <w:bottom w:val="single" w:sz="4" w:space="1" w:color="2E5E45"/>
        </w:pBdr>
        <w:spacing w:before="160" w:after="80"/>
        <w:rPr/>
      </w:pPr>
      <w:r>
        <w:rPr>
          <w:rFonts w:eastAsia="Arial" w:cs="Arial"/>
          <w:b/>
          <w:bCs/>
          <w:color w:val="1A4731"/>
          <w:sz w:val="20"/>
          <w:szCs w:val="20"/>
        </w:rPr>
        <w:t>PROCEDURE — ORIENTATION &amp; CERTIFICATION</w:t>
      </w:r>
    </w:p>
    <w:p>
      <w:pPr>
        <w:pStyle w:val="Normal"/>
        <w:tabs>
          <w:tab w:val="left" w:pos="720" w:leader="none"/>
        </w:tabs>
        <w:spacing w:lineRule="exact" w:line="264" w:before="0" w:after="80"/>
        <w:ind w:hanging="360" w:start="720"/>
        <w:rPr/>
      </w:pPr>
      <w:r>
        <w:rPr>
          <w:rFonts w:eastAsia="Arial" w:cs="Arial"/>
          <w:sz w:val="21"/>
          <w:szCs w:val="21"/>
        </w:rPr>
        <w:t>a. Provide new-staff orientation with the job description, rule, and resident rights, documented in the record.</w:t>
      </w:r>
    </w:p>
    <w:p>
      <w:pPr>
        <w:pStyle w:val="Normal"/>
        <w:tabs>
          <w:tab w:val="left" w:pos="720" w:leader="none"/>
        </w:tabs>
        <w:spacing w:lineRule="exact" w:line="264" w:before="0" w:after="80"/>
        <w:ind w:hanging="360" w:start="720"/>
        <w:rPr/>
      </w:pPr>
      <w:r>
        <w:rPr>
          <w:rFonts w:eastAsia="Arial" w:cs="Arial"/>
          <w:sz w:val="21"/>
          <w:szCs w:val="21"/>
        </w:rPr>
        <w:t>b. Maintain at least one first-aid and CPR-certified staff member per shift.</w:t>
      </w:r>
    </w:p>
    <w:p>
      <w:pPr>
        <w:pStyle w:val="Normal"/>
        <w:tabs>
          <w:tab w:val="left" w:pos="720" w:leader="none"/>
        </w:tabs>
        <w:spacing w:lineRule="exact" w:line="264" w:before="0" w:after="80"/>
        <w:ind w:hanging="360" w:start="720"/>
        <w:rPr/>
      </w:pPr>
      <w:r>
        <w:rPr>
          <w:rFonts w:eastAsia="Arial" w:cs="Arial"/>
          <w:sz w:val="21"/>
          <w:szCs w:val="21"/>
        </w:rPr>
        <w:t>c. Train direct-service staff to handle medical and mental health emergencies and to manage aggressive behavior.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New-Staff Orientation Checklist &amp; Acknowledgment</w:t>
      </w:r>
    </w:p>
    <w:p>
      <w:pPr>
        <w:pStyle w:val="ListParagraph"/>
        <w:numPr>
          <w:ilvl w:val="0"/>
          <w:numId w:val="1"/>
        </w:numPr>
        <w:spacing w:lineRule="exact" w:line="264" w:before="0" w:after="60"/>
        <w:rPr/>
      </w:pPr>
      <w:r>
        <w:rPr>
          <w:rFonts w:eastAsia="Arial" w:cs="Arial"/>
          <w:sz w:val="21"/>
          <w:szCs w:val="21"/>
        </w:rPr>
        <w:t>First Aid / CPR Certification Tracker</w:t>
      </w:r>
    </w:p>
    <w:p>
      <w:pPr>
        <w:pStyle w:val="ListParagraph"/>
        <w:numPr>
          <w:ilvl w:val="0"/>
          <w:numId w:val="1"/>
        </w:numPr>
        <w:spacing w:lineRule="exact" w:line="264" w:before="0" w:after="60"/>
        <w:rPr/>
      </w:pPr>
      <w:r>
        <w:rPr>
          <w:rFonts w:eastAsia="Arial" w:cs="Arial"/>
          <w:sz w:val="21"/>
          <w:szCs w:val="21"/>
        </w:rPr>
        <w:t>Emergency-Response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Rights &amp; Protections</w:t>
      </w:r>
    </w:p>
    <w:p>
      <w:pPr>
        <w:pStyle w:val="Normal"/>
        <w:spacing w:lineRule="exact" w:line="288" w:before="0" w:after="240"/>
        <w:rPr/>
      </w:pPr>
      <w:r>
        <w:rPr>
          <w:rFonts w:eastAsia="Arial" w:cs="Arial"/>
          <w:color w:val="444444"/>
          <w:sz w:val="22"/>
          <w:szCs w:val="22"/>
        </w:rPr>
        <w:t>This section protects the adults the RTF serves — their legal and civil rights; the prohibition on restraint and seclusion and the management of aggressive behavior; confidentiality of records and communications; abuse, neglect and serious-occurrence reporting; grievances and resident input; and privacy, visitation, communication and personal belongings.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Restraint &amp; Seclusion Prohibited; Managing Aggressive Behavior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Confidentiality of Records &amp; Communications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Abuse, Neglect &amp; Serious Occurrence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Grievances &amp; Resident Input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3.05  Privacy, Visitation, Communication &amp; Personal Belongings</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65E-4.016(14); §§ 394.459, 394.4615, F.S.; Ch. 65E-5,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the legal and civil rights of every resident and ensure the facility is administered in a manner that protects residents' rights, life, and physical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resident and to all staff, volunteers,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legal and civil rights of residents are safeguarded. Residents are informed of their rights, including the right to legal counsel and all other requirements of due process, and receipt of this information is documented by the signature of the resident or guardian. The facility is administered in a manner that protects each resident's rights, life, and physical safety, and posts abuse and neglect telephone numbers and the District Human Rights Advocacy Committee (HRAC) telephone number. The facility's space and furnishings enable staff to provide appropriate supervision while respecting the resident's right to privacy. Residents are not subjected to remarks that ridicule them, their families, or others; are not exploited or required to make public statements of gratitude to the program; and are not required to perform at public gatherings.</w:t>
      </w:r>
    </w:p>
    <w:p>
      <w:pPr>
        <w:pStyle w:val="Normal"/>
        <w:spacing w:lineRule="exact" w:line="276" w:before="0" w:after="120"/>
        <w:rPr/>
      </w:pPr>
      <w:r>
        <w:rPr>
          <w:rFonts w:eastAsia="Arial" w:cs="Arial"/>
          <w:sz w:val="21"/>
          <w:szCs w:val="21"/>
        </w:rPr>
        <w:t>Residents are allowed to wear their own clothing as appropriate, with training and assistance in selection and care available, and the facility does not use identifiable pictures of a resident without written consent placed in the resident's record. The resident's opinions and recommendations are considered in the development and continued evaluation of the facility and its operations.</w:t>
      </w:r>
    </w:p>
    <w:p>
      <w:pPr>
        <w:pStyle w:val="Normal"/>
        <w:pBdr>
          <w:bottom w:val="single" w:sz="4" w:space="1" w:color="2E5E45"/>
        </w:pBdr>
        <w:spacing w:before="160" w:after="80"/>
        <w:rPr/>
      </w:pPr>
      <w:r>
        <w:rPr>
          <w:rFonts w:eastAsia="Arial" w:cs="Arial"/>
          <w:b/>
          <w:bCs/>
          <w:color w:val="1A4731"/>
          <w:sz w:val="20"/>
          <w:szCs w:val="20"/>
        </w:rPr>
        <w:t>PROCEDURE — INFORMING &amp; PROTECTING RIGHTS</w:t>
      </w:r>
    </w:p>
    <w:p>
      <w:pPr>
        <w:pStyle w:val="Normal"/>
        <w:tabs>
          <w:tab w:val="left" w:pos="720" w:leader="none"/>
        </w:tabs>
        <w:spacing w:lineRule="exact" w:line="264" w:before="0" w:after="80"/>
        <w:ind w:hanging="360" w:start="720"/>
        <w:rPr/>
      </w:pPr>
      <w:r>
        <w:rPr>
          <w:rFonts w:eastAsia="Arial" w:cs="Arial"/>
          <w:sz w:val="21"/>
          <w:szCs w:val="21"/>
        </w:rPr>
        <w:t>a. Inform each resident of rights, including counsel and due process, and document receipt by the resident's or guardian's signature.</w:t>
      </w:r>
    </w:p>
    <w:p>
      <w:pPr>
        <w:pStyle w:val="Normal"/>
        <w:tabs>
          <w:tab w:val="left" w:pos="720" w:leader="none"/>
        </w:tabs>
        <w:spacing w:lineRule="exact" w:line="264" w:before="0" w:after="80"/>
        <w:ind w:hanging="360" w:start="720"/>
        <w:rPr/>
      </w:pPr>
      <w:r>
        <w:rPr>
          <w:rFonts w:eastAsia="Arial" w:cs="Arial"/>
          <w:sz w:val="21"/>
          <w:szCs w:val="21"/>
        </w:rPr>
        <w:t>b. Post abuse/neglect and HRAC telephone numbers and administer the facility to protect residents' rights, life, and safety.</w:t>
      </w:r>
    </w:p>
    <w:p>
      <w:pPr>
        <w:pStyle w:val="Normal"/>
        <w:tabs>
          <w:tab w:val="left" w:pos="720" w:leader="none"/>
        </w:tabs>
        <w:spacing w:lineRule="exact" w:line="264" w:before="0" w:after="80"/>
        <w:ind w:hanging="360" w:start="720"/>
        <w:rPr/>
      </w:pPr>
      <w:r>
        <w:rPr>
          <w:rFonts w:eastAsia="Arial" w:cs="Arial"/>
          <w:sz w:val="21"/>
          <w:szCs w:val="21"/>
        </w:rPr>
        <w:t>c. Honor residents' rights to dignity, privacy, own clothing, and freedom from ridicule, exploitation, and required public performance or statements.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HRAC / Abuse-Neglect Numbers Posting</w:t>
      </w:r>
    </w:p>
    <w:p>
      <w:pPr>
        <w:pStyle w:val="ListParagraph"/>
        <w:numPr>
          <w:ilvl w:val="0"/>
          <w:numId w:val="1"/>
        </w:numPr>
        <w:spacing w:lineRule="exact" w:line="264" w:before="0" w:after="60"/>
        <w:rPr/>
      </w:pPr>
      <w:r>
        <w:rPr>
          <w:rFonts w:eastAsia="Arial" w:cs="Arial"/>
          <w:sz w:val="21"/>
          <w:szCs w:val="21"/>
        </w:rPr>
        <w:t>Photo Consent Form</w:t>
      </w:r>
    </w:p>
    <w:p>
      <w:pPr>
        <w:pStyle w:val="ListParagraph"/>
        <w:numPr>
          <w:ilvl w:val="0"/>
          <w:numId w:val="1"/>
        </w:numPr>
        <w:spacing w:lineRule="exact" w:line="264" w:before="0" w:after="60"/>
        <w:rPr/>
      </w:pPr>
      <w:r>
        <w:rPr>
          <w:rFonts w:eastAsia="Arial" w:cs="Arial"/>
          <w:sz w:val="21"/>
          <w:szCs w:val="21"/>
        </w:rPr>
        <w:t>Resident Input / Recommendation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Restraint &amp; Seclusion Prohibited; Managing Aggressive Behavior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Restraint &amp; Seclusion Prohibited; Managing Aggressive Behavior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65E-4.016(12)(g)2.–5.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prohibit seclusion and restraint, other than the narrow exception the rule allows, and to ensure aggressive behavior is managed safely through least-restrictive means.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situation involving escalating or aggressive resident behavior.</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Restraint — restricting the movement of a person's limbs, head, or body by mechanical or physical devices to prevent injury to self or others.</w:t>
      </w:r>
    </w:p>
    <w:p>
      <w:pPr>
        <w:pStyle w:val="Normal"/>
        <w:spacing w:lineRule="exact" w:line="276" w:before="0" w:after="120"/>
        <w:rPr/>
      </w:pPr>
      <w:r>
        <w:rPr>
          <w:rFonts w:eastAsia="Arial" w:cs="Arial"/>
          <w:sz w:val="21"/>
          <w:szCs w:val="21"/>
        </w:rPr>
        <w:t>Seclusion — the isolation and containment of a resident who poses an imminent threat of physical harm to self or others.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RTF does not use seclusion. Other than half bed rails used under the prescription and supervision of a physician, the RTF does not use restraints. The facility has procedures for managing aggressive behavior through trained, least-restrictive means, and transfers residents who pose an imminent physical danger to themselves or others to an appropriate acute-care facility under the facility's emergency and transfer procedures. Staff are trained to handle acute problems and emergency situations, and all direct-service staff receive training to handle emergency medical and mental health situations.</w:t>
      </w:r>
    </w:p>
    <w:p>
      <w:pPr>
        <w:pStyle w:val="Normal"/>
        <w:pBdr>
          <w:bottom w:val="single" w:sz="4" w:space="1" w:color="2E5E45"/>
        </w:pBdr>
        <w:spacing w:before="160" w:after="80"/>
        <w:rPr/>
      </w:pPr>
      <w:r>
        <w:rPr>
          <w:rFonts w:eastAsia="Arial" w:cs="Arial"/>
          <w:b/>
          <w:bCs/>
          <w:color w:val="1A4731"/>
          <w:sz w:val="20"/>
          <w:szCs w:val="20"/>
        </w:rPr>
        <w:t>PROCEDURE — MANAGING AGGRESSIVE BEHAVIOR</w:t>
      </w:r>
    </w:p>
    <w:p>
      <w:pPr>
        <w:pStyle w:val="Normal"/>
        <w:tabs>
          <w:tab w:val="left" w:pos="720" w:leader="none"/>
        </w:tabs>
        <w:spacing w:lineRule="exact" w:line="264" w:before="0" w:after="80"/>
        <w:ind w:hanging="360" w:start="720"/>
        <w:rPr/>
      </w:pPr>
      <w:r>
        <w:rPr>
          <w:rFonts w:eastAsia="Arial" w:cs="Arial"/>
          <w:sz w:val="21"/>
          <w:szCs w:val="21"/>
        </w:rPr>
        <w:t>a. Use trained, least-restrictive verbal and behavioral techniques to manage escalating or aggressive behavior; do not use seclusion or restraints (other than physician-prescribed half bed rails).</w:t>
      </w:r>
    </w:p>
    <w:p>
      <w:pPr>
        <w:pStyle w:val="Normal"/>
        <w:tabs>
          <w:tab w:val="left" w:pos="720" w:leader="none"/>
        </w:tabs>
        <w:spacing w:lineRule="exact" w:line="264" w:before="0" w:after="80"/>
        <w:ind w:hanging="360" w:start="720"/>
        <w:rPr/>
      </w:pPr>
      <w:r>
        <w:rPr>
          <w:rFonts w:eastAsia="Arial" w:cs="Arial"/>
          <w:sz w:val="21"/>
          <w:szCs w:val="21"/>
        </w:rPr>
        <w:t>b. Summon emergency assistance and, where a resident poses an imminent danger, arrange transfer to an appropriate acute-care facility.</w:t>
      </w:r>
    </w:p>
    <w:p>
      <w:pPr>
        <w:pStyle w:val="Normal"/>
        <w:tabs>
          <w:tab w:val="left" w:pos="720" w:leader="none"/>
        </w:tabs>
        <w:spacing w:lineRule="exact" w:line="264" w:before="0" w:after="80"/>
        <w:ind w:hanging="360" w:start="720"/>
        <w:rPr/>
      </w:pPr>
      <w:r>
        <w:rPr>
          <w:rFonts w:eastAsia="Arial" w:cs="Arial"/>
          <w:sz w:val="21"/>
          <w:szCs w:val="21"/>
        </w:rPr>
        <w:t>c. Document the incident, the response, and any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Aggressive-Behavior Management Procedure</w:t>
      </w:r>
    </w:p>
    <w:p>
      <w:pPr>
        <w:pStyle w:val="ListParagraph"/>
        <w:numPr>
          <w:ilvl w:val="0"/>
          <w:numId w:val="1"/>
        </w:numPr>
        <w:spacing w:lineRule="exact" w:line="264" w:before="0" w:after="60"/>
        <w:rPr/>
      </w:pPr>
      <w:r>
        <w:rPr>
          <w:rFonts w:eastAsia="Arial" w:cs="Arial"/>
          <w:sz w:val="21"/>
          <w:szCs w:val="21"/>
        </w:rPr>
        <w:t>Behavioral Incident &amp; Response Record</w:t>
      </w:r>
    </w:p>
    <w:p>
      <w:pPr>
        <w:pStyle w:val="ListParagraph"/>
        <w:numPr>
          <w:ilvl w:val="0"/>
          <w:numId w:val="1"/>
        </w:numPr>
        <w:spacing w:lineRule="exact" w:line="264" w:before="0" w:after="60"/>
        <w:rPr/>
      </w:pPr>
      <w:r>
        <w:rPr>
          <w:rFonts w:eastAsia="Arial" w:cs="Arial"/>
          <w:sz w:val="21"/>
          <w:szCs w:val="21"/>
        </w:rPr>
        <w:t>Acute-Care Transfer Record (cross-ref 5.03)</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Confidentiality of Records &amp; Communications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Confidentiality of Records &amp; Communications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65E-4.016(15)(a)4.; § 394.4615, F.S.; Ch. 65E-5, F.A.C.; 45 CFR Parts 160, 164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resident records and of communications between staff and residents as required by Florida law and HIPAA.</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 records and communications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confidentiality of the information contained in a resident's record and of communications between staff members and residents is protected as stated in Section 394.4615, F.S., and Chapter 65E-5, F.A.C., and the facility protects protected health information under HIPAA. Records may be removed from the jurisdiction and safekeeping of the facility or the organization operating the facility only according to written policies and procedures as required by law. Each RTF provides training in verbal and written confidentiality requirements to all staff as part of new-staff orientation and ongoing staff development. Disclosures are made only as permitted by law, and the facility maintains safeguards against unauthorized access.</w:t>
      </w:r>
    </w:p>
    <w:p>
      <w:pPr>
        <w:pStyle w:val="Normal"/>
        <w:pBdr>
          <w:bottom w:val="single" w:sz="4" w:space="1" w:color="2E5E45"/>
        </w:pBdr>
        <w:spacing w:before="160" w:after="80"/>
        <w:rPr/>
      </w:pPr>
      <w:r>
        <w:rPr>
          <w:rFonts w:eastAsia="Arial" w:cs="Arial"/>
          <w:b/>
          <w:bCs/>
          <w:color w:val="1A4731"/>
          <w:sz w:val="20"/>
          <w:szCs w:val="20"/>
        </w:rPr>
        <w:t>PROCEDURE — PROTECTING CONFIDENTIALITY</w:t>
      </w:r>
    </w:p>
    <w:p>
      <w:pPr>
        <w:pStyle w:val="Normal"/>
        <w:tabs>
          <w:tab w:val="left" w:pos="720" w:leader="none"/>
        </w:tabs>
        <w:spacing w:lineRule="exact" w:line="264" w:before="0" w:after="80"/>
        <w:ind w:hanging="360" w:start="720"/>
        <w:rPr/>
      </w:pPr>
      <w:r>
        <w:rPr>
          <w:rFonts w:eastAsia="Arial" w:cs="Arial"/>
          <w:sz w:val="21"/>
          <w:szCs w:val="21"/>
        </w:rPr>
        <w:t>a. Protect the confidentiality of resident records and staff-resident communications under Section 394.4615, F.S., Chapter 65E-5, F.A.C., and HIPAA.</w:t>
      </w:r>
    </w:p>
    <w:p>
      <w:pPr>
        <w:pStyle w:val="Normal"/>
        <w:tabs>
          <w:tab w:val="left" w:pos="720" w:leader="none"/>
        </w:tabs>
        <w:spacing w:lineRule="exact" w:line="264" w:before="0" w:after="80"/>
        <w:ind w:hanging="360" w:start="720"/>
        <w:rPr/>
      </w:pPr>
      <w:r>
        <w:rPr>
          <w:rFonts w:eastAsia="Arial" w:cs="Arial"/>
          <w:sz w:val="21"/>
          <w:szCs w:val="21"/>
        </w:rPr>
        <w:t>b. Remove records from the facility's safekeeping only under written policies as required by law, and disclose only as permitted.</w:t>
      </w:r>
    </w:p>
    <w:p>
      <w:pPr>
        <w:pStyle w:val="Normal"/>
        <w:tabs>
          <w:tab w:val="left" w:pos="720" w:leader="none"/>
        </w:tabs>
        <w:spacing w:lineRule="exact" w:line="264" w:before="0" w:after="80"/>
        <w:ind w:hanging="360" w:start="720"/>
        <w:rPr/>
      </w:pPr>
      <w:r>
        <w:rPr>
          <w:rFonts w:eastAsia="Arial" w:cs="Arial"/>
          <w:sz w:val="21"/>
          <w:szCs w:val="21"/>
        </w:rPr>
        <w:t>c. Train all staff on verbal and written confidentiality requirements at orientation and on an ongoing basis.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Confidentiality Policy &amp; Staff Acknowledgment</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Record Removal Authorization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Abuse, Neglect &amp; Serious Occurrence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Abuse, Neglect &amp; Serious Occurrence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65E-4.016(12)(g)9., (14)(c); Ch. 39 &amp; § 415.1034,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abuse, neglect, and serious occurrences involving residents are reported to the required authorities and handled under the facility's incident-reporting procedures.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protects every resident.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posts abuse and neglect telephone numbers and reports suspected abuse, neglect, or exploitation of a vulnerable adult to the Florida Abuse Hotline as required by Section 415.1034, F.S. (and under Chapter 39, F.S., where a minor is involved). The RTF reports to the appropriate district administrator and to the guardian any serious occurrence involving a resident outside the normal routine of the program — such as abduction, abuse, assault, accident, contraband, illness requiring hospitalization, sexual abuse, suicide, death, or homicide — and reports all unusual incidents in compliance with departmental incident-reporting procedures. Reports are documented and the facility cooperates with investigations.</w:t>
      </w:r>
    </w:p>
    <w:p>
      <w:pPr>
        <w:pStyle w:val="Normal"/>
        <w:pBdr>
          <w:bottom w:val="single" w:sz="4" w:space="1" w:color="2E5E45"/>
        </w:pBdr>
        <w:spacing w:before="160" w:after="80"/>
        <w:rPr/>
      </w:pPr>
      <w:r>
        <w:rPr>
          <w:rFonts w:eastAsia="Arial" w:cs="Arial"/>
          <w:b/>
          <w:bCs/>
          <w:color w:val="1A4731"/>
          <w:sz w:val="20"/>
          <w:szCs w:val="20"/>
        </w:rPr>
        <w:t>PROCEDURE — REPORTING</w:t>
      </w:r>
    </w:p>
    <w:p>
      <w:pPr>
        <w:pStyle w:val="Normal"/>
        <w:tabs>
          <w:tab w:val="left" w:pos="720" w:leader="none"/>
        </w:tabs>
        <w:spacing w:lineRule="exact" w:line="264" w:before="0" w:after="80"/>
        <w:ind w:hanging="360" w:start="720"/>
        <w:rPr/>
      </w:pPr>
      <w:r>
        <w:rPr>
          <w:rFonts w:eastAsia="Arial" w:cs="Arial"/>
          <w:sz w:val="21"/>
          <w:szCs w:val="21"/>
        </w:rPr>
        <w:t>a. Report suspected abuse, neglect, or exploitation to the Florida Abuse Hotline as required, and post the abuse/neglect and HRAC numbers.</w:t>
      </w:r>
    </w:p>
    <w:p>
      <w:pPr>
        <w:pStyle w:val="Normal"/>
        <w:tabs>
          <w:tab w:val="left" w:pos="720" w:leader="none"/>
        </w:tabs>
        <w:spacing w:lineRule="exact" w:line="264" w:before="0" w:after="80"/>
        <w:ind w:hanging="360" w:start="720"/>
        <w:rPr/>
      </w:pPr>
      <w:r>
        <w:rPr>
          <w:rFonts w:eastAsia="Arial" w:cs="Arial"/>
          <w:sz w:val="21"/>
          <w:szCs w:val="21"/>
        </w:rPr>
        <w:t>b. Report serious occurrences to the district administrator and guardian and report unusual incidents under departmental incident-reporting procedures.</w:t>
      </w:r>
    </w:p>
    <w:p>
      <w:pPr>
        <w:pStyle w:val="Normal"/>
        <w:tabs>
          <w:tab w:val="left" w:pos="720" w:leader="none"/>
        </w:tabs>
        <w:spacing w:lineRule="exact" w:line="264" w:before="0" w:after="80"/>
        <w:ind w:hanging="360" w:start="720"/>
        <w:rPr/>
      </w:pPr>
      <w:r>
        <w:rPr>
          <w:rFonts w:eastAsia="Arial" w:cs="Arial"/>
          <w:sz w:val="21"/>
          <w:szCs w:val="21"/>
        </w:rPr>
        <w:t>c. Document reports, maintain records, and cooperate with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Serious Occurrence / Incident Report</w:t>
      </w:r>
    </w:p>
    <w:p>
      <w:pPr>
        <w:pStyle w:val="ListParagraph"/>
        <w:numPr>
          <w:ilvl w:val="0"/>
          <w:numId w:val="1"/>
        </w:numPr>
        <w:spacing w:lineRule="exact" w:line="264" w:before="0" w:after="60"/>
        <w:rPr/>
      </w:pPr>
      <w:r>
        <w:rPr>
          <w:rFonts w:eastAsia="Arial" w:cs="Arial"/>
          <w:sz w:val="21"/>
          <w:szCs w:val="21"/>
        </w:rPr>
        <w:t>Incident Register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Grievances &amp; Resident Input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Grievances &amp; Resident Input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65E-4.016(14)(f), (g), (i)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residents a clear grievance process, a means to communicate about the program, and fair procedures where suspension from the facility is considered.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 grievances, resident communications about the program, and any suspension procedures.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has written policies concerning resident grievance procedures, and written policies and procedures for receiving and responding to resident communications concerning its program, and considers residents' opinions and recommendations in developing and evaluating the facility and its operations. The facility has written procedures for suspending residents from the facility that are approved by the governing board and the district administrator. Grievances and resident communications are documented and used to improve the program.</w:t>
      </w:r>
    </w:p>
    <w:p>
      <w:pPr>
        <w:pStyle w:val="Normal"/>
        <w:pBdr>
          <w:bottom w:val="single" w:sz="4" w:space="1" w:color="2E5E45"/>
        </w:pBdr>
        <w:spacing w:before="160" w:after="80"/>
        <w:rPr/>
      </w:pPr>
      <w:r>
        <w:rPr>
          <w:rFonts w:eastAsia="Arial" w:cs="Arial"/>
          <w:b/>
          <w:bCs/>
          <w:color w:val="1A4731"/>
          <w:sz w:val="20"/>
          <w:szCs w:val="20"/>
        </w:rPr>
        <w:t>PROCEDURE — GRIEVANCES &amp; INPUT</w:t>
      </w:r>
    </w:p>
    <w:p>
      <w:pPr>
        <w:pStyle w:val="Normal"/>
        <w:tabs>
          <w:tab w:val="left" w:pos="720" w:leader="none"/>
        </w:tabs>
        <w:spacing w:lineRule="exact" w:line="264" w:before="0" w:after="80"/>
        <w:ind w:hanging="360" w:start="720"/>
        <w:rPr/>
      </w:pPr>
      <w:r>
        <w:rPr>
          <w:rFonts w:eastAsia="Arial" w:cs="Arial"/>
          <w:sz w:val="21"/>
          <w:szCs w:val="21"/>
        </w:rPr>
        <w:t>a. Inform residents how to file a grievance and how to communicate concerns about the program, and respond within stated timeframes.</w:t>
      </w:r>
    </w:p>
    <w:p>
      <w:pPr>
        <w:pStyle w:val="Normal"/>
        <w:tabs>
          <w:tab w:val="left" w:pos="720" w:leader="none"/>
        </w:tabs>
        <w:spacing w:lineRule="exact" w:line="264" w:before="0" w:after="80"/>
        <w:ind w:hanging="360" w:start="720"/>
        <w:rPr/>
      </w:pPr>
      <w:r>
        <w:rPr>
          <w:rFonts w:eastAsia="Arial" w:cs="Arial"/>
          <w:sz w:val="21"/>
          <w:szCs w:val="21"/>
        </w:rPr>
        <w:t>b. Consider resident opinions and recommendations in program development and evaluation.</w:t>
      </w:r>
    </w:p>
    <w:p>
      <w:pPr>
        <w:pStyle w:val="Normal"/>
        <w:tabs>
          <w:tab w:val="left" w:pos="720" w:leader="none"/>
        </w:tabs>
        <w:spacing w:lineRule="exact" w:line="264" w:before="0" w:after="80"/>
        <w:ind w:hanging="360" w:start="720"/>
        <w:rPr/>
      </w:pPr>
      <w:r>
        <w:rPr>
          <w:rFonts w:eastAsia="Arial" w:cs="Arial"/>
          <w:sz w:val="21"/>
          <w:szCs w:val="21"/>
        </w:rPr>
        <w:t>c. Apply governing-board- and district-administrator-approved procedures before any suspension, and document grievances and outcomes.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Grievance Form &amp; Response Log</w:t>
      </w:r>
    </w:p>
    <w:p>
      <w:pPr>
        <w:pStyle w:val="ListParagraph"/>
        <w:numPr>
          <w:ilvl w:val="0"/>
          <w:numId w:val="1"/>
        </w:numPr>
        <w:spacing w:lineRule="exact" w:line="264" w:before="0" w:after="60"/>
        <w:rPr/>
      </w:pPr>
      <w:r>
        <w:rPr>
          <w:rFonts w:eastAsia="Arial" w:cs="Arial"/>
          <w:sz w:val="21"/>
          <w:szCs w:val="21"/>
        </w:rPr>
        <w:t>Resident Communication / Suggestion Record</w:t>
      </w:r>
    </w:p>
    <w:p>
      <w:pPr>
        <w:pStyle w:val="ListParagraph"/>
        <w:numPr>
          <w:ilvl w:val="0"/>
          <w:numId w:val="1"/>
        </w:numPr>
        <w:spacing w:lineRule="exact" w:line="264" w:before="0" w:after="60"/>
        <w:rPr/>
      </w:pPr>
      <w:r>
        <w:rPr>
          <w:rFonts w:eastAsia="Arial" w:cs="Arial"/>
          <w:sz w:val="21"/>
          <w:szCs w:val="21"/>
        </w:rPr>
        <w:t>Suspension Procedure &amp; Approval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3.05  Privacy, Visitation, Communication &amp; Personal Belongings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3.05  Privacy, Visitation, Communication &amp; Personal Belongings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Rights &amp; Protections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65E-4.016(14)(d), (e), (m); Ch. 65E-5,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privacy and their rights to communicate and receive visits, to wear their own clothing, and to keep personal belongings.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visitation, communication, privacy, and personal belongings for all residents.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facility's space and furnishings enable staff to provide appropriate supervision while respecting the resident's right to privacy. The facility has written policies and procedures allowing resident communication and visits with family members and other visitors when such visits do not interfere with treatment activities, provided to the resident and family and updated when changes occur. Where treatment interventions require restriction of communication or visits, treatment staff evaluate the restriction at least weekly for effectiveness and continuing need, subject to Chapter 65E-5, F.A.C., documented and signed by the manager and placed in the resident's record; restrictions for practical reasons such as travel or telephone expense are determined with the resident's family or guardian. Residents are allowed to wear their own clothing as appropriate, with training and assistance available, and are provided a place to securely store personal belongings, with written policies governing personal decoration of their rooms.</w:t>
      </w:r>
    </w:p>
    <w:p>
      <w:pPr>
        <w:pStyle w:val="Normal"/>
        <w:pBdr>
          <w:bottom w:val="single" w:sz="4" w:space="1" w:color="2E5E45"/>
        </w:pBdr>
        <w:spacing w:before="160" w:after="80"/>
        <w:rPr/>
      </w:pPr>
      <w:r>
        <w:rPr>
          <w:rFonts w:eastAsia="Arial" w:cs="Arial"/>
          <w:b/>
          <w:bCs/>
          <w:color w:val="1A4731"/>
          <w:sz w:val="20"/>
          <w:szCs w:val="20"/>
        </w:rPr>
        <w:t>PROCEDURE — PRIVACY, VISITS &amp; BELONGINGS</w:t>
      </w:r>
    </w:p>
    <w:p>
      <w:pPr>
        <w:pStyle w:val="Normal"/>
        <w:tabs>
          <w:tab w:val="left" w:pos="720" w:leader="none"/>
        </w:tabs>
        <w:spacing w:lineRule="exact" w:line="264" w:before="0" w:after="80"/>
        <w:ind w:hanging="360" w:start="720"/>
        <w:rPr/>
      </w:pPr>
      <w:r>
        <w:rPr>
          <w:rFonts w:eastAsia="Arial" w:cs="Arial"/>
          <w:sz w:val="21"/>
          <w:szCs w:val="21"/>
        </w:rPr>
        <w:t>a. Maintain written visitation and communication policies and provide them to residents and families; permit visits that do not interfere with treatment.</w:t>
      </w:r>
    </w:p>
    <w:p>
      <w:pPr>
        <w:pStyle w:val="Normal"/>
        <w:tabs>
          <w:tab w:val="left" w:pos="720" w:leader="none"/>
        </w:tabs>
        <w:spacing w:lineRule="exact" w:line="264" w:before="0" w:after="80"/>
        <w:ind w:hanging="360" w:start="720"/>
        <w:rPr/>
      </w:pPr>
      <w:r>
        <w:rPr>
          <w:rFonts w:eastAsia="Arial" w:cs="Arial"/>
          <w:sz w:val="21"/>
          <w:szCs w:val="21"/>
        </w:rPr>
        <w:t>b. Evaluate any clinically required communication or visit restriction at least weekly, document and sign it, and place it in the record under Chapter 65E-5, F.A.C.</w:t>
      </w:r>
    </w:p>
    <w:p>
      <w:pPr>
        <w:pStyle w:val="Normal"/>
        <w:tabs>
          <w:tab w:val="left" w:pos="720" w:leader="none"/>
        </w:tabs>
        <w:spacing w:lineRule="exact" w:line="264" w:before="0" w:after="80"/>
        <w:ind w:hanging="360" w:start="720"/>
        <w:rPr/>
      </w:pPr>
      <w:r>
        <w:rPr>
          <w:rFonts w:eastAsia="Arial" w:cs="Arial"/>
          <w:sz w:val="21"/>
          <w:szCs w:val="21"/>
        </w:rPr>
        <w:t>c. Allow residents to wear their own clothing and to keep and securely store personal belongings.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Visitation &amp; Communication Policy</w:t>
      </w:r>
    </w:p>
    <w:p>
      <w:pPr>
        <w:pStyle w:val="ListParagraph"/>
        <w:numPr>
          <w:ilvl w:val="0"/>
          <w:numId w:val="1"/>
        </w:numPr>
        <w:spacing w:lineRule="exact" w:line="264" w:before="0" w:after="60"/>
        <w:rPr/>
      </w:pPr>
      <w:r>
        <w:rPr>
          <w:rFonts w:eastAsia="Arial" w:cs="Arial"/>
          <w:sz w:val="21"/>
          <w:szCs w:val="21"/>
        </w:rPr>
        <w:t>Communication/Visit Restriction Review Record</w:t>
      </w:r>
    </w:p>
    <w:p>
      <w:pPr>
        <w:pStyle w:val="ListParagraph"/>
        <w:numPr>
          <w:ilvl w:val="0"/>
          <w:numId w:val="1"/>
        </w:numPr>
        <w:spacing w:lineRule="exact" w:line="264" w:before="0" w:after="60"/>
        <w:rPr/>
      </w:pPr>
      <w:r>
        <w:rPr>
          <w:rFonts w:eastAsia="Arial" w:cs="Arial"/>
          <w:sz w:val="21"/>
          <w:szCs w:val="21"/>
        </w:rPr>
        <w:t>Personal Belongings Inventory &amp; Storage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Process</w:t>
      </w:r>
    </w:p>
    <w:p>
      <w:pPr>
        <w:pStyle w:val="Normal"/>
        <w:spacing w:lineRule="exact" w:line="288" w:before="0" w:after="240"/>
        <w:rPr/>
      </w:pPr>
      <w:r>
        <w:rPr>
          <w:rFonts w:eastAsia="Arial" w:cs="Arial"/>
          <w:color w:val="444444"/>
          <w:sz w:val="22"/>
          <w:szCs w:val="22"/>
        </w:rPr>
        <w:t>This section covers the resident's course of care — eligibility and intake assessments; admission and orientation; the functional assessment and individual treatment plan; treatment services and activities; physical health care; resident records and retention; and discharge, termination and transfer.</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Resident Eligibility &amp; Intake Assessments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Admission &amp; Orientation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Functional Assessment &amp; Individual Treatment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Treatment Services &amp; Activities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Physical Health Care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Resident Records &amp; Retention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4.06  Discharge, Termination &amp; Transfer</w:t>
      </w:r>
    </w:p>
    <w:p>
      <w:pPr>
        <w:pStyle w:val="Normal"/>
        <w:rPr/>
      </w:pPr>
      <w:r>
        <w:rPr/>
      </w:r>
      <w:r>
        <w:br w:type="page"/>
      </w:r>
    </w:p>
    <w:p>
      <w:pPr>
        <w:pStyle w:val="Heading2"/>
        <w:spacing w:before="0" w:after="120"/>
        <w:rPr/>
      </w:pPr>
      <w:r>
        <w:rPr>
          <w:rFonts w:eastAsia="Arial" w:cs="Arial" w:ascii="Arial" w:hAnsi="Arial"/>
          <w:b/>
          <w:bCs/>
          <w:color w:val="1A4731"/>
          <w:sz w:val="26"/>
          <w:szCs w:val="26"/>
        </w:rPr>
        <w:t>4.00  Resident Eligibility &amp; Intake Assessments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Resident Eligibility &amp; Intake Assessments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65E-4.016(7), (9)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prospective resident meets the eligibility criteria for the facility's level and that the required intake assessments are obtained or developed.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eligibility determination and intake for all admissions.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be eligible for admission, a person meets the minimum criteria required by the level for which the facility is licensed, and the facility may develop additional eligibility criteria to ensure residents are compatible with its capability to serve them. At intake, the facility obtains or develops the assessment and evaluation information needed to determine eligibility, including a physical assessment, a psychiatric or psychological assessment, a mental status examination, and a psychosocial assessment and history. For a resident accepted from a state institution, a medical summary (problem list, current status, significant lab reports, and most recent physical examination) precedes the resident and is placed in the record; if a physical examination has not been completed within 60 days before admission, the examination is initiated within 24 hours of admission and completed within 30 days by a licensed physician, physician assistant, or advanced registered nurse practitioner, with the medical report placed in the record. The physical examination minimally includes a medical history, the date of the last examination, a description of physical status and any functional limitation, recommendations for care, and, to the extent possible, a determination of the presence of communicable disease. The psychosocial assessment addresses developmental history, peer relationships, social skills, family and community relationships, prior placements, recreational interests, family expectations, psychiatric history, and vocational and educational history.</w:t>
      </w:r>
    </w:p>
    <w:p>
      <w:pPr>
        <w:pStyle w:val="Normal"/>
        <w:pBdr>
          <w:bottom w:val="single" w:sz="4" w:space="1" w:color="2E5E45"/>
        </w:pBdr>
        <w:spacing w:before="160" w:after="80"/>
        <w:rPr/>
      </w:pPr>
      <w:r>
        <w:rPr>
          <w:rFonts w:eastAsia="Arial" w:cs="Arial"/>
          <w:b/>
          <w:bCs/>
          <w:color w:val="1A4731"/>
          <w:sz w:val="20"/>
          <w:szCs w:val="20"/>
        </w:rPr>
        <w:t>PROCEDURE — ELIGIBILITY &amp; INTAKE</w:t>
      </w:r>
    </w:p>
    <w:p>
      <w:pPr>
        <w:pStyle w:val="Normal"/>
        <w:tabs>
          <w:tab w:val="left" w:pos="720" w:leader="none"/>
        </w:tabs>
        <w:spacing w:lineRule="exact" w:line="264" w:before="0" w:after="80"/>
        <w:ind w:hanging="360" w:start="720"/>
        <w:rPr/>
      </w:pPr>
      <w:r>
        <w:rPr>
          <w:rFonts w:eastAsia="Arial" w:cs="Arial"/>
          <w:sz w:val="21"/>
          <w:szCs w:val="21"/>
        </w:rPr>
        <w:t>a. Confirm the person meets the minimum eligibility criteria for the facility's licensed level.</w:t>
      </w:r>
    </w:p>
    <w:p>
      <w:pPr>
        <w:pStyle w:val="Normal"/>
        <w:tabs>
          <w:tab w:val="left" w:pos="720" w:leader="none"/>
        </w:tabs>
        <w:spacing w:lineRule="exact" w:line="264" w:before="0" w:after="80"/>
        <w:ind w:hanging="360" w:start="720"/>
        <w:rPr/>
      </w:pPr>
      <w:r>
        <w:rPr>
          <w:rFonts w:eastAsia="Arial" w:cs="Arial"/>
          <w:sz w:val="21"/>
          <w:szCs w:val="21"/>
        </w:rPr>
        <w:t>b. Obtain or develop the physical assessment, psychiatric/psychological assessment, mental status examination, and psychosocial assessment and history.</w:t>
      </w:r>
    </w:p>
    <w:p>
      <w:pPr>
        <w:pStyle w:val="Normal"/>
        <w:tabs>
          <w:tab w:val="left" w:pos="720" w:leader="none"/>
        </w:tabs>
        <w:spacing w:lineRule="exact" w:line="264" w:before="0" w:after="80"/>
        <w:ind w:hanging="360" w:start="720"/>
        <w:rPr/>
      </w:pPr>
      <w:r>
        <w:rPr>
          <w:rFonts w:eastAsia="Arial" w:cs="Arial"/>
          <w:sz w:val="21"/>
          <w:szCs w:val="21"/>
        </w:rPr>
        <w:t>c. Ensure a required physical examination is initiated within 24 hours and completed within 30 days where not completed in the prior 60 days, and file all reports in the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Eligibility Determination (by level)</w:t>
      </w:r>
    </w:p>
    <w:p>
      <w:pPr>
        <w:pStyle w:val="ListParagraph"/>
        <w:numPr>
          <w:ilvl w:val="0"/>
          <w:numId w:val="1"/>
        </w:numPr>
        <w:spacing w:lineRule="exact" w:line="264" w:before="0" w:after="60"/>
        <w:rPr/>
      </w:pPr>
      <w:r>
        <w:rPr>
          <w:rFonts w:eastAsia="Arial" w:cs="Arial"/>
          <w:sz w:val="21"/>
          <w:szCs w:val="21"/>
        </w:rPr>
        <w:t>Physical Examination / Medical Summary</w:t>
      </w:r>
    </w:p>
    <w:p>
      <w:pPr>
        <w:pStyle w:val="ListParagraph"/>
        <w:numPr>
          <w:ilvl w:val="0"/>
          <w:numId w:val="1"/>
        </w:numPr>
        <w:spacing w:lineRule="exact" w:line="264" w:before="0" w:after="60"/>
        <w:rPr/>
      </w:pPr>
      <w:r>
        <w:rPr>
          <w:rFonts w:eastAsia="Arial" w:cs="Arial"/>
          <w:sz w:val="21"/>
          <w:szCs w:val="21"/>
        </w:rPr>
        <w:t>Psychiatric / Psychological Assessment</w:t>
      </w:r>
    </w:p>
    <w:p>
      <w:pPr>
        <w:pStyle w:val="ListParagraph"/>
        <w:numPr>
          <w:ilvl w:val="0"/>
          <w:numId w:val="1"/>
        </w:numPr>
        <w:spacing w:lineRule="exact" w:line="264" w:before="0" w:after="60"/>
        <w:rPr/>
      </w:pPr>
      <w:r>
        <w:rPr>
          <w:rFonts w:eastAsia="Arial" w:cs="Arial"/>
          <w:sz w:val="21"/>
          <w:szCs w:val="21"/>
        </w:rPr>
        <w:t>Mental Status Examination</w:t>
      </w:r>
    </w:p>
    <w:p>
      <w:pPr>
        <w:pStyle w:val="ListParagraph"/>
        <w:numPr>
          <w:ilvl w:val="0"/>
          <w:numId w:val="1"/>
        </w:numPr>
        <w:spacing w:lineRule="exact" w:line="264" w:before="0" w:after="60"/>
        <w:rPr/>
      </w:pPr>
      <w:r>
        <w:rPr>
          <w:rFonts w:eastAsia="Arial" w:cs="Arial"/>
          <w:sz w:val="21"/>
          <w:szCs w:val="21"/>
        </w:rPr>
        <w:t>Psychosocial Assessment &amp; History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Admission &amp; Orientation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Admission &amp; Orientation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receives orientation within 24 hours of admission and that required admission documentation is placed in the record.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Within 24 hours of admission, each resident is provided an orientation that explains the facility's services, activities, performance expectations, and rules and regulations (including written facility rules); familiarizes the resident with the premises, neighborhood, and public transportation; schedules the resident's activities; and explains resident rights and grievance procedures (except for residents transferring within the same system who are already familiar with them). The resident's file includes a signed statement that the resident received a compliant orientation, a signed statement that facility rules were read or explained, a signed statement of the resident's financial obligations and the responsible person, and — for an incompetent resident — a statement identifying and locating the guardian or court-ordered custodian responsible for medical and dental care with signed consent for treatment. The file also includes written arrangements for phone calls, visits, and family participation; written arrangements for clothing, allowances, and gifts; and, for forensic residents, a copy of any court order, pending charges, other legal-status documents, and procedures if the resident leaves without approval.</w:t>
      </w:r>
    </w:p>
    <w:p>
      <w:pPr>
        <w:pStyle w:val="Normal"/>
        <w:pBdr>
          <w:bottom w:val="single" w:sz="4" w:space="1" w:color="2E5E45"/>
        </w:pBdr>
        <w:spacing w:before="160" w:after="80"/>
        <w:rPr/>
      </w:pPr>
      <w:r>
        <w:rPr>
          <w:rFonts w:eastAsia="Arial" w:cs="Arial"/>
          <w:b/>
          <w:bCs/>
          <w:color w:val="1A4731"/>
          <w:sz w:val="20"/>
          <w:szCs w:val="20"/>
        </w:rPr>
        <w:t>PROCEDURE — ADMISSION ORIENTATION &amp; DOCUMENTATION</w:t>
      </w:r>
    </w:p>
    <w:p>
      <w:pPr>
        <w:pStyle w:val="Normal"/>
        <w:tabs>
          <w:tab w:val="left" w:pos="720" w:leader="none"/>
        </w:tabs>
        <w:spacing w:lineRule="exact" w:line="264" w:before="0" w:after="80"/>
        <w:ind w:hanging="360" w:start="720"/>
        <w:rPr/>
      </w:pPr>
      <w:r>
        <w:rPr>
          <w:rFonts w:eastAsia="Arial" w:cs="Arial"/>
          <w:sz w:val="21"/>
          <w:szCs w:val="21"/>
        </w:rPr>
        <w:t>a. Provide the required orientation within 24 hours of admission, including written facility rules and an explanation of rights and grievance procedures.</w:t>
      </w:r>
    </w:p>
    <w:p>
      <w:pPr>
        <w:pStyle w:val="Normal"/>
        <w:tabs>
          <w:tab w:val="left" w:pos="720" w:leader="none"/>
        </w:tabs>
        <w:spacing w:lineRule="exact" w:line="264" w:before="0" w:after="80"/>
        <w:ind w:hanging="360" w:start="720"/>
        <w:rPr/>
      </w:pPr>
      <w:r>
        <w:rPr>
          <w:rFonts w:eastAsia="Arial" w:cs="Arial"/>
          <w:sz w:val="21"/>
          <w:szCs w:val="21"/>
        </w:rPr>
        <w:t>b. Obtain and file the signed orientation, rules, and financial-obligation statements, and guardian/consent documentation for incompetent residents.</w:t>
      </w:r>
    </w:p>
    <w:p>
      <w:pPr>
        <w:pStyle w:val="Normal"/>
        <w:tabs>
          <w:tab w:val="left" w:pos="720" w:leader="none"/>
        </w:tabs>
        <w:spacing w:lineRule="exact" w:line="264" w:before="0" w:after="80"/>
        <w:ind w:hanging="360" w:start="720"/>
        <w:rPr/>
      </w:pPr>
      <w:r>
        <w:rPr>
          <w:rFonts w:eastAsia="Arial" w:cs="Arial"/>
          <w:sz w:val="21"/>
          <w:szCs w:val="21"/>
        </w:rPr>
        <w:t>c. File written arrangements for communication, visits, clothing and allowances, and forensic legal-status documents where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Admission Orientation Checklist &amp; Signed Acknowledgments</w:t>
      </w:r>
    </w:p>
    <w:p>
      <w:pPr>
        <w:pStyle w:val="ListParagraph"/>
        <w:numPr>
          <w:ilvl w:val="0"/>
          <w:numId w:val="1"/>
        </w:numPr>
        <w:spacing w:lineRule="exact" w:line="264" w:before="0" w:after="60"/>
        <w:rPr/>
      </w:pPr>
      <w:r>
        <w:rPr>
          <w:rFonts w:eastAsia="Arial" w:cs="Arial"/>
          <w:sz w:val="21"/>
          <w:szCs w:val="21"/>
        </w:rPr>
        <w:t>Financial Obligation Statement</w:t>
      </w:r>
    </w:p>
    <w:p>
      <w:pPr>
        <w:pStyle w:val="ListParagraph"/>
        <w:numPr>
          <w:ilvl w:val="0"/>
          <w:numId w:val="1"/>
        </w:numPr>
        <w:spacing w:lineRule="exact" w:line="264" w:before="0" w:after="60"/>
        <w:rPr/>
      </w:pPr>
      <w:r>
        <w:rPr>
          <w:rFonts w:eastAsia="Arial" w:cs="Arial"/>
          <w:sz w:val="21"/>
          <w:szCs w:val="21"/>
        </w:rPr>
        <w:t>Guardian / Consent-for-Treatment Record</w:t>
      </w:r>
    </w:p>
    <w:p>
      <w:pPr>
        <w:pStyle w:val="ListParagraph"/>
        <w:numPr>
          <w:ilvl w:val="0"/>
          <w:numId w:val="1"/>
        </w:numPr>
        <w:spacing w:lineRule="exact" w:line="264" w:before="0" w:after="60"/>
        <w:rPr/>
      </w:pPr>
      <w:r>
        <w:rPr>
          <w:rFonts w:eastAsia="Arial" w:cs="Arial"/>
          <w:sz w:val="21"/>
          <w:szCs w:val="21"/>
        </w:rPr>
        <w:t>Forensic Legal-Status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Functional Assessment &amp; Individual Treatment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Functional Assessment &amp; Individual Treatment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receives a timely functional assessment and an individual treatment plan that is reviewed, updated, and developed with the resident.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residents and to the RTF staff or treatment team responsible for assessment and planning.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RTF staff or the treatment team begin within 72 hours of admission and complete within 30 days of admission a functional assessment and an individual treatment plan for each resident; interventions needed to remedy serious deficits are not delayed until the assessment and plan are completed. The functional assessment determines the resident's ability to use the skills needed to function successfully in the RTF environment and identifies obstacles to learning or using those skills. Treatment goals and objectives are achievable, have a reasonable time frame, and are stated in measurable and observable terms. The treatment plan is developed with and signed by the resident or guardian; if the resident or guardian refuses to sign, the reason, if determinable, is documented. Staff or the treatment team review the plan at least monthly and note the review in the record, and update and revise the plan when goals are accomplished or new deficits are identified, and at least every 60 days for Levels I, II, and III and at least every 120 days for Levels IV and V. Family members, guardians, or significant others are included in treatment, treatment planning, and discharge planning to the extent permitted or requested by the resident and when staff determine it is in the resident's best interest.</w:t>
      </w:r>
    </w:p>
    <w:p>
      <w:pPr>
        <w:pStyle w:val="Normal"/>
        <w:pBdr>
          <w:bottom w:val="single" w:sz="4" w:space="1" w:color="2E5E45"/>
        </w:pBdr>
        <w:spacing w:before="160" w:after="80"/>
        <w:rPr/>
      </w:pPr>
      <w:r>
        <w:rPr>
          <w:rFonts w:eastAsia="Arial" w:cs="Arial"/>
          <w:b/>
          <w:bCs/>
          <w:color w:val="1A4731"/>
          <w:sz w:val="20"/>
          <w:szCs w:val="20"/>
        </w:rPr>
        <w:t>PROCEDURE — ASSESSMENT &amp; PLANNING</w:t>
      </w:r>
    </w:p>
    <w:p>
      <w:pPr>
        <w:pStyle w:val="Normal"/>
        <w:tabs>
          <w:tab w:val="left" w:pos="720" w:leader="none"/>
        </w:tabs>
        <w:spacing w:lineRule="exact" w:line="264" w:before="0" w:after="80"/>
        <w:ind w:hanging="360" w:start="720"/>
        <w:rPr/>
      </w:pPr>
      <w:r>
        <w:rPr>
          <w:rFonts w:eastAsia="Arial" w:cs="Arial"/>
          <w:sz w:val="21"/>
          <w:szCs w:val="21"/>
        </w:rPr>
        <w:t>a. Begin the functional assessment and individual treatment plan within 72 hours and complete within 30 days of admission, without delaying urgent interventions.</w:t>
      </w:r>
    </w:p>
    <w:p>
      <w:pPr>
        <w:pStyle w:val="Normal"/>
        <w:tabs>
          <w:tab w:val="left" w:pos="720" w:leader="none"/>
        </w:tabs>
        <w:spacing w:lineRule="exact" w:line="264" w:before="0" w:after="80"/>
        <w:ind w:hanging="360" w:start="720"/>
        <w:rPr/>
      </w:pPr>
      <w:r>
        <w:rPr>
          <w:rFonts w:eastAsia="Arial" w:cs="Arial"/>
          <w:sz w:val="21"/>
          <w:szCs w:val="21"/>
        </w:rPr>
        <w:t>b. Develop measurable, time-framed goals with the resident or guardian and obtain signatures, documenting any refusal.</w:t>
      </w:r>
    </w:p>
    <w:p>
      <w:pPr>
        <w:pStyle w:val="Normal"/>
        <w:tabs>
          <w:tab w:val="left" w:pos="720" w:leader="none"/>
        </w:tabs>
        <w:spacing w:lineRule="exact" w:line="264" w:before="0" w:after="80"/>
        <w:ind w:hanging="360" w:start="720"/>
        <w:rPr/>
      </w:pPr>
      <w:r>
        <w:rPr>
          <w:rFonts w:eastAsia="Arial" w:cs="Arial"/>
          <w:sz w:val="21"/>
          <w:szCs w:val="21"/>
        </w:rPr>
        <w:t>c. Review the plan at least monthly and update at least every 60 days (Levels I–III) or 120 days (Levels IV–V), including family or significant others as appropriate.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Functional Assessment</w:t>
      </w:r>
    </w:p>
    <w:p>
      <w:pPr>
        <w:pStyle w:val="ListParagraph"/>
        <w:numPr>
          <w:ilvl w:val="0"/>
          <w:numId w:val="1"/>
        </w:numPr>
        <w:spacing w:lineRule="exact" w:line="264" w:before="0" w:after="60"/>
        <w:rPr/>
      </w:pPr>
      <w:r>
        <w:rPr>
          <w:rFonts w:eastAsia="Arial" w:cs="Arial"/>
          <w:sz w:val="21"/>
          <w:szCs w:val="21"/>
        </w:rPr>
        <w:t>Individual Treatment Plan &amp; Signatures</w:t>
      </w:r>
    </w:p>
    <w:p>
      <w:pPr>
        <w:pStyle w:val="ListParagraph"/>
        <w:numPr>
          <w:ilvl w:val="0"/>
          <w:numId w:val="1"/>
        </w:numPr>
        <w:spacing w:lineRule="exact" w:line="264" w:before="0" w:after="60"/>
        <w:rPr/>
      </w:pPr>
      <w:r>
        <w:rPr>
          <w:rFonts w:eastAsia="Arial" w:cs="Arial"/>
          <w:sz w:val="21"/>
          <w:szCs w:val="21"/>
        </w:rPr>
        <w:t>Monthly Review Note</w:t>
      </w:r>
    </w:p>
    <w:p>
      <w:pPr>
        <w:pStyle w:val="ListParagraph"/>
        <w:numPr>
          <w:ilvl w:val="0"/>
          <w:numId w:val="1"/>
        </w:numPr>
        <w:spacing w:lineRule="exact" w:line="264" w:before="0" w:after="60"/>
        <w:rPr/>
      </w:pPr>
      <w:r>
        <w:rPr>
          <w:rFonts w:eastAsia="Arial" w:cs="Arial"/>
          <w:sz w:val="21"/>
          <w:szCs w:val="21"/>
        </w:rPr>
        <w:t>Treatment Plan Update / Revision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Treatment Services &amp; Activities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Treatment Services &amp; Activities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65E-4.016(12)(a)–(d)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provides services and activities adaptable to residents' individual needs that promote growth and prevent deterioration or loss of ability.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treatment, rehabilitative, social, recreational, and religious services and to resident tasks.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RTF provides services and activities adaptable to the individual needs of residents that promote personal growth and development and prevent deterioration or loss of ability, guided by the facility's policy and procedures manual. The facility provides or refers residents to recreational and social activities during hours they are not in other planned or structured activities, planned with resident participation and posted conspicuously. Opportunity is provided for residents to participate in religious services and activities within the framework of their individual and family interests. A resident may be assigned tasks related to facility operation — such as cooking, laundering, housekeeping, and maintenance — only if the tasks are in accordance with the treatment plan and are done with staff supervision. Rehabilitation is provided as an educationally based process that helps residents attain the skills needed to live, learn, work, and socialize in their environments.</w:t>
      </w:r>
    </w:p>
    <w:p>
      <w:pPr>
        <w:pStyle w:val="Normal"/>
        <w:pBdr>
          <w:bottom w:val="single" w:sz="4" w:space="1" w:color="2E5E45"/>
        </w:pBdr>
        <w:spacing w:before="160" w:after="80"/>
        <w:rPr/>
      </w:pPr>
      <w:r>
        <w:rPr>
          <w:rFonts w:eastAsia="Arial" w:cs="Arial"/>
          <w:b/>
          <w:bCs/>
          <w:color w:val="1A4731"/>
          <w:sz w:val="20"/>
          <w:szCs w:val="20"/>
        </w:rPr>
        <w:t>PROCEDURE — SERVICES &amp; ACTIVITIES</w:t>
      </w:r>
    </w:p>
    <w:p>
      <w:pPr>
        <w:pStyle w:val="Normal"/>
        <w:tabs>
          <w:tab w:val="left" w:pos="720" w:leader="none"/>
        </w:tabs>
        <w:spacing w:lineRule="exact" w:line="264" w:before="0" w:after="80"/>
        <w:ind w:hanging="360" w:start="720"/>
        <w:rPr/>
      </w:pPr>
      <w:r>
        <w:rPr>
          <w:rFonts w:eastAsia="Arial" w:cs="Arial"/>
          <w:sz w:val="21"/>
          <w:szCs w:val="21"/>
        </w:rPr>
        <w:t>a. Provide individualized services and activities that promote growth and prevent deterioration, guided by the policy and procedures manual.</w:t>
      </w:r>
    </w:p>
    <w:p>
      <w:pPr>
        <w:pStyle w:val="Normal"/>
        <w:tabs>
          <w:tab w:val="left" w:pos="720" w:leader="none"/>
        </w:tabs>
        <w:spacing w:lineRule="exact" w:line="264" w:before="0" w:after="80"/>
        <w:ind w:hanging="360" w:start="720"/>
        <w:rPr/>
      </w:pPr>
      <w:r>
        <w:rPr>
          <w:rFonts w:eastAsia="Arial" w:cs="Arial"/>
          <w:sz w:val="21"/>
          <w:szCs w:val="21"/>
        </w:rPr>
        <w:t>b. Plan and post social and recreational activities with resident participation and offer religious participation consistent with resident interests.</w:t>
      </w:r>
    </w:p>
    <w:p>
      <w:pPr>
        <w:pStyle w:val="Normal"/>
        <w:tabs>
          <w:tab w:val="left" w:pos="720" w:leader="none"/>
        </w:tabs>
        <w:spacing w:lineRule="exact" w:line="264" w:before="0" w:after="80"/>
        <w:ind w:hanging="360" w:start="720"/>
        <w:rPr/>
      </w:pPr>
      <w:r>
        <w:rPr>
          <w:rFonts w:eastAsia="Arial" w:cs="Arial"/>
          <w:sz w:val="21"/>
          <w:szCs w:val="21"/>
        </w:rPr>
        <w:t>c. Assign resident tasks only in accordance with the treatment plan and with staff supervision.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Activity Schedule &amp; Participation Record</w:t>
      </w:r>
    </w:p>
    <w:p>
      <w:pPr>
        <w:pStyle w:val="ListParagraph"/>
        <w:numPr>
          <w:ilvl w:val="0"/>
          <w:numId w:val="1"/>
        </w:numPr>
        <w:spacing w:lineRule="exact" w:line="264" w:before="0" w:after="60"/>
        <w:rPr/>
      </w:pPr>
      <w:r>
        <w:rPr>
          <w:rFonts w:eastAsia="Arial" w:cs="Arial"/>
          <w:sz w:val="21"/>
          <w:szCs w:val="21"/>
        </w:rPr>
        <w:t>Religious Participation Preference Record</w:t>
      </w:r>
    </w:p>
    <w:p>
      <w:pPr>
        <w:pStyle w:val="ListParagraph"/>
        <w:numPr>
          <w:ilvl w:val="0"/>
          <w:numId w:val="1"/>
        </w:numPr>
        <w:spacing w:lineRule="exact" w:line="264" w:before="0" w:after="60"/>
        <w:rPr/>
      </w:pPr>
      <w:r>
        <w:rPr>
          <w:rFonts w:eastAsia="Arial" w:cs="Arial"/>
          <w:sz w:val="21"/>
          <w:szCs w:val="21"/>
        </w:rPr>
        <w:t>Resident Task Assignment (treatment-plan linked)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Physical Health Care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Physical Health Care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residents have access to a full range of physical health-care services and that staff recognize and report health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residents' physical health care and to all direct-service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has available — within its organizational structure or through written agreements, procedures, or contracts with outside health-care clinicians or facilities — a full range of services for the treatment of illnesses and maintenance of general health. Staff have a basic knowledge of, and receive training in, the health needs and problems of residents. Direct-service staff report resident illnesses and significant physical dysfunctions in a timely manner to the physician of the resident's organization and note them in the resident's record.</w:t>
      </w:r>
    </w:p>
    <w:p>
      <w:pPr>
        <w:pStyle w:val="Normal"/>
        <w:pBdr>
          <w:bottom w:val="single" w:sz="4" w:space="1" w:color="2E5E45"/>
        </w:pBdr>
        <w:spacing w:before="160" w:after="80"/>
        <w:rPr/>
      </w:pPr>
      <w:r>
        <w:rPr>
          <w:rFonts w:eastAsia="Arial" w:cs="Arial"/>
          <w:b/>
          <w:bCs/>
          <w:color w:val="1A4731"/>
          <w:sz w:val="20"/>
          <w:szCs w:val="20"/>
        </w:rPr>
        <w:t>PROCEDURE — PHYSICAL HEALTH CARE</w:t>
      </w:r>
    </w:p>
    <w:p>
      <w:pPr>
        <w:pStyle w:val="Normal"/>
        <w:tabs>
          <w:tab w:val="left" w:pos="720" w:leader="none"/>
        </w:tabs>
        <w:spacing w:lineRule="exact" w:line="264" w:before="0" w:after="80"/>
        <w:ind w:hanging="360" w:start="720"/>
        <w:rPr/>
      </w:pPr>
      <w:r>
        <w:rPr>
          <w:rFonts w:eastAsia="Arial" w:cs="Arial"/>
          <w:sz w:val="21"/>
          <w:szCs w:val="21"/>
        </w:rPr>
        <w:t>a. Maintain access to a full range of physical health-care services directly or by written agreement.</w:t>
      </w:r>
    </w:p>
    <w:p>
      <w:pPr>
        <w:pStyle w:val="Normal"/>
        <w:tabs>
          <w:tab w:val="left" w:pos="720" w:leader="none"/>
        </w:tabs>
        <w:spacing w:lineRule="exact" w:line="264" w:before="0" w:after="80"/>
        <w:ind w:hanging="360" w:start="720"/>
        <w:rPr/>
      </w:pPr>
      <w:r>
        <w:rPr>
          <w:rFonts w:eastAsia="Arial" w:cs="Arial"/>
          <w:sz w:val="21"/>
          <w:szCs w:val="21"/>
        </w:rPr>
        <w:t>b. Train staff in the health needs and problems of residents.</w:t>
      </w:r>
    </w:p>
    <w:p>
      <w:pPr>
        <w:pStyle w:val="Normal"/>
        <w:tabs>
          <w:tab w:val="left" w:pos="720" w:leader="none"/>
        </w:tabs>
        <w:spacing w:lineRule="exact" w:line="264" w:before="0" w:after="80"/>
        <w:ind w:hanging="360" w:start="720"/>
        <w:rPr/>
      </w:pPr>
      <w:r>
        <w:rPr>
          <w:rFonts w:eastAsia="Arial" w:cs="Arial"/>
          <w:sz w:val="21"/>
          <w:szCs w:val="21"/>
        </w:rPr>
        <w:t>c. Report resident illnesses and significant physical dysfunctions to the physician promptly and document them.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Health-Care Services Agreement / Contract</w:t>
      </w:r>
    </w:p>
    <w:p>
      <w:pPr>
        <w:pStyle w:val="ListParagraph"/>
        <w:numPr>
          <w:ilvl w:val="0"/>
          <w:numId w:val="1"/>
        </w:numPr>
        <w:spacing w:lineRule="exact" w:line="264" w:before="0" w:after="60"/>
        <w:rPr/>
      </w:pPr>
      <w:r>
        <w:rPr>
          <w:rFonts w:eastAsia="Arial" w:cs="Arial"/>
          <w:sz w:val="21"/>
          <w:szCs w:val="21"/>
        </w:rPr>
        <w:t>Resident Illness / Dysfunction Report</w:t>
      </w:r>
    </w:p>
    <w:p>
      <w:pPr>
        <w:pStyle w:val="ListParagraph"/>
        <w:numPr>
          <w:ilvl w:val="0"/>
          <w:numId w:val="1"/>
        </w:numPr>
        <w:spacing w:lineRule="exact" w:line="264" w:before="0" w:after="60"/>
        <w:rPr/>
      </w:pPr>
      <w:r>
        <w:rPr>
          <w:rFonts w:eastAsia="Arial" w:cs="Arial"/>
          <w:sz w:val="21"/>
          <w:szCs w:val="21"/>
        </w:rPr>
        <w:t>Staff Health-Needs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Resident Records &amp; Retention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Resident Records &amp; Retention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65E-4.016(15); Ch. 119 &amp; 267, F.S.; § 394.4615,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confidential, current, and accurate record is maintained for each resident, safeguarded and retained as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has written policies and procedures for resident records providing that records are confidential, current, and accurate; stored in a locked room or container; and safeguarded against loss, defacement, tampering, or use by unauthorized persons. Confidentiality is protected under Section 394.4615, F.S., and Chapter 65E-5, F.A.C., and records are removed from the facility's safekeeping only under written policies as required by law. The facility maintains a master filing system with a comprehensive record of each resident's involvement in every aspect of the program; where a Level I, II, or III facility's master file is kept off premises, an on-site record is maintained for each resident containing at minimum demographic information, the psychosocial assessment, the health assessment, the current medication profile, the individual treatment plan and amendments, an emergency contact sheet, and progress notes. The facility adopts policies on storage, disposal, and destruction of records that protect confidential information in compliance with Chapters 119 and 267, F.S., and retains resident records for at least 7 years after the date of the last entry. Resident-record services are directed, staffed, and equipped to facilitate processing, indexing, filing, retrieval, and review, with adequate space, equipment, and supplies to keep clinical records readily accessible.</w:t>
      </w:r>
    </w:p>
    <w:p>
      <w:pPr>
        <w:pStyle w:val="Normal"/>
        <w:pBdr>
          <w:bottom w:val="single" w:sz="4" w:space="1" w:color="2E5E45"/>
        </w:pBdr>
        <w:spacing w:before="160" w:after="80"/>
        <w:rPr/>
      </w:pPr>
      <w:r>
        <w:rPr>
          <w:rFonts w:eastAsia="Arial" w:cs="Arial"/>
          <w:b/>
          <w:bCs/>
          <w:color w:val="1A4731"/>
          <w:sz w:val="20"/>
          <w:szCs w:val="20"/>
        </w:rPr>
        <w:t>PROCEDURE — RECORDS &amp; RETENTION</w:t>
      </w:r>
    </w:p>
    <w:p>
      <w:pPr>
        <w:pStyle w:val="Normal"/>
        <w:tabs>
          <w:tab w:val="left" w:pos="720" w:leader="none"/>
        </w:tabs>
        <w:spacing w:lineRule="exact" w:line="264" w:before="0" w:after="80"/>
        <w:ind w:hanging="360" w:start="720"/>
        <w:rPr/>
      </w:pPr>
      <w:r>
        <w:rPr>
          <w:rFonts w:eastAsia="Arial" w:cs="Arial"/>
          <w:sz w:val="21"/>
          <w:szCs w:val="21"/>
        </w:rPr>
        <w:t>a. Maintain confidential, current, accurate resident records in locked storage, safeguarded against loss and unauthorized use.</w:t>
      </w:r>
    </w:p>
    <w:p>
      <w:pPr>
        <w:pStyle w:val="Normal"/>
        <w:tabs>
          <w:tab w:val="left" w:pos="720" w:leader="none"/>
        </w:tabs>
        <w:spacing w:lineRule="exact" w:line="264" w:before="0" w:after="80"/>
        <w:ind w:hanging="360" w:start="720"/>
        <w:rPr/>
      </w:pPr>
      <w:r>
        <w:rPr>
          <w:rFonts w:eastAsia="Arial" w:cs="Arial"/>
          <w:sz w:val="21"/>
          <w:szCs w:val="21"/>
        </w:rPr>
        <w:t>b. Maintain the master filing system and the required on-site record where the master file is off premises.</w:t>
      </w:r>
    </w:p>
    <w:p>
      <w:pPr>
        <w:pStyle w:val="Normal"/>
        <w:tabs>
          <w:tab w:val="left" w:pos="720" w:leader="none"/>
        </w:tabs>
        <w:spacing w:lineRule="exact" w:line="264" w:before="0" w:after="80"/>
        <w:ind w:hanging="360" w:start="720"/>
        <w:rPr/>
      </w:pPr>
      <w:r>
        <w:rPr>
          <w:rFonts w:eastAsia="Arial" w:cs="Arial"/>
          <w:sz w:val="21"/>
          <w:szCs w:val="21"/>
        </w:rPr>
        <w:t>c. Retain records at least 7 years after the last entry and dispose of them under Chapters 119 and 267, F.S.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Records Policy</w:t>
      </w:r>
    </w:p>
    <w:p>
      <w:pPr>
        <w:pStyle w:val="ListParagraph"/>
        <w:numPr>
          <w:ilvl w:val="0"/>
          <w:numId w:val="1"/>
        </w:numPr>
        <w:spacing w:lineRule="exact" w:line="264" w:before="0" w:after="60"/>
        <w:rPr/>
      </w:pPr>
      <w:r>
        <w:rPr>
          <w:rFonts w:eastAsia="Arial" w:cs="Arial"/>
          <w:sz w:val="21"/>
          <w:szCs w:val="21"/>
        </w:rPr>
        <w:t>Master File Index / On-Site Record Checklist</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4.06  Discharge, Termination &amp; Transfer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4.06  Discharge, Termination &amp; Transfer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65E-4.016(13), (8)(b)5.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discharge, termination, and transfer are documented in a summary and that forensic and continuity-of-care requirements are met.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discharges, terminations, and transfers.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discharge, termination, or transfer summary is included in the resident's record and provided to the resident's case manager as appropriate. If required by the court, the program obtains court approval for the discharge of forensic residents and submits any required reports. Discharge and transfer planning connect the resident to appropriate continuing services and supports and relate treatment goals to the environment in which the resident will live after treatment, coordinated with the CCMS case manager where applicable.</w:t>
      </w:r>
    </w:p>
    <w:p>
      <w:pPr>
        <w:pStyle w:val="Normal"/>
        <w:pBdr>
          <w:bottom w:val="single" w:sz="4" w:space="1" w:color="2E5E45"/>
        </w:pBdr>
        <w:spacing w:before="160" w:after="80"/>
        <w:rPr/>
      </w:pPr>
      <w:r>
        <w:rPr>
          <w:rFonts w:eastAsia="Arial" w:cs="Arial"/>
          <w:b/>
          <w:bCs/>
          <w:color w:val="1A4731"/>
          <w:sz w:val="20"/>
          <w:szCs w:val="20"/>
        </w:rPr>
        <w:t>PROCEDURE — DISCHARGE, TERMINATION &amp; TRANSFER</w:t>
      </w:r>
    </w:p>
    <w:p>
      <w:pPr>
        <w:pStyle w:val="Normal"/>
        <w:tabs>
          <w:tab w:val="left" w:pos="720" w:leader="none"/>
        </w:tabs>
        <w:spacing w:lineRule="exact" w:line="264" w:before="0" w:after="80"/>
        <w:ind w:hanging="360" w:start="720"/>
        <w:rPr/>
      </w:pPr>
      <w:r>
        <w:rPr>
          <w:rFonts w:eastAsia="Arial" w:cs="Arial"/>
          <w:sz w:val="21"/>
          <w:szCs w:val="21"/>
        </w:rPr>
        <w:t>a. Prepare a discharge, termination, or transfer summary and place it in the record and provide it to the case manager as appropriate.</w:t>
      </w:r>
    </w:p>
    <w:p>
      <w:pPr>
        <w:pStyle w:val="Normal"/>
        <w:tabs>
          <w:tab w:val="left" w:pos="720" w:leader="none"/>
        </w:tabs>
        <w:spacing w:lineRule="exact" w:line="264" w:before="0" w:after="80"/>
        <w:ind w:hanging="360" w:start="720"/>
        <w:rPr/>
      </w:pPr>
      <w:r>
        <w:rPr>
          <w:rFonts w:eastAsia="Arial" w:cs="Arial"/>
          <w:sz w:val="21"/>
          <w:szCs w:val="21"/>
        </w:rPr>
        <w:t>b. Obtain court approval for discharge of forensic residents where required and submit required reports.</w:t>
      </w:r>
    </w:p>
    <w:p>
      <w:pPr>
        <w:pStyle w:val="Normal"/>
        <w:tabs>
          <w:tab w:val="left" w:pos="720" w:leader="none"/>
        </w:tabs>
        <w:spacing w:lineRule="exact" w:line="264" w:before="0" w:after="80"/>
        <w:ind w:hanging="360" w:start="720"/>
        <w:rPr/>
      </w:pPr>
      <w:r>
        <w:rPr>
          <w:rFonts w:eastAsia="Arial" w:cs="Arial"/>
          <w:sz w:val="21"/>
          <w:szCs w:val="21"/>
        </w:rPr>
        <w:t>c. Connect the resident to continuing services and coordinate with the case manager for post-treatment placement.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 Termination / Transfer Summary</w:t>
      </w:r>
    </w:p>
    <w:p>
      <w:pPr>
        <w:pStyle w:val="ListParagraph"/>
        <w:numPr>
          <w:ilvl w:val="0"/>
          <w:numId w:val="1"/>
        </w:numPr>
        <w:spacing w:lineRule="exact" w:line="264" w:before="0" w:after="60"/>
        <w:rPr/>
      </w:pPr>
      <w:r>
        <w:rPr>
          <w:rFonts w:eastAsia="Arial" w:cs="Arial"/>
          <w:sz w:val="21"/>
          <w:szCs w:val="21"/>
        </w:rPr>
        <w:t>Forensic Discharge Court-Approval Record</w:t>
      </w:r>
    </w:p>
    <w:p>
      <w:pPr>
        <w:pStyle w:val="ListParagraph"/>
        <w:numPr>
          <w:ilvl w:val="0"/>
          <w:numId w:val="1"/>
        </w:numPr>
        <w:spacing w:lineRule="exact" w:line="264" w:before="0" w:after="60"/>
        <w:rPr/>
      </w:pPr>
      <w:r>
        <w:rPr>
          <w:rFonts w:eastAsia="Arial" w:cs="Arial"/>
          <w:sz w:val="21"/>
          <w:szCs w:val="21"/>
        </w:rPr>
        <w:t>Continuing-Care / Placement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Medication &amp; Emergency Services</w:t>
      </w:r>
    </w:p>
    <w:p>
      <w:pPr>
        <w:pStyle w:val="Normal"/>
        <w:spacing w:lineRule="exact" w:line="288" w:before="0" w:after="240"/>
        <w:rPr/>
      </w:pPr>
      <w:r>
        <w:rPr>
          <w:rFonts w:eastAsia="Arial" w:cs="Arial"/>
          <w:color w:val="444444"/>
          <w:sz w:val="22"/>
          <w:szCs w:val="22"/>
        </w:rPr>
        <w:t>This section governs medication and emergencies — medication storage; medication administration and distribution by authorized personnel; assistance with self-administration by unlicensed staff; and emergency medical and psychiatric services and transfer to acute care. Consistent with the rule, the RTF does not use seclusion or restraints (other than physician-prescribed half bed rails).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Medication Storage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Medication Administration &amp; Distribution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Assistance with Self-Administration of Medication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Emergency Medical &amp; Psychiatric Services and Transfer to Acute Care</w:t>
      </w:r>
    </w:p>
    <w:p>
      <w:pPr>
        <w:pStyle w:val="Normal"/>
        <w:rPr/>
      </w:pPr>
      <w:r>
        <w:rPr/>
      </w:r>
      <w:r>
        <w:br w:type="page"/>
      </w:r>
    </w:p>
    <w:p>
      <w:pPr>
        <w:pStyle w:val="Heading2"/>
        <w:spacing w:before="0" w:after="120"/>
        <w:rPr/>
      </w:pPr>
      <w:r>
        <w:rPr>
          <w:rFonts w:eastAsia="Arial" w:cs="Arial" w:ascii="Arial" w:hAnsi="Arial"/>
          <w:b/>
          <w:bCs/>
          <w:color w:val="1A4731"/>
          <w:sz w:val="26"/>
          <w:szCs w:val="26"/>
        </w:rPr>
        <w:t>5.00  Medication Storage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Medication Storage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&amp; Emergency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65E-4.016(12)(f)1.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stored safely and lawfully, whether kept by the resident or centrally stored.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 medication in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No prescription drug is kept in the facility unless it has been legally dispensed and labeled for the person for whom it is prescribed. Residents may keep their medication in a secure place in their room, except when the medication must be personally carried for frequent or emergency use. Medication may be centrally stored when preservation requires refrigeration; when the physician documents it to be hazardous if kept in the resident's possession; when the resident is forgetful or disoriented and not capable of taking medication as prescribed; or when physical arrangements or the conditions or habits of other persons make it a safety hazard. Centrally stored medication is kept in a locked cabinet or receptacle accessible only to staff responsible for distribution, located in an area free of dampness and abnormal temperatures except for medication requiring refrigeration, and each container is labeled according to state law. Prescription medications not taken with the resident upon leaving are returned to a responsible relative or guardian, or given to a pharmacist to destroy, with disposition noted in the record.</w:t>
      </w:r>
    </w:p>
    <w:p>
      <w:pPr>
        <w:pStyle w:val="Normal"/>
        <w:pBdr>
          <w:bottom w:val="single" w:sz="4" w:space="1" w:color="2E5E45"/>
        </w:pBdr>
        <w:spacing w:before="160" w:after="80"/>
        <w:rPr/>
      </w:pPr>
      <w:r>
        <w:rPr>
          <w:rFonts w:eastAsia="Arial" w:cs="Arial"/>
          <w:b/>
          <w:bCs/>
          <w:color w:val="1A4731"/>
          <w:sz w:val="20"/>
          <w:szCs w:val="20"/>
        </w:rPr>
        <w:t>PROCEDURE — STORAGE</w:t>
      </w:r>
    </w:p>
    <w:p>
      <w:pPr>
        <w:pStyle w:val="Normal"/>
        <w:tabs>
          <w:tab w:val="left" w:pos="720" w:leader="none"/>
        </w:tabs>
        <w:spacing w:lineRule="exact" w:line="264" w:before="0" w:after="80"/>
        <w:ind w:hanging="360" w:start="720"/>
        <w:rPr/>
      </w:pPr>
      <w:r>
        <w:rPr>
          <w:rFonts w:eastAsia="Arial" w:cs="Arial"/>
          <w:sz w:val="21"/>
          <w:szCs w:val="21"/>
        </w:rPr>
        <w:t>a. Keep only legally dispensed, properly labeled prescription drugs, and allow residents to keep medication securely except where central storage is required.</w:t>
      </w:r>
    </w:p>
    <w:p>
      <w:pPr>
        <w:pStyle w:val="Normal"/>
        <w:tabs>
          <w:tab w:val="left" w:pos="720" w:leader="none"/>
        </w:tabs>
        <w:spacing w:lineRule="exact" w:line="264" w:before="0" w:after="80"/>
        <w:ind w:hanging="360" w:start="720"/>
        <w:rPr/>
      </w:pPr>
      <w:r>
        <w:rPr>
          <w:rFonts w:eastAsia="Arial" w:cs="Arial"/>
          <w:sz w:val="21"/>
          <w:szCs w:val="21"/>
        </w:rPr>
        <w:t>b. Centrally store medication under the conditions the rule specifies, in a locked receptacle accessible only to distribution staff and in appropriate conditions.</w:t>
      </w:r>
    </w:p>
    <w:p>
      <w:pPr>
        <w:pStyle w:val="Normal"/>
        <w:tabs>
          <w:tab w:val="left" w:pos="720" w:leader="none"/>
        </w:tabs>
        <w:spacing w:lineRule="exact" w:line="264" w:before="0" w:after="80"/>
        <w:ind w:hanging="360" w:start="720"/>
        <w:rPr/>
      </w:pPr>
      <w:r>
        <w:rPr>
          <w:rFonts w:eastAsia="Arial" w:cs="Arial"/>
          <w:sz w:val="21"/>
          <w:szCs w:val="21"/>
        </w:rPr>
        <w:t>c. Return or lawfully destroy medication not taken with a departing resident and note disposition in the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Central Medication Storage Log</w:t>
      </w:r>
    </w:p>
    <w:p>
      <w:pPr>
        <w:pStyle w:val="ListParagraph"/>
        <w:numPr>
          <w:ilvl w:val="0"/>
          <w:numId w:val="1"/>
        </w:numPr>
        <w:spacing w:lineRule="exact" w:line="264" w:before="0" w:after="60"/>
        <w:rPr/>
      </w:pPr>
      <w:r>
        <w:rPr>
          <w:rFonts w:eastAsia="Arial" w:cs="Arial"/>
          <w:sz w:val="21"/>
          <w:szCs w:val="21"/>
        </w:rPr>
        <w:t>Medication Disposition Record</w:t>
      </w:r>
    </w:p>
    <w:p>
      <w:pPr>
        <w:pStyle w:val="ListParagraph"/>
        <w:numPr>
          <w:ilvl w:val="0"/>
          <w:numId w:val="1"/>
        </w:numPr>
        <w:spacing w:lineRule="exact" w:line="264" w:before="0" w:after="60"/>
        <w:rPr/>
      </w:pPr>
      <w:r>
        <w:rPr>
          <w:rFonts w:eastAsia="Arial" w:cs="Arial"/>
          <w:sz w:val="21"/>
          <w:szCs w:val="21"/>
        </w:rPr>
        <w:t>Medication Storage Inspection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Medication Administration &amp; Distribution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Medication Administration &amp; Distribution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&amp; Emergency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65E-4.016(12)(f)2., 3.; Ch. 464,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administered and distributed only by authorized personnel and in accordance with physician directions and Florida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administration and distribution of medication in the facility.</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Medication Administration — opening a container of medication, removing a prescribed dosage, and giving the medication to the person for whom it is prescribed, including administering injections and eye drops.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staff person who has access to and is responsible for the distribution of centrally stored medication is available at all times, and staff may distribute medication only to the person for whom it is prescribed. Professionals licensed to administer medications under Chapter 464, F.S., may administer medications in accordance with the physician's directions, and a licensed practical nurse may administer medications when under the direction of a registered nurse, licensed physician, or licensed dentist who is minimally accessible by telephone. Medication administration and distribution are documented, and medication is administered in accordance with the prescriber's orders.</w:t>
      </w:r>
    </w:p>
    <w:p>
      <w:pPr>
        <w:pStyle w:val="Normal"/>
        <w:pBdr>
          <w:bottom w:val="single" w:sz="4" w:space="1" w:color="2E5E45"/>
        </w:pBdr>
        <w:spacing w:before="160" w:after="80"/>
        <w:rPr/>
      </w:pPr>
      <w:r>
        <w:rPr>
          <w:rFonts w:eastAsia="Arial" w:cs="Arial"/>
          <w:b/>
          <w:bCs/>
          <w:color w:val="1A4731"/>
          <w:sz w:val="20"/>
          <w:szCs w:val="20"/>
        </w:rPr>
        <w:t>PROCEDURE — ADMINISTRATION &amp; DISTRIBUTION</w:t>
      </w:r>
    </w:p>
    <w:p>
      <w:pPr>
        <w:pStyle w:val="Normal"/>
        <w:tabs>
          <w:tab w:val="left" w:pos="720" w:leader="none"/>
        </w:tabs>
        <w:spacing w:lineRule="exact" w:line="264" w:before="0" w:after="80"/>
        <w:ind w:hanging="360" w:start="720"/>
        <w:rPr/>
      </w:pPr>
      <w:r>
        <w:rPr>
          <w:rFonts w:eastAsia="Arial" w:cs="Arial"/>
          <w:sz w:val="21"/>
          <w:szCs w:val="21"/>
        </w:rPr>
        <w:t>a. Ensure a staff person responsible for distribution of centrally stored medication is available at all times and distributes only to the person for whom it is prescribed.</w:t>
      </w:r>
    </w:p>
    <w:p>
      <w:pPr>
        <w:pStyle w:val="Normal"/>
        <w:tabs>
          <w:tab w:val="left" w:pos="720" w:leader="none"/>
        </w:tabs>
        <w:spacing w:lineRule="exact" w:line="264" w:before="0" w:after="80"/>
        <w:ind w:hanging="360" w:start="720"/>
        <w:rPr/>
      </w:pPr>
      <w:r>
        <w:rPr>
          <w:rFonts w:eastAsia="Arial" w:cs="Arial"/>
          <w:sz w:val="21"/>
          <w:szCs w:val="21"/>
        </w:rPr>
        <w:t>b. Administer medication only through personnel licensed under Chapter 464, F.S., per physician directions; an LPN administers under the direction of an RN, physician, or dentist accessible by telephone.</w:t>
      </w:r>
    </w:p>
    <w:p>
      <w:pPr>
        <w:pStyle w:val="Normal"/>
        <w:tabs>
          <w:tab w:val="left" w:pos="720" w:leader="none"/>
        </w:tabs>
        <w:spacing w:lineRule="exact" w:line="264" w:before="0" w:after="80"/>
        <w:ind w:hanging="360" w:start="720"/>
        <w:rPr/>
      </w:pPr>
      <w:r>
        <w:rPr>
          <w:rFonts w:eastAsia="Arial" w:cs="Arial"/>
          <w:sz w:val="21"/>
          <w:szCs w:val="21"/>
        </w:rPr>
        <w:t>c. Document administration and distribution in accordance with the prescriber's orders.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Distribution Log</w:t>
      </w:r>
    </w:p>
    <w:p>
      <w:pPr>
        <w:pStyle w:val="ListParagraph"/>
        <w:numPr>
          <w:ilvl w:val="0"/>
          <w:numId w:val="1"/>
        </w:numPr>
        <w:spacing w:lineRule="exact" w:line="264" w:before="0" w:after="60"/>
        <w:rPr/>
      </w:pPr>
      <w:r>
        <w:rPr>
          <w:rFonts w:eastAsia="Arial" w:cs="Arial"/>
          <w:sz w:val="21"/>
          <w:szCs w:val="21"/>
        </w:rPr>
        <w:t>Licensed Staff / Supervision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Assistance with Self-Administration of Medication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Assistance with Self-Administration of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&amp; Emergency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65E-4.016(12)(f)1.g., (2)(j)</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how unlicensed staff may assist residents in self-administering medication without crossing into administration.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unlicensed staff who assist residents with self-administration.</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Medication Supervision — activities that assist an individual to self-medicate, including prompting the resident to take medication, opening containers and reading labels to the resident, and checking the self-administered dosage against the label.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Staff not licensed by the State of Florida to administer medication may assist a resident in the self-administration of medication by obtaining the medication from central or other storage; reminding the resident that it is time for the medication; preparing the necessary paraphernalia such as water, juice, cups, spoons, and medicine cups; steadying the resident's arm, hand, or other body part; returning unused doses of solid medication not used by the resident to the container; and returning the medication container to storage. Unlicensed staff do not administer medication.</w:t>
      </w:r>
    </w:p>
    <w:p>
      <w:pPr>
        <w:pStyle w:val="Normal"/>
        <w:pBdr>
          <w:bottom w:val="single" w:sz="4" w:space="1" w:color="2E5E45"/>
        </w:pBdr>
        <w:spacing w:before="160" w:after="80"/>
        <w:rPr/>
      </w:pPr>
      <w:r>
        <w:rPr>
          <w:rFonts w:eastAsia="Arial" w:cs="Arial"/>
          <w:b/>
          <w:bCs/>
          <w:color w:val="1A4731"/>
          <w:sz w:val="20"/>
          <w:szCs w:val="20"/>
        </w:rPr>
        <w:t>PROCEDURE — ASSISTING SELF-ADMINISTRATION</w:t>
      </w:r>
    </w:p>
    <w:p>
      <w:pPr>
        <w:pStyle w:val="Normal"/>
        <w:tabs>
          <w:tab w:val="left" w:pos="720" w:leader="none"/>
        </w:tabs>
        <w:spacing w:lineRule="exact" w:line="264" w:before="0" w:after="80"/>
        <w:ind w:hanging="360" w:start="720"/>
        <w:rPr/>
      </w:pPr>
      <w:r>
        <w:rPr>
          <w:rFonts w:eastAsia="Arial" w:cs="Arial"/>
          <w:sz w:val="21"/>
          <w:szCs w:val="21"/>
        </w:rPr>
        <w:t>a. Assist self-administration only through the permitted activities (obtaining, reminding, preparing paraphernalia, steadying, returning unused solid doses and the container).</w:t>
      </w:r>
    </w:p>
    <w:p>
      <w:pPr>
        <w:pStyle w:val="Normal"/>
        <w:tabs>
          <w:tab w:val="left" w:pos="720" w:leader="none"/>
        </w:tabs>
        <w:spacing w:lineRule="exact" w:line="264" w:before="0" w:after="80"/>
        <w:ind w:hanging="360" w:start="720"/>
        <w:rPr/>
      </w:pPr>
      <w:r>
        <w:rPr>
          <w:rFonts w:eastAsia="Arial" w:cs="Arial"/>
          <w:sz w:val="21"/>
          <w:szCs w:val="21"/>
        </w:rPr>
        <w:t>b. Do not administer medication as unlicensed staff.</w:t>
      </w:r>
    </w:p>
    <w:p>
      <w:pPr>
        <w:pStyle w:val="Normal"/>
        <w:tabs>
          <w:tab w:val="left" w:pos="720" w:leader="none"/>
        </w:tabs>
        <w:spacing w:lineRule="exact" w:line="264" w:before="0" w:after="80"/>
        <w:ind w:hanging="360" w:start="720"/>
        <w:rPr/>
      </w:pPr>
      <w:r>
        <w:rPr>
          <w:rFonts w:eastAsia="Arial" w:cs="Arial"/>
          <w:sz w:val="21"/>
          <w:szCs w:val="21"/>
        </w:rPr>
        <w:t>c. Document assistance with self-administration as the facility's policy requires.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Self-Administration Assistance Record</w:t>
      </w:r>
    </w:p>
    <w:p>
      <w:pPr>
        <w:pStyle w:val="ListParagraph"/>
        <w:numPr>
          <w:ilvl w:val="0"/>
          <w:numId w:val="1"/>
        </w:numPr>
        <w:spacing w:lineRule="exact" w:line="264" w:before="0" w:after="60"/>
        <w:rPr/>
      </w:pPr>
      <w:r>
        <w:rPr>
          <w:rFonts w:eastAsia="Arial" w:cs="Arial"/>
          <w:sz w:val="21"/>
          <w:szCs w:val="21"/>
        </w:rPr>
        <w:t>Unlicensed Staff Medication-Assistance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Emergency Medical &amp; Psychiatric Services and Transfer to Acute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Emergency Medical &amp; Psychiatric Services and Transfer to Acute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&amp; Emergency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65E-4.016(12)(g)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can respond to medical and psychiatric emergencies, handle dental emergencies, and transfer residents who pose an imminent danger to an appropriate acute-care facility.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emergency medical, psychiatric, and dental situations and to transfers to acute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All direct-service staff are trained to handle emergency medical and mental health situations, and the RTF has written policies and procedures for handling and reporting emergencies, reviewed at least annually by all staff. The facility maintains first-aid kits available to staff at all times with contents selected by staff or consulting medical personnel, procedures for managing aggressive behavior, and written procedures for obtaining emergency diagnosis and treatment of dental problems. The facility has written, posted procedures specifying who is available and authorized to provide emergency psychiatric or medical care and how to arrange referral or transfer to another facility, including ambulance arrangements. The RTF transfers residents who pose an imminent physical danger to themselves or others to an appropriate acute-care facility, maintains written transfer procedures including a cooperative agreement with appropriate acute-care facilities, keeps a registry of all transfers to acute-care facilities, and notifies the referring court for forensic residents where appropriate. The RTF does not use seclusion and does not use restraints other than physician-prescribed and supervised half bed rails.</w:t>
      </w:r>
    </w:p>
    <w:p>
      <w:pPr>
        <w:pStyle w:val="Normal"/>
        <w:pBdr>
          <w:bottom w:val="single" w:sz="4" w:space="1" w:color="2E5E45"/>
        </w:pBdr>
        <w:spacing w:before="160" w:after="80"/>
        <w:rPr/>
      </w:pPr>
      <w:r>
        <w:rPr>
          <w:rFonts w:eastAsia="Arial" w:cs="Arial"/>
          <w:b/>
          <w:bCs/>
          <w:color w:val="1A4731"/>
          <w:sz w:val="20"/>
          <w:szCs w:val="20"/>
        </w:rPr>
        <w:t>PROCEDURE — EMERGENCY RESPONSE</w:t>
      </w:r>
    </w:p>
    <w:p>
      <w:pPr>
        <w:pStyle w:val="Normal"/>
        <w:tabs>
          <w:tab w:val="left" w:pos="720" w:leader="none"/>
        </w:tabs>
        <w:spacing w:lineRule="exact" w:line="264" w:before="0" w:after="80"/>
        <w:ind w:hanging="360" w:start="720"/>
        <w:rPr/>
      </w:pPr>
      <w:r>
        <w:rPr>
          <w:rFonts w:eastAsia="Arial" w:cs="Arial"/>
          <w:sz w:val="21"/>
          <w:szCs w:val="21"/>
        </w:rPr>
        <w:t>a. Maintain and annually review written emergency policies, keep first-aid kits available, and post procedures identifying who provides emergency medical and psychiatric care and how to arrange transfer and ambulance.</w:t>
      </w:r>
    </w:p>
    <w:p>
      <w:pPr>
        <w:pStyle w:val="Normal"/>
        <w:tabs>
          <w:tab w:val="left" w:pos="720" w:leader="none"/>
        </w:tabs>
        <w:spacing w:lineRule="exact" w:line="264" w:before="0" w:after="80"/>
        <w:ind w:hanging="360" w:start="720"/>
        <w:rPr/>
      </w:pPr>
      <w:r>
        <w:rPr>
          <w:rFonts w:eastAsia="Arial" w:cs="Arial"/>
          <w:sz w:val="21"/>
          <w:szCs w:val="21"/>
        </w:rPr>
        <w:t>b. Maintain written procedures for emergency dental diagnosis and treatment and for managing aggressive behavior.</w:t>
      </w:r>
    </w:p>
    <w:p>
      <w:pPr>
        <w:pStyle w:val="Normal"/>
        <w:tabs>
          <w:tab w:val="left" w:pos="720" w:leader="none"/>
        </w:tabs>
        <w:spacing w:lineRule="exact" w:line="264" w:before="0" w:after="80"/>
        <w:ind w:hanging="360" w:start="720"/>
        <w:rPr/>
      </w:pPr>
      <w:r>
        <w:rPr>
          <w:rFonts w:eastAsia="Arial" w:cs="Arial"/>
          <w:sz w:val="21"/>
          <w:szCs w:val="21"/>
        </w:rPr>
        <w:t>c. Train all direct-service staff to handle medical and mental health emergencies.</w:t>
      </w:r>
    </w:p>
    <w:p>
      <w:pPr>
        <w:pStyle w:val="Normal"/>
        <w:pBdr>
          <w:bottom w:val="single" w:sz="4" w:space="1" w:color="2E5E45"/>
        </w:pBdr>
        <w:spacing w:before="160" w:after="80"/>
        <w:rPr/>
      </w:pPr>
      <w:r>
        <w:rPr>
          <w:rFonts w:eastAsia="Arial" w:cs="Arial"/>
          <w:b/>
          <w:bCs/>
          <w:color w:val="1A4731"/>
          <w:sz w:val="20"/>
          <w:szCs w:val="20"/>
        </w:rPr>
        <w:t>PROCEDURE — TRANSFER TO ACUTE CARE</w:t>
      </w:r>
    </w:p>
    <w:p>
      <w:pPr>
        <w:pStyle w:val="Normal"/>
        <w:tabs>
          <w:tab w:val="left" w:pos="720" w:leader="none"/>
        </w:tabs>
        <w:spacing w:lineRule="exact" w:line="264" w:before="0" w:after="80"/>
        <w:ind w:hanging="360" w:start="720"/>
        <w:rPr/>
      </w:pPr>
      <w:r>
        <w:rPr>
          <w:rFonts w:eastAsia="Arial" w:cs="Arial"/>
          <w:sz w:val="21"/>
          <w:szCs w:val="21"/>
        </w:rPr>
        <w:t>d. Transfer residents who pose an imminent physical danger to an appropriate acute-care facility under written transfer procedures and cooperative agreements.</w:t>
      </w:r>
    </w:p>
    <w:p>
      <w:pPr>
        <w:pStyle w:val="Normal"/>
        <w:tabs>
          <w:tab w:val="left" w:pos="720" w:leader="none"/>
        </w:tabs>
        <w:spacing w:lineRule="exact" w:line="264" w:before="0" w:after="80"/>
        <w:ind w:hanging="360" w:start="720"/>
        <w:rPr/>
      </w:pPr>
      <w:r>
        <w:rPr>
          <w:rFonts w:eastAsia="Arial" w:cs="Arial"/>
          <w:sz w:val="21"/>
          <w:szCs w:val="21"/>
        </w:rPr>
        <w:t>e. Maintain a registry of all acute-care transfers and notify the referring court for forensic residents where appropriate.</w:t>
      </w:r>
    </w:p>
    <w:p>
      <w:pPr>
        <w:pStyle w:val="Normal"/>
        <w:tabs>
          <w:tab w:val="left" w:pos="720" w:leader="none"/>
        </w:tabs>
        <w:spacing w:lineRule="exact" w:line="264" w:before="0" w:after="80"/>
        <w:ind w:hanging="360" w:start="720"/>
        <w:rPr/>
      </w:pPr>
      <w:r>
        <w:rPr>
          <w:rFonts w:eastAsia="Arial" w:cs="Arial"/>
          <w:sz w:val="21"/>
          <w:szCs w:val="21"/>
        </w:rPr>
        <w:t>f. Document the emergency, response, and transfer in the resident's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Policies &amp; Procedures (annually reviewed)</w:t>
      </w:r>
    </w:p>
    <w:p>
      <w:pPr>
        <w:pStyle w:val="ListParagraph"/>
        <w:numPr>
          <w:ilvl w:val="0"/>
          <w:numId w:val="1"/>
        </w:numPr>
        <w:spacing w:lineRule="exact" w:line="264" w:before="0" w:after="60"/>
        <w:rPr/>
      </w:pPr>
      <w:r>
        <w:rPr>
          <w:rFonts w:eastAsia="Arial" w:cs="Arial"/>
          <w:sz w:val="21"/>
          <w:szCs w:val="21"/>
        </w:rPr>
        <w:t>Acute-Care Cooperative Agreement &amp; Transfer Registry</w:t>
      </w:r>
    </w:p>
    <w:p>
      <w:pPr>
        <w:pStyle w:val="ListParagraph"/>
        <w:numPr>
          <w:ilvl w:val="0"/>
          <w:numId w:val="1"/>
        </w:numPr>
        <w:spacing w:lineRule="exact" w:line="264" w:before="0" w:after="60"/>
        <w:rPr/>
      </w:pPr>
      <w:r>
        <w:rPr>
          <w:rFonts w:eastAsia="Arial" w:cs="Arial"/>
          <w:sz w:val="21"/>
          <w:szCs w:val="21"/>
        </w:rPr>
        <w:t>First-Aid Kit Contents &amp; Inspection Log</w:t>
      </w:r>
    </w:p>
    <w:p>
      <w:pPr>
        <w:pStyle w:val="ListParagraph"/>
        <w:numPr>
          <w:ilvl w:val="0"/>
          <w:numId w:val="1"/>
        </w:numPr>
        <w:spacing w:lineRule="exact" w:line="264" w:before="0" w:after="60"/>
        <w:rPr/>
      </w:pPr>
      <w:r>
        <w:rPr>
          <w:rFonts w:eastAsia="Arial" w:cs="Arial"/>
          <w:sz w:val="21"/>
          <w:szCs w:val="21"/>
        </w:rPr>
        <w:t>Emergency Dental Care Procedure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Facility &amp; Environment</w:t>
      </w:r>
    </w:p>
    <w:p>
      <w:pPr>
        <w:pStyle w:val="Normal"/>
        <w:spacing w:lineRule="exact" w:line="288" w:before="0" w:after="240"/>
        <w:rPr/>
      </w:pPr>
      <w:r>
        <w:rPr>
          <w:rFonts w:eastAsia="Arial" w:cs="Arial"/>
          <w:color w:val="444444"/>
          <w:sz w:val="22"/>
          <w:szCs w:val="22"/>
        </w:rPr>
        <w:t>This section keeps services accountable and the setting safe and home-like — the quality assurance program with quarterly peer and utilization review; the annual program evaluation; building construction, fire safety and disaster preparedness; personal safety; health, sanitation and food service; the environment and physical plant; and bedrooms, bathrooms, common living areas, housekeeping and maintenance.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Quality Assurance, Peer Review &amp; Utilization Review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Annual Program Evaluation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Building Construction, Fire Safety &amp; Disaster Preparedness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Personal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Health, Sanitation &amp; Food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Environment &amp; Physical Plant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Bedrooms, Bathrooms &amp; Common Living Areas; Housekeeping &amp; Maintenance</w:t>
      </w:r>
    </w:p>
    <w:p>
      <w:pPr>
        <w:pStyle w:val="Normal"/>
        <w:rPr/>
      </w:pPr>
      <w:r>
        <w:rPr/>
      </w:r>
      <w:r>
        <w:br w:type="page"/>
      </w:r>
    </w:p>
    <w:p>
      <w:pPr>
        <w:pStyle w:val="Heading2"/>
        <w:spacing w:before="0" w:after="120"/>
        <w:rPr/>
      </w:pPr>
      <w:r>
        <w:rPr>
          <w:rFonts w:eastAsia="Arial" w:cs="Arial" w:ascii="Arial" w:hAnsi="Arial"/>
          <w:b/>
          <w:bCs/>
          <w:color w:val="1A4731"/>
          <w:sz w:val="26"/>
          <w:szCs w:val="26"/>
        </w:rPr>
        <w:t>6.00  Quality Assurance, Peer Review &amp; Utilization Review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Quality Assurance, Peer Review &amp; Utilization Review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Facility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65E-4.016(16)(a); § 394.459(9),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assurance program with quarterly peer and utilization review that evaluates and improves the quality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quality assurance program and to all staff who contribute to review or corrective action.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RTF has or is part of an established quality assurance program with written policies and procedures that address the composition of review committees, case-review procedures, the criteria and standards used in review and how they are developed, and procedures to disseminate results and take corrective action. Each quarter the facility conducts a peer review and a utilization review that ensure, at a minimum, that resident admissions are appropriate; services are delivered in the least restrictive environment possible; resident rights are protected; families or significant others are involved (when permitted by the resident) in assessment, treatment planning, and discharge planning; service plans are comprehensive and relevant; minimum standards for resident records are met; minimum therapeutic medication dosages are prescribed and appropriately administered; medical emergencies are handled appropriately; specialty cases such as suicides, deaths, violence, and staff or resident abuse are reviewed; all major incident reports are reviewed; length of stay is appropriate; supportive services are ordered and obtained; continuity of care is provided; and delay in receiving services is minimal. All program evaluation and review information is made available to the Department on request within the limits of confidentiality under Section 394.459(9), F.S.</w:t>
      </w:r>
    </w:p>
    <w:p>
      <w:pPr>
        <w:pStyle w:val="Normal"/>
        <w:pBdr>
          <w:bottom w:val="single" w:sz="4" w:space="1" w:color="2E5E45"/>
        </w:pBdr>
        <w:spacing w:before="160" w:after="80"/>
        <w:rPr/>
      </w:pPr>
      <w:r>
        <w:rPr>
          <w:rFonts w:eastAsia="Arial" w:cs="Arial"/>
          <w:b/>
          <w:bCs/>
          <w:color w:val="1A4731"/>
          <w:sz w:val="20"/>
          <w:szCs w:val="20"/>
        </w:rPr>
        <w:t>PROCEDURE — QUALITY ASSURANCE &amp; REVIEW</w:t>
      </w:r>
    </w:p>
    <w:p>
      <w:pPr>
        <w:pStyle w:val="Normal"/>
        <w:tabs>
          <w:tab w:val="left" w:pos="720" w:leader="none"/>
        </w:tabs>
        <w:spacing w:lineRule="exact" w:line="264" w:before="0" w:after="80"/>
        <w:ind w:hanging="360" w:start="720"/>
        <w:rPr/>
      </w:pPr>
      <w:r>
        <w:rPr>
          <w:rFonts w:eastAsia="Arial" w:cs="Arial"/>
          <w:sz w:val="21"/>
          <w:szCs w:val="21"/>
        </w:rPr>
        <w:t>a. Maintain a quality assurance program with defined committees, case-review procedures, criteria, and corrective-action dissemination.</w:t>
      </w:r>
    </w:p>
    <w:p>
      <w:pPr>
        <w:pStyle w:val="Normal"/>
        <w:tabs>
          <w:tab w:val="left" w:pos="720" w:leader="none"/>
        </w:tabs>
        <w:spacing w:lineRule="exact" w:line="264" w:before="0" w:after="80"/>
        <w:ind w:hanging="360" w:start="720"/>
        <w:rPr/>
      </w:pPr>
      <w:r>
        <w:rPr>
          <w:rFonts w:eastAsia="Arial" w:cs="Arial"/>
          <w:sz w:val="21"/>
          <w:szCs w:val="21"/>
        </w:rPr>
        <w:t>b. Conduct quarterly peer review and utilization review covering the minimum review elements the rule requires.</w:t>
      </w:r>
    </w:p>
    <w:p>
      <w:pPr>
        <w:pStyle w:val="Normal"/>
        <w:tabs>
          <w:tab w:val="left" w:pos="720" w:leader="none"/>
        </w:tabs>
        <w:spacing w:lineRule="exact" w:line="264" w:before="0" w:after="80"/>
        <w:ind w:hanging="360" w:start="720"/>
        <w:rPr/>
      </w:pPr>
      <w:r>
        <w:rPr>
          <w:rFonts w:eastAsia="Arial" w:cs="Arial"/>
          <w:sz w:val="21"/>
          <w:szCs w:val="21"/>
        </w:rPr>
        <w:t>c. Make evaluation and review information available to the Department within confidentiality limits and implement corrective action.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Assurance Plan &amp; Committee Composition</w:t>
      </w:r>
    </w:p>
    <w:p>
      <w:pPr>
        <w:pStyle w:val="ListParagraph"/>
        <w:numPr>
          <w:ilvl w:val="0"/>
          <w:numId w:val="1"/>
        </w:numPr>
        <w:spacing w:lineRule="exact" w:line="264" w:before="0" w:after="60"/>
        <w:rPr/>
      </w:pPr>
      <w:r>
        <w:rPr>
          <w:rFonts w:eastAsia="Arial" w:cs="Arial"/>
          <w:sz w:val="21"/>
          <w:szCs w:val="21"/>
        </w:rPr>
        <w:t>Quarterly Peer Review Record</w:t>
      </w:r>
    </w:p>
    <w:p>
      <w:pPr>
        <w:pStyle w:val="ListParagraph"/>
        <w:numPr>
          <w:ilvl w:val="0"/>
          <w:numId w:val="1"/>
        </w:numPr>
        <w:spacing w:lineRule="exact" w:line="264" w:before="0" w:after="60"/>
        <w:rPr/>
      </w:pPr>
      <w:r>
        <w:rPr>
          <w:rFonts w:eastAsia="Arial" w:cs="Arial"/>
          <w:sz w:val="21"/>
          <w:szCs w:val="21"/>
        </w:rPr>
        <w:t>Quarterly Utilization Review Record</w:t>
      </w:r>
    </w:p>
    <w:p>
      <w:pPr>
        <w:pStyle w:val="ListParagraph"/>
        <w:numPr>
          <w:ilvl w:val="0"/>
          <w:numId w:val="1"/>
        </w:numPr>
        <w:spacing w:lineRule="exact" w:line="264" w:before="0" w:after="60"/>
        <w:rPr/>
      </w:pPr>
      <w:r>
        <w:rPr>
          <w:rFonts w:eastAsia="Arial" w:cs="Arial"/>
          <w:sz w:val="21"/>
          <w:szCs w:val="21"/>
        </w:rPr>
        <w:t>Corrective Action &amp; Dissemination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Annual Program Evaluation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Annual Program Evaluation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Facility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65E-4.016(16)(b), (c)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conducts an annual review of program effectiveness, goals, policies, procedures, and service provision.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annual program evaluation.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conducts an annual review of program effectiveness, program goals, policies, procedures, and service treatment provision, and uses the results to improve services. All program evaluation and review information is made available to the Department on request within the limits of confidentiality under Section 394.459(9), F.S.</w:t>
      </w:r>
    </w:p>
    <w:p>
      <w:pPr>
        <w:pStyle w:val="Normal"/>
        <w:pBdr>
          <w:bottom w:val="single" w:sz="4" w:space="1" w:color="2E5E45"/>
        </w:pBdr>
        <w:spacing w:before="160" w:after="80"/>
        <w:rPr/>
      </w:pPr>
      <w:r>
        <w:rPr>
          <w:rFonts w:eastAsia="Arial" w:cs="Arial"/>
          <w:b/>
          <w:bCs/>
          <w:color w:val="1A4731"/>
          <w:sz w:val="20"/>
          <w:szCs w:val="20"/>
        </w:rPr>
        <w:t>PROCEDURE — ANNUAL EVALUATION</w:t>
      </w:r>
    </w:p>
    <w:p>
      <w:pPr>
        <w:pStyle w:val="Normal"/>
        <w:tabs>
          <w:tab w:val="left" w:pos="720" w:leader="none"/>
        </w:tabs>
        <w:spacing w:lineRule="exact" w:line="264" w:before="0" w:after="80"/>
        <w:ind w:hanging="360" w:start="720"/>
        <w:rPr/>
      </w:pPr>
      <w:r>
        <w:rPr>
          <w:rFonts w:eastAsia="Arial" w:cs="Arial"/>
          <w:sz w:val="21"/>
          <w:szCs w:val="21"/>
        </w:rPr>
        <w:t>a. Conduct an annual review of effectiveness, goals, policies, procedures, and service provision.</w:t>
      </w:r>
    </w:p>
    <w:p>
      <w:pPr>
        <w:pStyle w:val="Normal"/>
        <w:tabs>
          <w:tab w:val="left" w:pos="720" w:leader="none"/>
        </w:tabs>
        <w:spacing w:lineRule="exact" w:line="264" w:before="0" w:after="80"/>
        <w:ind w:hanging="360" w:start="720"/>
        <w:rPr/>
      </w:pPr>
      <w:r>
        <w:rPr>
          <w:rFonts w:eastAsia="Arial" w:cs="Arial"/>
          <w:sz w:val="21"/>
          <w:szCs w:val="21"/>
        </w:rPr>
        <w:t>b. Document findings and implement improvements.</w:t>
      </w:r>
    </w:p>
    <w:p>
      <w:pPr>
        <w:pStyle w:val="Normal"/>
        <w:tabs>
          <w:tab w:val="left" w:pos="720" w:leader="none"/>
        </w:tabs>
        <w:spacing w:lineRule="exact" w:line="264" w:before="0" w:after="80"/>
        <w:ind w:hanging="360" w:start="720"/>
        <w:rPr/>
      </w:pPr>
      <w:r>
        <w:rPr>
          <w:rFonts w:eastAsia="Arial" w:cs="Arial"/>
          <w:sz w:val="21"/>
          <w:szCs w:val="21"/>
        </w:rPr>
        <w:t>c. Make the evaluation available to the Department on request within confidentiality limits.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Annual Program Evaluation Report</w:t>
      </w:r>
    </w:p>
    <w:p>
      <w:pPr>
        <w:pStyle w:val="ListParagraph"/>
        <w:numPr>
          <w:ilvl w:val="0"/>
          <w:numId w:val="1"/>
        </w:numPr>
        <w:spacing w:lineRule="exact" w:line="264" w:before="0" w:after="60"/>
        <w:rPr/>
      </w:pPr>
      <w:r>
        <w:rPr>
          <w:rFonts w:eastAsia="Arial" w:cs="Arial"/>
          <w:sz w:val="21"/>
          <w:szCs w:val="21"/>
        </w:rPr>
        <w:t>Program Improvement Action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Building Construction, Fire Safety &amp; Disaster Preparedness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Building Construction, Fire Safety &amp; Disaster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Facility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65E-4.016(17)(a), (b)1.–2.; Ch. 553, F.S.; NFPA Life Safety Code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meets building-construction, fire-safety, and disaster-preparedness standards appropriate to its level and residents' self-preservation capacity.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construction, fire safety, and disaster preparedness for all facility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Construction and renovation comply with Chapter 553, F.S. (Building Construction Standards), and facilities are constructed to allow full compliance with the health-and-safety provisions of the rule. The facility has or operates under a safety committee with a safety director or officer familiar with applicable local, state, federal, and National Fire Protection Association standards, and has or is part of a written internal and external disaster plan developed with qualified experts that provides for use and transmission of the fire alarm, response, isolation and extinguishment of fire, evacuation with posted routes, and preparation of the building for evacuation; the plan is available to all staff, posted in appropriate areas, and supported by records of disaster training. The facility complies with all applicable federal, state, and local fire-safety standards; for Levels IB, II, III, IV, and V, each resident record includes a physician's or licensed psychologist's signed statement regarding the resident's self-preservation capability, and those levels maintain prompt evacuation capability. The facility follows the rule's requirements on extension cords and adapters (prohibited at Levels I, II, and III), electrical safety, portable heating devices, flammable materials, emergency egress lighting, and a posted smoking policy, and obtains a fire-safety inspection before occupying any new facility or addition and yearly thereafter, keeping the most recent report on file.</w:t>
      </w:r>
    </w:p>
    <w:p>
      <w:pPr>
        <w:pStyle w:val="Normal"/>
        <w:pBdr>
          <w:bottom w:val="single" w:sz="4" w:space="1" w:color="2E5E45"/>
        </w:pBdr>
        <w:spacing w:before="160" w:after="80"/>
        <w:rPr/>
      </w:pPr>
      <w:r>
        <w:rPr>
          <w:rFonts w:eastAsia="Arial" w:cs="Arial"/>
          <w:b/>
          <w:bCs/>
          <w:color w:val="1A4731"/>
          <w:sz w:val="20"/>
          <w:szCs w:val="20"/>
        </w:rPr>
        <w:t>PROCEDURE — FIRE SAFETY &amp; DISASTER PREPAREDNESS</w:t>
      </w:r>
    </w:p>
    <w:p>
      <w:pPr>
        <w:pStyle w:val="Normal"/>
        <w:tabs>
          <w:tab w:val="left" w:pos="720" w:leader="none"/>
        </w:tabs>
        <w:spacing w:lineRule="exact" w:line="264" w:before="0" w:after="80"/>
        <w:ind w:hanging="360" w:start="720"/>
        <w:rPr/>
      </w:pPr>
      <w:r>
        <w:rPr>
          <w:rFonts w:eastAsia="Arial" w:cs="Arial"/>
          <w:sz w:val="21"/>
          <w:szCs w:val="21"/>
        </w:rPr>
        <w:t>a. Maintain a safety committee and a written internal/external disaster plan with alarm, evacuation, and extinguishment provisions, posted and supported by training records.</w:t>
      </w:r>
    </w:p>
    <w:p>
      <w:pPr>
        <w:pStyle w:val="Normal"/>
        <w:tabs>
          <w:tab w:val="left" w:pos="720" w:leader="none"/>
        </w:tabs>
        <w:spacing w:lineRule="exact" w:line="264" w:before="0" w:after="80"/>
        <w:ind w:hanging="360" w:start="720"/>
        <w:rPr/>
      </w:pPr>
      <w:r>
        <w:rPr>
          <w:rFonts w:eastAsia="Arial" w:cs="Arial"/>
          <w:sz w:val="21"/>
          <w:szCs w:val="21"/>
        </w:rPr>
        <w:t>b. Maintain self-preservation statements and prompt evacuation capability for Levels IB, II, III, IV, and V and comply with electrical, heating, flammable-material, egress-lighting, and smoking requirements.</w:t>
      </w:r>
    </w:p>
    <w:p>
      <w:pPr>
        <w:pStyle w:val="Normal"/>
        <w:tabs>
          <w:tab w:val="left" w:pos="720" w:leader="none"/>
        </w:tabs>
        <w:spacing w:lineRule="exact" w:line="264" w:before="0" w:after="80"/>
        <w:ind w:hanging="360" w:start="720"/>
        <w:rPr/>
      </w:pPr>
      <w:r>
        <w:rPr>
          <w:rFonts w:eastAsia="Arial" w:cs="Arial"/>
          <w:sz w:val="21"/>
          <w:szCs w:val="21"/>
        </w:rPr>
        <w:t>c. Obtain fire-safety inspections before occupancy and yearly thereafter and keep the most recent report on file.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Disaster / Emergency Preparedness Plan</w:t>
      </w:r>
    </w:p>
    <w:p>
      <w:pPr>
        <w:pStyle w:val="ListParagraph"/>
        <w:numPr>
          <w:ilvl w:val="0"/>
          <w:numId w:val="1"/>
        </w:numPr>
        <w:spacing w:lineRule="exact" w:line="264" w:before="0" w:after="60"/>
        <w:rPr/>
      </w:pPr>
      <w:r>
        <w:rPr>
          <w:rFonts w:eastAsia="Arial" w:cs="Arial"/>
          <w:sz w:val="21"/>
          <w:szCs w:val="21"/>
        </w:rPr>
        <w:t>Self-Preservation Capability Statements</w:t>
      </w:r>
    </w:p>
    <w:p>
      <w:pPr>
        <w:pStyle w:val="ListParagraph"/>
        <w:numPr>
          <w:ilvl w:val="0"/>
          <w:numId w:val="1"/>
        </w:numPr>
        <w:spacing w:lineRule="exact" w:line="264" w:before="0" w:after="60"/>
        <w:rPr/>
      </w:pPr>
      <w:r>
        <w:rPr>
          <w:rFonts w:eastAsia="Arial" w:cs="Arial"/>
          <w:sz w:val="21"/>
          <w:szCs w:val="21"/>
        </w:rPr>
        <w:t>Fire-Safety Inspection Reports</w:t>
      </w:r>
    </w:p>
    <w:p>
      <w:pPr>
        <w:pStyle w:val="ListParagraph"/>
        <w:numPr>
          <w:ilvl w:val="0"/>
          <w:numId w:val="1"/>
        </w:numPr>
        <w:spacing w:lineRule="exact" w:line="264" w:before="0" w:after="60"/>
        <w:rPr/>
      </w:pPr>
      <w:r>
        <w:rPr>
          <w:rFonts w:eastAsia="Arial" w:cs="Arial"/>
          <w:sz w:val="21"/>
          <w:szCs w:val="21"/>
        </w:rPr>
        <w:t>Smoking Policy Posting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Personal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Personal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Facility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65E-4.016(17)(b)3.; Ch. 386,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keep the grounds and buildings safe and free of hazards and to secure dangerous substances and articles.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grounds, buildings, equipment, and stored substances of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grounds and all buildings are maintained in a safe and sanitary condition as required by Chapter 386, F.S., and are free of hazards such as cracks, warped or loose boards, tile, handrails or railings, and broken window panes or missing screens. Protection is provided from sharp or jagged projections, invisible glass, moving parts, heated surfaces, heavy objects that could fall, and other hazards; the facility is free of unsafe accumulations of possessions; grab bars are nonremovable; hot-water outlet temperature is regulated between 105 and 115 degrees; electrical fans are screened and safely placed; and potentially dangerous or toxic substances are stored in a cabinet or enclosure away from food. Where access to potentially dangerous grooming aids or personal articles is clinically contraindicated for residents in Levels I, II, and III, staff explain the conditions of use, document the clinical rationale in the record, and review the restriction weekly. The facility develops and enforces policies on the maintenance, supervision, and safe use of special activity areas and equipment, including supervision of swimming pools in use at facilities with eight or more residents, and maintains a written security policy for residents, staff, and visitors.</w:t>
      </w:r>
    </w:p>
    <w:p>
      <w:pPr>
        <w:pStyle w:val="Normal"/>
        <w:pBdr>
          <w:bottom w:val="single" w:sz="4" w:space="1" w:color="2E5E45"/>
        </w:pBdr>
        <w:spacing w:before="160" w:after="80"/>
        <w:rPr/>
      </w:pPr>
      <w:r>
        <w:rPr>
          <w:rFonts w:eastAsia="Arial" w:cs="Arial"/>
          <w:b/>
          <w:bCs/>
          <w:color w:val="1A4731"/>
          <w:sz w:val="20"/>
          <w:szCs w:val="20"/>
        </w:rPr>
        <w:t>PROCEDURE — PERSONAL SAFETY</w:t>
      </w:r>
    </w:p>
    <w:p>
      <w:pPr>
        <w:pStyle w:val="Normal"/>
        <w:tabs>
          <w:tab w:val="left" w:pos="720" w:leader="none"/>
        </w:tabs>
        <w:spacing w:lineRule="exact" w:line="264" w:before="0" w:after="80"/>
        <w:ind w:hanging="360" w:start="720"/>
        <w:rPr/>
      </w:pPr>
      <w:r>
        <w:rPr>
          <w:rFonts w:eastAsia="Arial" w:cs="Arial"/>
          <w:sz w:val="21"/>
          <w:szCs w:val="21"/>
        </w:rPr>
        <w:t>a. Maintain safe, hazard-free grounds and buildings and regulate hot-water temperature and electrical-fan placement.</w:t>
      </w:r>
    </w:p>
    <w:p>
      <w:pPr>
        <w:pStyle w:val="Normal"/>
        <w:tabs>
          <w:tab w:val="left" w:pos="720" w:leader="none"/>
        </w:tabs>
        <w:spacing w:lineRule="exact" w:line="264" w:before="0" w:after="80"/>
        <w:ind w:hanging="360" w:start="720"/>
        <w:rPr/>
      </w:pPr>
      <w:r>
        <w:rPr>
          <w:rFonts w:eastAsia="Arial" w:cs="Arial"/>
          <w:sz w:val="21"/>
          <w:szCs w:val="21"/>
        </w:rPr>
        <w:t>b. Store dangerous or toxic substances securely away from food and apply clinically documented, weekly-reviewed restrictions on dangerous personal articles where indicated.</w:t>
      </w:r>
    </w:p>
    <w:p>
      <w:pPr>
        <w:pStyle w:val="Normal"/>
        <w:tabs>
          <w:tab w:val="left" w:pos="720" w:leader="none"/>
        </w:tabs>
        <w:spacing w:lineRule="exact" w:line="264" w:before="0" w:after="80"/>
        <w:ind w:hanging="360" w:start="720"/>
        <w:rPr/>
      </w:pPr>
      <w:r>
        <w:rPr>
          <w:rFonts w:eastAsia="Arial" w:cs="Arial"/>
          <w:sz w:val="21"/>
          <w:szCs w:val="21"/>
        </w:rPr>
        <w:t>c. Enforce policies for special activity areas, pool supervision, and facility security.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Rounds Checklist</w:t>
      </w:r>
    </w:p>
    <w:p>
      <w:pPr>
        <w:pStyle w:val="ListParagraph"/>
        <w:numPr>
          <w:ilvl w:val="0"/>
          <w:numId w:val="1"/>
        </w:numPr>
        <w:spacing w:lineRule="exact" w:line="264" w:before="0" w:after="60"/>
        <w:rPr/>
      </w:pPr>
      <w:r>
        <w:rPr>
          <w:rFonts w:eastAsia="Arial" w:cs="Arial"/>
          <w:sz w:val="21"/>
          <w:szCs w:val="21"/>
        </w:rPr>
        <w:t>Hazardous-Substance Storage Log</w:t>
      </w:r>
    </w:p>
    <w:p>
      <w:pPr>
        <w:pStyle w:val="ListParagraph"/>
        <w:numPr>
          <w:ilvl w:val="0"/>
          <w:numId w:val="1"/>
        </w:numPr>
        <w:spacing w:lineRule="exact" w:line="264" w:before="0" w:after="60"/>
        <w:rPr/>
      </w:pPr>
      <w:r>
        <w:rPr>
          <w:rFonts w:eastAsia="Arial" w:cs="Arial"/>
          <w:sz w:val="21"/>
          <w:szCs w:val="21"/>
        </w:rPr>
        <w:t>Facility Security Policy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Health, Sanitation &amp; Food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Health, Sanitation &amp;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Facility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65E-4.016(17)(b)4., (c); Ch. 64E-11,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health and sanitation standards and provides safe, nutritionally adequate food service.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sanitation, waste disposal, food service, diet, and nutrition.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appropriate health and sanitation inspection certificates before occupying any new facility or addition and at least yearly thereafter, keeping the most recent report on file. Hot and cold running water under pressure is available in all washing, bathing, and food-preparation areas; garbage, trash, and rubbish are collected daily and stored and disposed of to prevent health hazards; a policy governs pets and live animals; and the kitchen and food-preparation areas are well-lighted, ventilated, screened, and kept clean, with stored food protected from contamination. For food-service areas serving 13 or more residents, all food-service matters comply with Chapter 64E-11, F.A.C., and where food service is provided by a third party, a formal contract with food-service and dietary assurances is maintained with sanitation and inspection reports on file. The facility has policies to assure proper nutritional care: physician-ordered therapeutic diets are prepared and served as ordered; regular diets meet residents' nutritional needs; an up-to-date diet manual is used as the standard reference; menus are planned at least one week in advance, dated, posted, and kept on file for six months; for facilities serving three meals a day no more than 14 hours elapse between the evening meal and a protein-containing morning meal, with other meals 4 to 6 hours apart; food is clean, wholesome, prepared safely, held at safe temperatures, and a one-week supply of non-perishable food is maintained; and food-service staff are supervised, trained, and free of transmittable communicable disease, with at least one staff member completing the county Food Service Management Training Course.</w:t>
      </w:r>
    </w:p>
    <w:p>
      <w:pPr>
        <w:pStyle w:val="Normal"/>
        <w:pBdr>
          <w:bottom w:val="single" w:sz="4" w:space="1" w:color="2E5E45"/>
        </w:pBdr>
        <w:spacing w:before="160" w:after="80"/>
        <w:rPr/>
      </w:pPr>
      <w:r>
        <w:rPr>
          <w:rFonts w:eastAsia="Arial" w:cs="Arial"/>
          <w:b/>
          <w:bCs/>
          <w:color w:val="1A4731"/>
          <w:sz w:val="20"/>
          <w:szCs w:val="20"/>
        </w:rPr>
        <w:t>PROCEDURE — HEALTH, SANITATION &amp; FOOD</w:t>
      </w:r>
    </w:p>
    <w:p>
      <w:pPr>
        <w:pStyle w:val="Normal"/>
        <w:tabs>
          <w:tab w:val="left" w:pos="720" w:leader="none"/>
        </w:tabs>
        <w:spacing w:lineRule="exact" w:line="264" w:before="0" w:after="80"/>
        <w:ind w:hanging="360" w:start="720"/>
        <w:rPr/>
      </w:pPr>
      <w:r>
        <w:rPr>
          <w:rFonts w:eastAsia="Arial" w:cs="Arial"/>
          <w:sz w:val="21"/>
          <w:szCs w:val="21"/>
        </w:rPr>
        <w:t>a. Obtain health and sanitation inspections before occupancy and yearly, and maintain daily waste collection, water availability, and clean, screened food-preparation areas.</w:t>
      </w:r>
    </w:p>
    <w:p>
      <w:pPr>
        <w:pStyle w:val="Normal"/>
        <w:tabs>
          <w:tab w:val="left" w:pos="720" w:leader="none"/>
        </w:tabs>
        <w:spacing w:lineRule="exact" w:line="264" w:before="0" w:after="80"/>
        <w:ind w:hanging="360" w:start="720"/>
        <w:rPr/>
      </w:pPr>
      <w:r>
        <w:rPr>
          <w:rFonts w:eastAsia="Arial" w:cs="Arial"/>
          <w:sz w:val="21"/>
          <w:szCs w:val="21"/>
        </w:rPr>
        <w:t>b. Comply with Chapter 64E-11, F.A.C., for 13+ resident food service and maintain third-party food-service contracts and inspection reports on file.</w:t>
      </w:r>
    </w:p>
    <w:p>
      <w:pPr>
        <w:pStyle w:val="Normal"/>
        <w:tabs>
          <w:tab w:val="left" w:pos="720" w:leader="none"/>
        </w:tabs>
        <w:spacing w:lineRule="exact" w:line="264" w:before="0" w:after="80"/>
        <w:ind w:hanging="360" w:start="720"/>
        <w:rPr/>
      </w:pPr>
      <w:r>
        <w:rPr>
          <w:rFonts w:eastAsia="Arial" w:cs="Arial"/>
          <w:sz w:val="21"/>
          <w:szCs w:val="21"/>
        </w:rPr>
        <w:t>c. Serve physician-ordered therapeutic and nutritionally adequate regular diets, plan and post menus a week ahead, and maintain safe food handling, temperatures, and a one-week non-perishable supply.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 &amp; Sanitation Inspection Reports</w:t>
      </w:r>
    </w:p>
    <w:p>
      <w:pPr>
        <w:pStyle w:val="ListParagraph"/>
        <w:numPr>
          <w:ilvl w:val="0"/>
          <w:numId w:val="1"/>
        </w:numPr>
        <w:spacing w:lineRule="exact" w:line="264" w:before="0" w:after="60"/>
        <w:rPr/>
      </w:pPr>
      <w:r>
        <w:rPr>
          <w:rFonts w:eastAsia="Arial" w:cs="Arial"/>
          <w:sz w:val="21"/>
          <w:szCs w:val="21"/>
        </w:rPr>
        <w:t>Weekly Menu (regular &amp; therapeutic)</w:t>
      </w:r>
    </w:p>
    <w:p>
      <w:pPr>
        <w:pStyle w:val="ListParagraph"/>
        <w:numPr>
          <w:ilvl w:val="0"/>
          <w:numId w:val="1"/>
        </w:numPr>
        <w:spacing w:lineRule="exact" w:line="264" w:before="0" w:after="60"/>
        <w:rPr/>
      </w:pPr>
      <w:r>
        <w:rPr>
          <w:rFonts w:eastAsia="Arial" w:cs="Arial"/>
          <w:sz w:val="21"/>
          <w:szCs w:val="21"/>
        </w:rPr>
        <w:t>Food-Service Staff Training &amp; Health Record</w:t>
      </w:r>
    </w:p>
    <w:p>
      <w:pPr>
        <w:pStyle w:val="ListParagraph"/>
        <w:numPr>
          <w:ilvl w:val="0"/>
          <w:numId w:val="1"/>
        </w:numPr>
        <w:spacing w:lineRule="exact" w:line="264" w:before="0" w:after="60"/>
        <w:rPr/>
      </w:pPr>
      <w:r>
        <w:rPr>
          <w:rFonts w:eastAsia="Arial" w:cs="Arial"/>
          <w:sz w:val="21"/>
          <w:szCs w:val="21"/>
        </w:rPr>
        <w:t>Refrigerator / Freezer Temperature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Environment &amp; Physical Plant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Environment &amp; Physical Plant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Facility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65E-4.016(17)(d)1.–14.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environment enhances residents' dignity and self-image and provides comfortable, home-like, climate-controlled living space.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facility environment, climate control, and common physical-plant features.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establishes an environment that enhances residents' positive self-image and preserves their human dignity: residential facilities are not identified by exterior or vehicle signs that label residents or special functions; vehicle traffic and parking resemble surrounding residences; and residences and grounds are furnished similarly to a normal home living environment, with adequate space for resident activities and accessibility for handicapped persons. Areas are available for a full range of social activities, private conversations, group activities, and resident privacy. All resident-occupied areas are climatically controlled — at least 72 degrees during waking hours and at least 68 degrees during sleeping hours, not exceeding 85 degrees — with cooling devices placed to minimize drafts. Drinking water is readily available; mirrors, clocks, and calendars are provided; laundering facilities and a telephone allowing private conversation are accessible; lighting promotes clear perception and is resident-controlled where appropriate; and books, magazines, newspapers, arts-and-crafts materials, radios, and televisions are available consistent with residents' backgrounds and needs.</w:t>
      </w:r>
    </w:p>
    <w:p>
      <w:pPr>
        <w:pStyle w:val="Normal"/>
        <w:pBdr>
          <w:bottom w:val="single" w:sz="4" w:space="1" w:color="2E5E45"/>
        </w:pBdr>
        <w:spacing w:before="160" w:after="80"/>
        <w:rPr/>
      </w:pPr>
      <w:r>
        <w:rPr>
          <w:rFonts w:eastAsia="Arial" w:cs="Arial"/>
          <w:b/>
          <w:bCs/>
          <w:color w:val="1A4731"/>
          <w:sz w:val="20"/>
          <w:szCs w:val="20"/>
        </w:rPr>
        <w:t>PROCEDURE — ENVIRONMENT &amp; CLIMATE</w:t>
      </w:r>
    </w:p>
    <w:p>
      <w:pPr>
        <w:pStyle w:val="Normal"/>
        <w:tabs>
          <w:tab w:val="left" w:pos="720" w:leader="none"/>
        </w:tabs>
        <w:spacing w:lineRule="exact" w:line="264" w:before="0" w:after="80"/>
        <w:ind w:hanging="360" w:start="720"/>
        <w:rPr/>
      </w:pPr>
      <w:r>
        <w:rPr>
          <w:rFonts w:eastAsia="Arial" w:cs="Arial"/>
          <w:sz w:val="21"/>
          <w:szCs w:val="21"/>
        </w:rPr>
        <w:t>a. Maintain a home-like, non-labeling environment with adequate activity space and accessibility.</w:t>
      </w:r>
    </w:p>
    <w:p>
      <w:pPr>
        <w:pStyle w:val="Normal"/>
        <w:tabs>
          <w:tab w:val="left" w:pos="720" w:leader="none"/>
        </w:tabs>
        <w:spacing w:lineRule="exact" w:line="264" w:before="0" w:after="80"/>
        <w:ind w:hanging="360" w:start="720"/>
        <w:rPr/>
      </w:pPr>
      <w:r>
        <w:rPr>
          <w:rFonts w:eastAsia="Arial" w:cs="Arial"/>
          <w:sz w:val="21"/>
          <w:szCs w:val="21"/>
        </w:rPr>
        <w:t>b. Maintain climate control within the required temperature ranges and provide drinking water, mirrors, clocks, calendars, laundry, and a private telephone.</w:t>
      </w:r>
    </w:p>
    <w:p>
      <w:pPr>
        <w:pStyle w:val="Normal"/>
        <w:tabs>
          <w:tab w:val="left" w:pos="720" w:leader="none"/>
        </w:tabs>
        <w:spacing w:lineRule="exact" w:line="264" w:before="0" w:after="80"/>
        <w:ind w:hanging="360" w:start="720"/>
        <w:rPr/>
      </w:pPr>
      <w:r>
        <w:rPr>
          <w:rFonts w:eastAsia="Arial" w:cs="Arial"/>
          <w:sz w:val="21"/>
          <w:szCs w:val="21"/>
        </w:rPr>
        <w:t>c. Provide recreational, cultural, and educational materials consistent with residents'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Standards Checklist</w:t>
      </w:r>
    </w:p>
    <w:p>
      <w:pPr>
        <w:pStyle w:val="ListParagraph"/>
        <w:numPr>
          <w:ilvl w:val="0"/>
          <w:numId w:val="1"/>
        </w:numPr>
        <w:spacing w:lineRule="exact" w:line="264" w:before="0" w:after="60"/>
        <w:rPr/>
      </w:pPr>
      <w:r>
        <w:rPr>
          <w:rFonts w:eastAsia="Arial" w:cs="Arial"/>
          <w:sz w:val="21"/>
          <w:szCs w:val="21"/>
        </w:rPr>
        <w:t>Temperature-Control Log</w:t>
      </w:r>
    </w:p>
    <w:p>
      <w:pPr>
        <w:pStyle w:val="ListParagraph"/>
        <w:numPr>
          <w:ilvl w:val="0"/>
          <w:numId w:val="1"/>
        </w:numPr>
        <w:spacing w:lineRule="exact" w:line="264" w:before="0" w:after="60"/>
        <w:rPr/>
      </w:pPr>
      <w:r>
        <w:rPr>
          <w:rFonts w:eastAsia="Arial" w:cs="Arial"/>
          <w:sz w:val="21"/>
          <w:szCs w:val="21"/>
        </w:rPr>
        <w:t>Resident Amenities Inventory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Bedrooms, Bathrooms &amp; Common Living Areas; Housekeeping &amp; Maintenance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Bedrooms, Bathrooms &amp; Common Living Areas; Housekeeping &amp; Maintenance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Facility &amp; Environment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 65E-4.016(17)(d)15.–17., (e)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bedrooms, bathrooms, and common areas meet space and furnishing standards and that the facility is kept clean and in good repair.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 bedrooms, bathrooms, common living areas, housekeeping, and maintenance.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 bedrooms are ventilated, well-lighted, and convenient to a bathroom; single-occupancy bedrooms provide at least 80 square feet of usable floor space and multiple-occupancy bedrooms at least 60 square feet per bed, limited to four occupants; and each furnished bedroom provides per resident personal storage space, a table and comfortable chair on request, adequate space for hanging clothes, a clean and comfortable bed in good repair with a mattress at least 36 inches by 72 inches, and appropriate bedding. Bedroom placement suits residents' needs, bedroom doors have no vision panels, and residents may keep and display personal belongings with a secure place for storage. A toilet and lavatory are provided for every six residents and one tub or shower with non-slip devices for every eight residents; bathrooms are ventilated, lighted, have labeled hot and cold water, provide privacy, and accommodate handicapped residents where applicable. A room separate from sleeping areas is provided for reading, socialization, and leisure, and facilities other than apartments provide at least 35 square feet of living and dining space per resident. The facility maintains written housekeeping policies for a clean, sanitary environment, keeps furniture and furnishings clean and in good repair, controls odors, launders bedding and linens on the required schedule (bed linens at least weekly, blankets and bedspreads at least quarterly, mattresses and pillows sanitized between residents), and keeps the interior and exterior in good repair with all building systems functioning properly.</w:t>
      </w:r>
    </w:p>
    <w:p>
      <w:pPr>
        <w:pStyle w:val="Normal"/>
        <w:pBdr>
          <w:bottom w:val="single" w:sz="4" w:space="1" w:color="2E5E45"/>
        </w:pBdr>
        <w:spacing w:before="160" w:after="80"/>
        <w:rPr/>
      </w:pPr>
      <w:r>
        <w:rPr>
          <w:rFonts w:eastAsia="Arial" w:cs="Arial"/>
          <w:b/>
          <w:bCs/>
          <w:color w:val="1A4731"/>
          <w:sz w:val="20"/>
          <w:szCs w:val="20"/>
        </w:rPr>
        <w:t>PROCEDURE — BEDROOMS, BATHROOMS &amp; UPKEEP</w:t>
      </w:r>
    </w:p>
    <w:p>
      <w:pPr>
        <w:pStyle w:val="Normal"/>
        <w:tabs>
          <w:tab w:val="left" w:pos="720" w:leader="none"/>
        </w:tabs>
        <w:spacing w:lineRule="exact" w:line="264" w:before="0" w:after="80"/>
        <w:ind w:hanging="360" w:start="720"/>
        <w:rPr/>
      </w:pPr>
      <w:r>
        <w:rPr>
          <w:rFonts w:eastAsia="Arial" w:cs="Arial"/>
          <w:sz w:val="21"/>
          <w:szCs w:val="21"/>
        </w:rPr>
        <w:t>a. Maintain bedrooms, bathrooms, and common living areas at the required space, furnishing, and privacy standards.</w:t>
      </w:r>
    </w:p>
    <w:p>
      <w:pPr>
        <w:pStyle w:val="Normal"/>
        <w:tabs>
          <w:tab w:val="left" w:pos="720" w:leader="none"/>
        </w:tabs>
        <w:spacing w:lineRule="exact" w:line="264" w:before="0" w:after="80"/>
        <w:ind w:hanging="360" w:start="720"/>
        <w:rPr/>
      </w:pPr>
      <w:r>
        <w:rPr>
          <w:rFonts w:eastAsia="Arial" w:cs="Arial"/>
          <w:sz w:val="21"/>
          <w:szCs w:val="21"/>
        </w:rPr>
        <w:t>b. Maintain written housekeeping policies and launder bedding and linens on the required schedule, sanitizing mattresses and pillows between residents.</w:t>
      </w:r>
    </w:p>
    <w:p>
      <w:pPr>
        <w:pStyle w:val="Normal"/>
        <w:tabs>
          <w:tab w:val="left" w:pos="720" w:leader="none"/>
        </w:tabs>
        <w:spacing w:lineRule="exact" w:line="264" w:before="0" w:after="80"/>
        <w:ind w:hanging="360" w:start="720"/>
        <w:rPr/>
      </w:pPr>
      <w:r>
        <w:rPr>
          <w:rFonts w:eastAsia="Arial" w:cs="Arial"/>
          <w:sz w:val="21"/>
          <w:szCs w:val="21"/>
        </w:rPr>
        <w:t>c. Keep the interior, exterior, furnishings, and building systems clean, attractive, and in good repair.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Bedroom / Bathroom Space &amp; Furnishing Checklist</w:t>
      </w:r>
    </w:p>
    <w:p>
      <w:pPr>
        <w:pStyle w:val="ListParagraph"/>
        <w:numPr>
          <w:ilvl w:val="0"/>
          <w:numId w:val="1"/>
        </w:numPr>
        <w:spacing w:lineRule="exact" w:line="264" w:before="0" w:after="60"/>
        <w:rPr/>
      </w:pPr>
      <w:r>
        <w:rPr>
          <w:rFonts w:eastAsia="Arial" w:cs="Arial"/>
          <w:sz w:val="21"/>
          <w:szCs w:val="21"/>
        </w:rPr>
        <w:t>Housekeeping Schedule &amp; Log</w:t>
      </w:r>
    </w:p>
    <w:p>
      <w:pPr>
        <w:pStyle w:val="ListParagraph"/>
        <w:numPr>
          <w:ilvl w:val="0"/>
          <w:numId w:val="1"/>
        </w:numPr>
        <w:spacing w:lineRule="exact" w:line="264" w:before="0" w:after="60"/>
        <w:rPr/>
      </w:pPr>
      <w:r>
        <w:rPr>
          <w:rFonts w:eastAsia="Arial" w:cs="Arial"/>
          <w:sz w:val="21"/>
          <w:szCs w:val="21"/>
        </w:rPr>
        <w:t>Linen / Bedding Laundering Log</w:t>
      </w:r>
    </w:p>
    <w:p>
      <w:pPr>
        <w:pStyle w:val="ListParagraph"/>
        <w:numPr>
          <w:ilvl w:val="0"/>
          <w:numId w:val="1"/>
        </w:numPr>
        <w:spacing w:lineRule="exact" w:line="264" w:before="0" w:after="60"/>
        <w:rPr/>
      </w:pPr>
      <w:r>
        <w:rPr>
          <w:rFonts w:eastAsia="Arial" w:cs="Arial"/>
          <w:sz w:val="21"/>
          <w:szCs w:val="21"/>
        </w:rPr>
        <w:t>Maintenance Work-Order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Florida agencies and resources, guidance on customizing the manual and matching it to the facility's licensed level(s),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Florida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AHCA form, use the current AHCA version.</w:t>
      </w:r>
    </w:p>
    <w:p>
      <w:pPr>
        <w:pStyle w:val="Normal"/>
        <w:spacing w:before="140" w:after="40"/>
        <w:rPr/>
      </w:pPr>
      <w:r>
        <w:rPr>
          <w:rFonts w:eastAsia="Arial" w:cs="Arial"/>
          <w:b/>
          <w:bCs/>
          <w:color w:val="333333"/>
          <w:sz w:val="21"/>
          <w:szCs w:val="21"/>
        </w:rPr>
        <w:t>Section A — Governance, Licensing &amp; Administration</w:t>
      </w:r>
    </w:p>
    <w:p>
      <w:pPr>
        <w:pStyle w:val="ListParagraph"/>
        <w:numPr>
          <w:ilvl w:val="0"/>
          <w:numId w:val="1"/>
        </w:numPr>
        <w:spacing w:lineRule="exact" w:line="264" w:before="0" w:after="60"/>
        <w:rPr/>
      </w:pPr>
      <w:r>
        <w:rPr>
          <w:rFonts w:eastAsia="Arial" w:cs="Arial"/>
          <w:sz w:val="21"/>
          <w:szCs w:val="21"/>
        </w:rPr>
        <w:t>Governing Board Charter &amp; Bylaws</w:t>
      </w:r>
    </w:p>
    <w:p>
      <w:pPr>
        <w:pStyle w:val="ListParagraph"/>
        <w:numPr>
          <w:ilvl w:val="0"/>
          <w:numId w:val="1"/>
        </w:numPr>
        <w:spacing w:lineRule="exact" w:line="264" w:before="0" w:after="60"/>
        <w:rPr/>
      </w:pPr>
      <w:r>
        <w:rPr>
          <w:rFonts w:eastAsia="Arial" w:cs="Arial"/>
          <w:sz w:val="21"/>
          <w:szCs w:val="21"/>
        </w:rPr>
        <w:t>Table of Organization</w:t>
      </w:r>
    </w:p>
    <w:p>
      <w:pPr>
        <w:pStyle w:val="ListParagraph"/>
        <w:numPr>
          <w:ilvl w:val="0"/>
          <w:numId w:val="1"/>
        </w:numPr>
        <w:spacing w:lineRule="exact" w:line="264" w:before="0" w:after="60"/>
        <w:rPr/>
      </w:pPr>
      <w:r>
        <w:rPr>
          <w:rFonts w:eastAsia="Arial" w:cs="Arial"/>
          <w:sz w:val="21"/>
          <w:szCs w:val="21"/>
        </w:rPr>
        <w:t>Facility Manager Job Description &amp; Appointment Record</w:t>
      </w:r>
    </w:p>
    <w:p>
      <w:pPr>
        <w:pStyle w:val="ListParagraph"/>
        <w:numPr>
          <w:ilvl w:val="0"/>
          <w:numId w:val="1"/>
        </w:numPr>
        <w:spacing w:lineRule="exact" w:line="264" w:before="0" w:after="60"/>
        <w:rPr/>
      </w:pPr>
      <w:r>
        <w:rPr>
          <w:rFonts w:eastAsia="Arial" w:cs="Arial"/>
          <w:sz w:val="21"/>
          <w:szCs w:val="21"/>
        </w:rPr>
        <w:t>Organizational Plan</w:t>
      </w:r>
    </w:p>
    <w:p>
      <w:pPr>
        <w:pStyle w:val="ListParagraph"/>
        <w:numPr>
          <w:ilvl w:val="0"/>
          <w:numId w:val="1"/>
        </w:numPr>
        <w:spacing w:lineRule="exact" w:line="264" w:before="0" w:after="60"/>
        <w:rPr/>
      </w:pPr>
      <w:r>
        <w:rPr>
          <w:rFonts w:eastAsia="Arial" w:cs="Arial"/>
          <w:sz w:val="21"/>
          <w:szCs w:val="21"/>
        </w:rPr>
        <w:t>AHCA Licensure Application &amp; Supplements</w:t>
      </w:r>
    </w:p>
    <w:p>
      <w:pPr>
        <w:pStyle w:val="ListParagraph"/>
        <w:numPr>
          <w:ilvl w:val="0"/>
          <w:numId w:val="1"/>
        </w:numPr>
        <w:spacing w:lineRule="exact" w:line="264" w:before="0" w:after="60"/>
        <w:rPr/>
      </w:pPr>
      <w:r>
        <w:rPr>
          <w:rFonts w:eastAsia="Arial" w:cs="Arial"/>
          <w:sz w:val="21"/>
          <w:szCs w:val="21"/>
        </w:rPr>
        <w:t>Program Narrative &amp; Staffing-Pattern Description</w:t>
      </w:r>
    </w:p>
    <w:p>
      <w:pPr>
        <w:pStyle w:val="ListParagraph"/>
        <w:numPr>
          <w:ilvl w:val="0"/>
          <w:numId w:val="1"/>
        </w:numPr>
        <w:spacing w:lineRule="exact" w:line="264" w:before="0" w:after="60"/>
        <w:rPr/>
      </w:pPr>
      <w:r>
        <w:rPr>
          <w:rFonts w:eastAsia="Arial" w:cs="Arial"/>
          <w:sz w:val="21"/>
          <w:szCs w:val="21"/>
        </w:rPr>
        <w:t>Proof of Liability Insurance</w:t>
      </w:r>
    </w:p>
    <w:p>
      <w:pPr>
        <w:pStyle w:val="ListParagraph"/>
        <w:numPr>
          <w:ilvl w:val="0"/>
          <w:numId w:val="1"/>
        </w:numPr>
        <w:spacing w:lineRule="exact" w:line="264" w:before="0" w:after="60"/>
        <w:rPr/>
      </w:pPr>
      <w:r>
        <w:rPr>
          <w:rFonts w:eastAsia="Arial" w:cs="Arial"/>
          <w:sz w:val="21"/>
          <w:szCs w:val="21"/>
        </w:rPr>
        <w:t>Fire-Safety &amp; Health-Inspection Certificates</w:t>
      </w:r>
    </w:p>
    <w:p>
      <w:pPr>
        <w:pStyle w:val="ListParagraph"/>
        <w:numPr>
          <w:ilvl w:val="0"/>
          <w:numId w:val="1"/>
        </w:numPr>
        <w:spacing w:lineRule="exact" w:line="264" w:before="0" w:after="60"/>
        <w:rPr/>
      </w:pPr>
      <w:r>
        <w:rPr>
          <w:rFonts w:eastAsia="Arial" w:cs="Arial"/>
          <w:sz w:val="21"/>
          <w:szCs w:val="21"/>
        </w:rPr>
        <w:t>License Display / Availability Record</w:t>
      </w:r>
    </w:p>
    <w:p>
      <w:pPr>
        <w:pStyle w:val="ListParagraph"/>
        <w:numPr>
          <w:ilvl w:val="0"/>
          <w:numId w:val="1"/>
        </w:numPr>
        <w:spacing w:lineRule="exact" w:line="264" w:before="0" w:after="60"/>
        <w:rPr/>
      </w:pPr>
      <w:r>
        <w:rPr>
          <w:rFonts w:eastAsia="Arial" w:cs="Arial"/>
          <w:sz w:val="21"/>
          <w:szCs w:val="21"/>
        </w:rPr>
        <w:t>Level Eligibility Criteria Checklist (by level)</w:t>
      </w:r>
    </w:p>
    <w:p>
      <w:pPr>
        <w:pStyle w:val="ListParagraph"/>
        <w:numPr>
          <w:ilvl w:val="0"/>
          <w:numId w:val="1"/>
        </w:numPr>
        <w:spacing w:lineRule="exact" w:line="264" w:before="0" w:after="60"/>
        <w:rPr/>
      </w:pPr>
      <w:r>
        <w:rPr>
          <w:rFonts w:eastAsia="Arial" w:cs="Arial"/>
          <w:sz w:val="21"/>
          <w:szCs w:val="21"/>
        </w:rPr>
        <w:t>Staffing Pattern Schedule (waking / sleeping)</w:t>
      </w:r>
    </w:p>
    <w:p>
      <w:pPr>
        <w:pStyle w:val="ListParagraph"/>
        <w:numPr>
          <w:ilvl w:val="0"/>
          <w:numId w:val="1"/>
        </w:numPr>
        <w:spacing w:lineRule="exact" w:line="264" w:before="0" w:after="60"/>
        <w:rPr/>
      </w:pPr>
      <w:r>
        <w:rPr>
          <w:rFonts w:eastAsia="Arial" w:cs="Arial"/>
          <w:sz w:val="21"/>
          <w:szCs w:val="21"/>
        </w:rPr>
        <w:t>Emergency Staff Mobilization Procedure</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Review &amp; Evaluation Access Log</w:t>
      </w:r>
    </w:p>
    <w:p>
      <w:pPr>
        <w:pStyle w:val="ListParagraph"/>
        <w:numPr>
          <w:ilvl w:val="0"/>
          <w:numId w:val="1"/>
        </w:numPr>
        <w:spacing w:lineRule="exact" w:line="264" w:before="0" w:after="60"/>
        <w:rPr/>
      </w:pPr>
      <w:r>
        <w:rPr>
          <w:rFonts w:eastAsia="Arial" w:cs="Arial"/>
          <w:sz w:val="21"/>
          <w:szCs w:val="21"/>
        </w:rPr>
        <w:t>Corrective Action Plan &amp; Effectiveness Record</w:t>
      </w:r>
    </w:p>
    <w:p>
      <w:pPr>
        <w:pStyle w:val="ListParagraph"/>
        <w:numPr>
          <w:ilvl w:val="0"/>
          <w:numId w:val="1"/>
        </w:numPr>
        <w:spacing w:lineRule="exact" w:line="264" w:before="0" w:after="60"/>
        <w:rPr/>
      </w:pPr>
      <w:r>
        <w:rPr>
          <w:rFonts w:eastAsia="Arial" w:cs="Arial"/>
          <w:sz w:val="21"/>
          <w:szCs w:val="21"/>
        </w:rPr>
        <w:t>Individual Service Plan / Individual Treatment Plan Exchange Log</w:t>
      </w:r>
    </w:p>
    <w:p>
      <w:pPr>
        <w:pStyle w:val="ListParagraph"/>
        <w:numPr>
          <w:ilvl w:val="0"/>
          <w:numId w:val="1"/>
        </w:numPr>
        <w:spacing w:lineRule="exact" w:line="264" w:before="0" w:after="60"/>
        <w:rPr/>
      </w:pPr>
      <w:r>
        <w:rPr>
          <w:rFonts w:eastAsia="Arial" w:cs="Arial"/>
          <w:sz w:val="21"/>
          <w:szCs w:val="21"/>
        </w:rPr>
        <w:t>Case-Management Conference Record</w:t>
      </w:r>
    </w:p>
    <w:p>
      <w:pPr>
        <w:pStyle w:val="ListParagraph"/>
        <w:numPr>
          <w:ilvl w:val="0"/>
          <w:numId w:val="1"/>
        </w:numPr>
        <w:spacing w:lineRule="exact" w:line="264" w:before="0" w:after="60"/>
        <w:rPr/>
      </w:pPr>
      <w:r>
        <w:rPr>
          <w:rFonts w:eastAsia="Arial" w:cs="Arial"/>
          <w:sz w:val="21"/>
          <w:szCs w:val="21"/>
        </w:rPr>
        <w:t>Status-Change Notification to Case Manager</w:t>
      </w:r>
    </w:p>
    <w:p>
      <w:pPr>
        <w:pStyle w:val="Normal"/>
        <w:spacing w:before="140" w:after="40"/>
        <w:rPr/>
      </w:pPr>
      <w:r>
        <w:rPr>
          <w:rFonts w:eastAsia="Arial" w:cs="Arial"/>
          <w:b/>
          <w:bCs/>
          <w:color w:val="333333"/>
          <w:sz w:val="21"/>
          <w:szCs w:val="21"/>
        </w:rPr>
        <w:t>Section B — Personnel &amp; Workforce</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Position Description Template</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Annual Performance Evaluation</w:t>
      </w:r>
    </w:p>
    <w:p>
      <w:pPr>
        <w:pStyle w:val="ListParagraph"/>
        <w:numPr>
          <w:ilvl w:val="0"/>
          <w:numId w:val="1"/>
        </w:numPr>
        <w:spacing w:lineRule="exact" w:line="264" w:before="0" w:after="60"/>
        <w:rPr/>
      </w:pPr>
      <w:r>
        <w:rPr>
          <w:rFonts w:eastAsia="Arial" w:cs="Arial"/>
          <w:sz w:val="21"/>
          <w:szCs w:val="21"/>
        </w:rPr>
        <w:t>Weekly Work-Hours Schedule</w:t>
      </w:r>
    </w:p>
    <w:p>
      <w:pPr>
        <w:pStyle w:val="ListParagraph"/>
        <w:numPr>
          <w:ilvl w:val="0"/>
          <w:numId w:val="1"/>
        </w:numPr>
        <w:spacing w:lineRule="exact" w:line="264" w:before="0" w:after="60"/>
        <w:rPr/>
      </w:pPr>
      <w:r>
        <w:rPr>
          <w:rFonts w:eastAsia="Arial" w:cs="Arial"/>
          <w:sz w:val="21"/>
          <w:szCs w:val="21"/>
        </w:rPr>
        <w:t>Background Screening Tracking Log (Clearinghouse)</w:t>
      </w:r>
    </w:p>
    <w:p>
      <w:pPr>
        <w:pStyle w:val="ListParagraph"/>
        <w:numPr>
          <w:ilvl w:val="0"/>
          <w:numId w:val="1"/>
        </w:numPr>
        <w:spacing w:lineRule="exact" w:line="264" w:before="0" w:after="60"/>
        <w:rPr/>
      </w:pPr>
      <w:r>
        <w:rPr>
          <w:rFonts w:eastAsia="Arial" w:cs="Arial"/>
          <w:sz w:val="21"/>
          <w:szCs w:val="21"/>
        </w:rPr>
        <w:t>Exemption from Disqualification Record</w:t>
      </w:r>
    </w:p>
    <w:p>
      <w:pPr>
        <w:pStyle w:val="ListParagraph"/>
        <w:numPr>
          <w:ilvl w:val="0"/>
          <w:numId w:val="1"/>
        </w:numPr>
        <w:spacing w:lineRule="exact" w:line="264" w:before="0" w:after="60"/>
        <w:rPr/>
      </w:pPr>
      <w:r>
        <w:rPr>
          <w:rFonts w:eastAsia="Arial" w:cs="Arial"/>
          <w:sz w:val="21"/>
          <w:szCs w:val="21"/>
        </w:rPr>
        <w:t>Non-Discrimination in Hiring Statement</w:t>
      </w:r>
    </w:p>
    <w:p>
      <w:pPr>
        <w:pStyle w:val="ListParagraph"/>
        <w:numPr>
          <w:ilvl w:val="0"/>
          <w:numId w:val="1"/>
        </w:numPr>
        <w:spacing w:lineRule="exact" w:line="264" w:before="0" w:after="60"/>
        <w:rPr/>
      </w:pPr>
      <w:r>
        <w:rPr>
          <w:rFonts w:eastAsia="Arial" w:cs="Arial"/>
          <w:sz w:val="21"/>
          <w:szCs w:val="21"/>
        </w:rPr>
        <w:t>Organizational Plan (staff)</w:t>
      </w:r>
    </w:p>
    <w:p>
      <w:pPr>
        <w:pStyle w:val="ListParagraph"/>
        <w:numPr>
          <w:ilvl w:val="0"/>
          <w:numId w:val="1"/>
        </w:numPr>
        <w:spacing w:lineRule="exact" w:line="264" w:before="0" w:after="60"/>
        <w:rPr/>
      </w:pPr>
      <w:r>
        <w:rPr>
          <w:rFonts w:eastAsia="Arial" w:cs="Arial"/>
          <w:sz w:val="21"/>
          <w:szCs w:val="21"/>
        </w:rPr>
        <w:t>24/7 Professional &amp; Psychiatrist Coverage Agreement</w:t>
      </w:r>
    </w:p>
    <w:p>
      <w:pPr>
        <w:pStyle w:val="ListParagraph"/>
        <w:numPr>
          <w:ilvl w:val="0"/>
          <w:numId w:val="1"/>
        </w:numPr>
        <w:spacing w:lineRule="exact" w:line="264" w:before="0" w:after="60"/>
        <w:rPr/>
      </w:pPr>
      <w:r>
        <w:rPr>
          <w:rFonts w:eastAsia="Arial" w:cs="Arial"/>
          <w:sz w:val="21"/>
          <w:szCs w:val="21"/>
        </w:rPr>
        <w:t>On-Call Back-Up Coverage Schedule</w:t>
      </w:r>
    </w:p>
    <w:p>
      <w:pPr>
        <w:pStyle w:val="ListParagraph"/>
        <w:numPr>
          <w:ilvl w:val="0"/>
          <w:numId w:val="1"/>
        </w:numPr>
        <w:spacing w:lineRule="exact" w:line="264" w:before="0" w:after="60"/>
        <w:rPr/>
      </w:pPr>
      <w:r>
        <w:rPr>
          <w:rFonts w:eastAsia="Arial" w:cs="Arial"/>
          <w:sz w:val="21"/>
          <w:szCs w:val="21"/>
        </w:rPr>
        <w:t>Staff Development Plan &amp; Calendar</w:t>
      </w:r>
    </w:p>
    <w:p>
      <w:pPr>
        <w:pStyle w:val="ListParagraph"/>
        <w:numPr>
          <w:ilvl w:val="0"/>
          <w:numId w:val="1"/>
        </w:numPr>
        <w:spacing w:lineRule="exact" w:line="264" w:before="0" w:after="60"/>
        <w:rPr/>
      </w:pPr>
      <w:r>
        <w:rPr>
          <w:rFonts w:eastAsia="Arial" w:cs="Arial"/>
          <w:sz w:val="21"/>
          <w:szCs w:val="21"/>
        </w:rPr>
        <w:t>Training Session Documentation Log</w:t>
      </w:r>
    </w:p>
    <w:p>
      <w:pPr>
        <w:pStyle w:val="ListParagraph"/>
        <w:numPr>
          <w:ilvl w:val="0"/>
          <w:numId w:val="1"/>
        </w:numPr>
        <w:spacing w:lineRule="exact" w:line="264" w:before="0" w:after="60"/>
        <w:rPr/>
      </w:pPr>
      <w:r>
        <w:rPr>
          <w:rFonts w:eastAsia="Arial" w:cs="Arial"/>
          <w:sz w:val="21"/>
          <w:szCs w:val="21"/>
        </w:rPr>
        <w:t>Conference / Workshop Attendance Record</w:t>
      </w:r>
    </w:p>
    <w:p>
      <w:pPr>
        <w:pStyle w:val="ListParagraph"/>
        <w:numPr>
          <w:ilvl w:val="0"/>
          <w:numId w:val="1"/>
        </w:numPr>
        <w:spacing w:lineRule="exact" w:line="264" w:before="0" w:after="60"/>
        <w:rPr/>
      </w:pPr>
      <w:r>
        <w:rPr>
          <w:rFonts w:eastAsia="Arial" w:cs="Arial"/>
          <w:sz w:val="21"/>
          <w:szCs w:val="21"/>
        </w:rPr>
        <w:t>New-Staff Orientation Checklist &amp; Acknowledgment</w:t>
      </w:r>
    </w:p>
    <w:p>
      <w:pPr>
        <w:pStyle w:val="ListParagraph"/>
        <w:numPr>
          <w:ilvl w:val="0"/>
          <w:numId w:val="1"/>
        </w:numPr>
        <w:spacing w:lineRule="exact" w:line="264" w:before="0" w:after="60"/>
        <w:rPr/>
      </w:pPr>
      <w:r>
        <w:rPr>
          <w:rFonts w:eastAsia="Arial" w:cs="Arial"/>
          <w:sz w:val="21"/>
          <w:szCs w:val="21"/>
        </w:rPr>
        <w:t>First Aid / CPR Certification Tracker</w:t>
      </w:r>
    </w:p>
    <w:p>
      <w:pPr>
        <w:pStyle w:val="ListParagraph"/>
        <w:numPr>
          <w:ilvl w:val="0"/>
          <w:numId w:val="1"/>
        </w:numPr>
        <w:spacing w:lineRule="exact" w:line="264" w:before="0" w:after="60"/>
        <w:rPr/>
      </w:pPr>
      <w:r>
        <w:rPr>
          <w:rFonts w:eastAsia="Arial" w:cs="Arial"/>
          <w:sz w:val="21"/>
          <w:szCs w:val="21"/>
        </w:rPr>
        <w:t>Emergency-Response Training Record</w:t>
      </w:r>
    </w:p>
    <w:p>
      <w:pPr>
        <w:pStyle w:val="Normal"/>
        <w:spacing w:before="140" w:after="40"/>
        <w:rPr/>
      </w:pPr>
      <w:r>
        <w:rPr>
          <w:rFonts w:eastAsia="Arial" w:cs="Arial"/>
          <w:b/>
          <w:bCs/>
          <w:color w:val="333333"/>
          <w:sz w:val="21"/>
          <w:szCs w:val="21"/>
        </w:rPr>
        <w:t>Section C — Resident Rights &amp; Protections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HRAC / Abuse-Neglect Numbers Posting</w:t>
      </w:r>
    </w:p>
    <w:p>
      <w:pPr>
        <w:pStyle w:val="ListParagraph"/>
        <w:numPr>
          <w:ilvl w:val="0"/>
          <w:numId w:val="1"/>
        </w:numPr>
        <w:spacing w:lineRule="exact" w:line="264" w:before="0" w:after="60"/>
        <w:rPr/>
      </w:pPr>
      <w:r>
        <w:rPr>
          <w:rFonts w:eastAsia="Arial" w:cs="Arial"/>
          <w:sz w:val="21"/>
          <w:szCs w:val="21"/>
        </w:rPr>
        <w:t>Photo Consent Form</w:t>
      </w:r>
    </w:p>
    <w:p>
      <w:pPr>
        <w:pStyle w:val="ListParagraph"/>
        <w:numPr>
          <w:ilvl w:val="0"/>
          <w:numId w:val="1"/>
        </w:numPr>
        <w:spacing w:lineRule="exact" w:line="264" w:before="0" w:after="60"/>
        <w:rPr/>
      </w:pPr>
      <w:r>
        <w:rPr>
          <w:rFonts w:eastAsia="Arial" w:cs="Arial"/>
          <w:sz w:val="21"/>
          <w:szCs w:val="21"/>
        </w:rPr>
        <w:t>Resident Input / Recommendation Record</w:t>
      </w:r>
    </w:p>
    <w:p>
      <w:pPr>
        <w:pStyle w:val="ListParagraph"/>
        <w:numPr>
          <w:ilvl w:val="0"/>
          <w:numId w:val="1"/>
        </w:numPr>
        <w:spacing w:lineRule="exact" w:line="264" w:before="0" w:after="60"/>
        <w:rPr/>
      </w:pPr>
      <w:r>
        <w:rPr>
          <w:rFonts w:eastAsia="Arial" w:cs="Arial"/>
          <w:sz w:val="21"/>
          <w:szCs w:val="21"/>
        </w:rPr>
        <w:t>Aggressive-Behavior Management Procedure</w:t>
      </w:r>
    </w:p>
    <w:p>
      <w:pPr>
        <w:pStyle w:val="ListParagraph"/>
        <w:numPr>
          <w:ilvl w:val="0"/>
          <w:numId w:val="1"/>
        </w:numPr>
        <w:spacing w:lineRule="exact" w:line="264" w:before="0" w:after="60"/>
        <w:rPr/>
      </w:pPr>
      <w:r>
        <w:rPr>
          <w:rFonts w:eastAsia="Arial" w:cs="Arial"/>
          <w:sz w:val="21"/>
          <w:szCs w:val="21"/>
        </w:rPr>
        <w:t>Behavioral Incident &amp; Response Record</w:t>
      </w:r>
    </w:p>
    <w:p>
      <w:pPr>
        <w:pStyle w:val="ListParagraph"/>
        <w:numPr>
          <w:ilvl w:val="0"/>
          <w:numId w:val="1"/>
        </w:numPr>
        <w:spacing w:lineRule="exact" w:line="264" w:before="0" w:after="60"/>
        <w:rPr/>
      </w:pPr>
      <w:r>
        <w:rPr>
          <w:rFonts w:eastAsia="Arial" w:cs="Arial"/>
          <w:sz w:val="21"/>
          <w:szCs w:val="21"/>
        </w:rPr>
        <w:t>Confidentiality Policy &amp; Staff Acknowledgment</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Record Removal Authorization Log</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Serious Occurrence / Incident Report</w:t>
      </w:r>
    </w:p>
    <w:p>
      <w:pPr>
        <w:pStyle w:val="ListParagraph"/>
        <w:numPr>
          <w:ilvl w:val="0"/>
          <w:numId w:val="1"/>
        </w:numPr>
        <w:spacing w:lineRule="exact" w:line="264" w:before="0" w:after="60"/>
        <w:rPr/>
      </w:pPr>
      <w:r>
        <w:rPr>
          <w:rFonts w:eastAsia="Arial" w:cs="Arial"/>
          <w:sz w:val="21"/>
          <w:szCs w:val="21"/>
        </w:rPr>
        <w:t>Incident Register</w:t>
      </w:r>
    </w:p>
    <w:p>
      <w:pPr>
        <w:pStyle w:val="ListParagraph"/>
        <w:numPr>
          <w:ilvl w:val="0"/>
          <w:numId w:val="1"/>
        </w:numPr>
        <w:spacing w:lineRule="exact" w:line="264" w:before="0" w:after="60"/>
        <w:rPr/>
      </w:pPr>
      <w:r>
        <w:rPr>
          <w:rFonts w:eastAsia="Arial" w:cs="Arial"/>
          <w:sz w:val="21"/>
          <w:szCs w:val="21"/>
        </w:rPr>
        <w:t>Resident Grievance Form &amp; Response Log</w:t>
      </w:r>
    </w:p>
    <w:p>
      <w:pPr>
        <w:pStyle w:val="ListParagraph"/>
        <w:numPr>
          <w:ilvl w:val="0"/>
          <w:numId w:val="1"/>
        </w:numPr>
        <w:spacing w:lineRule="exact" w:line="264" w:before="0" w:after="60"/>
        <w:rPr/>
      </w:pPr>
      <w:r>
        <w:rPr>
          <w:rFonts w:eastAsia="Arial" w:cs="Arial"/>
          <w:sz w:val="21"/>
          <w:szCs w:val="21"/>
        </w:rPr>
        <w:t>Resident Communication / Suggestion Record</w:t>
      </w:r>
    </w:p>
    <w:p>
      <w:pPr>
        <w:pStyle w:val="ListParagraph"/>
        <w:numPr>
          <w:ilvl w:val="0"/>
          <w:numId w:val="1"/>
        </w:numPr>
        <w:spacing w:lineRule="exact" w:line="264" w:before="0" w:after="60"/>
        <w:rPr/>
      </w:pPr>
      <w:r>
        <w:rPr>
          <w:rFonts w:eastAsia="Arial" w:cs="Arial"/>
          <w:sz w:val="21"/>
          <w:szCs w:val="21"/>
        </w:rPr>
        <w:t>Suspension Procedure &amp; Approval Record</w:t>
      </w:r>
    </w:p>
    <w:p>
      <w:pPr>
        <w:pStyle w:val="ListParagraph"/>
        <w:numPr>
          <w:ilvl w:val="0"/>
          <w:numId w:val="1"/>
        </w:numPr>
        <w:spacing w:lineRule="exact" w:line="264" w:before="0" w:after="60"/>
        <w:rPr/>
      </w:pPr>
      <w:r>
        <w:rPr>
          <w:rFonts w:eastAsia="Arial" w:cs="Arial"/>
          <w:sz w:val="21"/>
          <w:szCs w:val="21"/>
        </w:rPr>
        <w:t>Visitation &amp; Communication Policy</w:t>
      </w:r>
    </w:p>
    <w:p>
      <w:pPr>
        <w:pStyle w:val="ListParagraph"/>
        <w:numPr>
          <w:ilvl w:val="0"/>
          <w:numId w:val="1"/>
        </w:numPr>
        <w:spacing w:lineRule="exact" w:line="264" w:before="0" w:after="60"/>
        <w:rPr/>
      </w:pPr>
      <w:r>
        <w:rPr>
          <w:rFonts w:eastAsia="Arial" w:cs="Arial"/>
          <w:sz w:val="21"/>
          <w:szCs w:val="21"/>
        </w:rPr>
        <w:t>Communication/Visit Restriction Review Record</w:t>
      </w:r>
    </w:p>
    <w:p>
      <w:pPr>
        <w:pStyle w:val="ListParagraph"/>
        <w:numPr>
          <w:ilvl w:val="0"/>
          <w:numId w:val="1"/>
        </w:numPr>
        <w:spacing w:lineRule="exact" w:line="264" w:before="0" w:after="60"/>
        <w:rPr/>
      </w:pPr>
      <w:r>
        <w:rPr>
          <w:rFonts w:eastAsia="Arial" w:cs="Arial"/>
          <w:sz w:val="21"/>
          <w:szCs w:val="21"/>
        </w:rPr>
        <w:t>Personal Belongings Inventory &amp; Storage Record</w:t>
      </w:r>
    </w:p>
    <w:p>
      <w:pPr>
        <w:pStyle w:val="Normal"/>
        <w:spacing w:before="140" w:after="40"/>
        <w:rPr/>
      </w:pPr>
      <w:r>
        <w:rPr>
          <w:rFonts w:eastAsia="Arial" w:cs="Arial"/>
          <w:b/>
          <w:bCs/>
          <w:color w:val="333333"/>
          <w:sz w:val="21"/>
          <w:szCs w:val="21"/>
        </w:rPr>
        <w:t>Section D — Clinical Process</w:t>
      </w:r>
    </w:p>
    <w:p>
      <w:pPr>
        <w:pStyle w:val="ListParagraph"/>
        <w:numPr>
          <w:ilvl w:val="0"/>
          <w:numId w:val="1"/>
        </w:numPr>
        <w:spacing w:lineRule="exact" w:line="264" w:before="0" w:after="60"/>
        <w:rPr/>
      </w:pPr>
      <w:r>
        <w:rPr>
          <w:rFonts w:eastAsia="Arial" w:cs="Arial"/>
          <w:sz w:val="21"/>
          <w:szCs w:val="21"/>
        </w:rPr>
        <w:t>Eligibility Determination (by level)</w:t>
      </w:r>
    </w:p>
    <w:p>
      <w:pPr>
        <w:pStyle w:val="ListParagraph"/>
        <w:numPr>
          <w:ilvl w:val="0"/>
          <w:numId w:val="1"/>
        </w:numPr>
        <w:spacing w:lineRule="exact" w:line="264" w:before="0" w:after="60"/>
        <w:rPr/>
      </w:pPr>
      <w:r>
        <w:rPr>
          <w:rFonts w:eastAsia="Arial" w:cs="Arial"/>
          <w:sz w:val="21"/>
          <w:szCs w:val="21"/>
        </w:rPr>
        <w:t>Physical Examination / Medical Summary</w:t>
      </w:r>
    </w:p>
    <w:p>
      <w:pPr>
        <w:pStyle w:val="ListParagraph"/>
        <w:numPr>
          <w:ilvl w:val="0"/>
          <w:numId w:val="1"/>
        </w:numPr>
        <w:spacing w:lineRule="exact" w:line="264" w:before="0" w:after="60"/>
        <w:rPr/>
      </w:pPr>
      <w:r>
        <w:rPr>
          <w:rFonts w:eastAsia="Arial" w:cs="Arial"/>
          <w:sz w:val="21"/>
          <w:szCs w:val="21"/>
        </w:rPr>
        <w:t>Psychiatric / Psychological Assessment</w:t>
      </w:r>
    </w:p>
    <w:p>
      <w:pPr>
        <w:pStyle w:val="ListParagraph"/>
        <w:numPr>
          <w:ilvl w:val="0"/>
          <w:numId w:val="1"/>
        </w:numPr>
        <w:spacing w:lineRule="exact" w:line="264" w:before="0" w:after="60"/>
        <w:rPr/>
      </w:pPr>
      <w:r>
        <w:rPr>
          <w:rFonts w:eastAsia="Arial" w:cs="Arial"/>
          <w:sz w:val="21"/>
          <w:szCs w:val="21"/>
        </w:rPr>
        <w:t>Mental Status Examination</w:t>
      </w:r>
    </w:p>
    <w:p>
      <w:pPr>
        <w:pStyle w:val="ListParagraph"/>
        <w:numPr>
          <w:ilvl w:val="0"/>
          <w:numId w:val="1"/>
        </w:numPr>
        <w:spacing w:lineRule="exact" w:line="264" w:before="0" w:after="60"/>
        <w:rPr/>
      </w:pPr>
      <w:r>
        <w:rPr>
          <w:rFonts w:eastAsia="Arial" w:cs="Arial"/>
          <w:sz w:val="21"/>
          <w:szCs w:val="21"/>
        </w:rPr>
        <w:t>Psychosocial Assessment &amp; History</w:t>
      </w:r>
    </w:p>
    <w:p>
      <w:pPr>
        <w:pStyle w:val="ListParagraph"/>
        <w:numPr>
          <w:ilvl w:val="0"/>
          <w:numId w:val="1"/>
        </w:numPr>
        <w:spacing w:lineRule="exact" w:line="264" w:before="0" w:after="60"/>
        <w:rPr/>
      </w:pPr>
      <w:r>
        <w:rPr>
          <w:rFonts w:eastAsia="Arial" w:cs="Arial"/>
          <w:sz w:val="21"/>
          <w:szCs w:val="21"/>
        </w:rPr>
        <w:t>Admission Orientation Checklist &amp; Signed Acknowledgments</w:t>
      </w:r>
    </w:p>
    <w:p>
      <w:pPr>
        <w:pStyle w:val="ListParagraph"/>
        <w:numPr>
          <w:ilvl w:val="0"/>
          <w:numId w:val="1"/>
        </w:numPr>
        <w:spacing w:lineRule="exact" w:line="264" w:before="0" w:after="60"/>
        <w:rPr/>
      </w:pPr>
      <w:r>
        <w:rPr>
          <w:rFonts w:eastAsia="Arial" w:cs="Arial"/>
          <w:sz w:val="21"/>
          <w:szCs w:val="21"/>
        </w:rPr>
        <w:t>Financial Obligation Statement</w:t>
      </w:r>
    </w:p>
    <w:p>
      <w:pPr>
        <w:pStyle w:val="ListParagraph"/>
        <w:numPr>
          <w:ilvl w:val="0"/>
          <w:numId w:val="1"/>
        </w:numPr>
        <w:spacing w:lineRule="exact" w:line="264" w:before="0" w:after="60"/>
        <w:rPr/>
      </w:pPr>
      <w:r>
        <w:rPr>
          <w:rFonts w:eastAsia="Arial" w:cs="Arial"/>
          <w:sz w:val="21"/>
          <w:szCs w:val="21"/>
        </w:rPr>
        <w:t>Guardian / Consent-for-Treatment Record</w:t>
      </w:r>
    </w:p>
    <w:p>
      <w:pPr>
        <w:pStyle w:val="ListParagraph"/>
        <w:numPr>
          <w:ilvl w:val="0"/>
          <w:numId w:val="1"/>
        </w:numPr>
        <w:spacing w:lineRule="exact" w:line="264" w:before="0" w:after="60"/>
        <w:rPr/>
      </w:pPr>
      <w:r>
        <w:rPr>
          <w:rFonts w:eastAsia="Arial" w:cs="Arial"/>
          <w:sz w:val="21"/>
          <w:szCs w:val="21"/>
        </w:rPr>
        <w:t>Forensic Legal-Status File</w:t>
      </w:r>
    </w:p>
    <w:p>
      <w:pPr>
        <w:pStyle w:val="ListParagraph"/>
        <w:numPr>
          <w:ilvl w:val="0"/>
          <w:numId w:val="1"/>
        </w:numPr>
        <w:spacing w:lineRule="exact" w:line="264" w:before="0" w:after="60"/>
        <w:rPr/>
      </w:pPr>
      <w:r>
        <w:rPr>
          <w:rFonts w:eastAsia="Arial" w:cs="Arial"/>
          <w:sz w:val="21"/>
          <w:szCs w:val="21"/>
        </w:rPr>
        <w:t>Functional Assessment</w:t>
      </w:r>
    </w:p>
    <w:p>
      <w:pPr>
        <w:pStyle w:val="ListParagraph"/>
        <w:numPr>
          <w:ilvl w:val="0"/>
          <w:numId w:val="1"/>
        </w:numPr>
        <w:spacing w:lineRule="exact" w:line="264" w:before="0" w:after="60"/>
        <w:rPr/>
      </w:pPr>
      <w:r>
        <w:rPr>
          <w:rFonts w:eastAsia="Arial" w:cs="Arial"/>
          <w:sz w:val="21"/>
          <w:szCs w:val="21"/>
        </w:rPr>
        <w:t>Individual Treatment Plan &amp; Signatures</w:t>
      </w:r>
    </w:p>
    <w:p>
      <w:pPr>
        <w:pStyle w:val="ListParagraph"/>
        <w:numPr>
          <w:ilvl w:val="0"/>
          <w:numId w:val="1"/>
        </w:numPr>
        <w:spacing w:lineRule="exact" w:line="264" w:before="0" w:after="60"/>
        <w:rPr/>
      </w:pPr>
      <w:r>
        <w:rPr>
          <w:rFonts w:eastAsia="Arial" w:cs="Arial"/>
          <w:sz w:val="21"/>
          <w:szCs w:val="21"/>
        </w:rPr>
        <w:t>Monthly Review Note</w:t>
      </w:r>
    </w:p>
    <w:p>
      <w:pPr>
        <w:pStyle w:val="ListParagraph"/>
        <w:numPr>
          <w:ilvl w:val="0"/>
          <w:numId w:val="1"/>
        </w:numPr>
        <w:spacing w:lineRule="exact" w:line="264" w:before="0" w:after="60"/>
        <w:rPr/>
      </w:pPr>
      <w:r>
        <w:rPr>
          <w:rFonts w:eastAsia="Arial" w:cs="Arial"/>
          <w:sz w:val="21"/>
          <w:szCs w:val="21"/>
        </w:rPr>
        <w:t>Treatment Plan Update / Revision Record</w:t>
      </w:r>
    </w:p>
    <w:p>
      <w:pPr>
        <w:pStyle w:val="ListParagraph"/>
        <w:numPr>
          <w:ilvl w:val="0"/>
          <w:numId w:val="1"/>
        </w:numPr>
        <w:spacing w:lineRule="exact" w:line="264" w:before="0" w:after="60"/>
        <w:rPr/>
      </w:pPr>
      <w:r>
        <w:rPr>
          <w:rFonts w:eastAsia="Arial" w:cs="Arial"/>
          <w:sz w:val="21"/>
          <w:szCs w:val="21"/>
        </w:rPr>
        <w:t>Activity Schedule &amp; Participation Record</w:t>
      </w:r>
    </w:p>
    <w:p>
      <w:pPr>
        <w:pStyle w:val="ListParagraph"/>
        <w:numPr>
          <w:ilvl w:val="0"/>
          <w:numId w:val="1"/>
        </w:numPr>
        <w:spacing w:lineRule="exact" w:line="264" w:before="0" w:after="60"/>
        <w:rPr/>
      </w:pPr>
      <w:r>
        <w:rPr>
          <w:rFonts w:eastAsia="Arial" w:cs="Arial"/>
          <w:sz w:val="21"/>
          <w:szCs w:val="21"/>
        </w:rPr>
        <w:t>Resident Task Assignment (treatment-plan linked)</w:t>
      </w:r>
    </w:p>
    <w:p>
      <w:pPr>
        <w:pStyle w:val="ListParagraph"/>
        <w:numPr>
          <w:ilvl w:val="0"/>
          <w:numId w:val="1"/>
        </w:numPr>
        <w:spacing w:lineRule="exact" w:line="264" w:before="0" w:after="60"/>
        <w:rPr/>
      </w:pPr>
      <w:r>
        <w:rPr>
          <w:rFonts w:eastAsia="Arial" w:cs="Arial"/>
          <w:sz w:val="21"/>
          <w:szCs w:val="21"/>
        </w:rPr>
        <w:t>Health-Care Services Agreement / Contract</w:t>
      </w:r>
    </w:p>
    <w:p>
      <w:pPr>
        <w:pStyle w:val="ListParagraph"/>
        <w:numPr>
          <w:ilvl w:val="0"/>
          <w:numId w:val="1"/>
        </w:numPr>
        <w:spacing w:lineRule="exact" w:line="264" w:before="0" w:after="60"/>
        <w:rPr/>
      </w:pPr>
      <w:r>
        <w:rPr>
          <w:rFonts w:eastAsia="Arial" w:cs="Arial"/>
          <w:sz w:val="21"/>
          <w:szCs w:val="21"/>
        </w:rPr>
        <w:t>Resident Illness / Dysfunction Report</w:t>
      </w:r>
    </w:p>
    <w:p>
      <w:pPr>
        <w:pStyle w:val="ListParagraph"/>
        <w:numPr>
          <w:ilvl w:val="0"/>
          <w:numId w:val="1"/>
        </w:numPr>
        <w:spacing w:lineRule="exact" w:line="264" w:before="0" w:after="60"/>
        <w:rPr/>
      </w:pPr>
      <w:r>
        <w:rPr>
          <w:rFonts w:eastAsia="Arial" w:cs="Arial"/>
          <w:sz w:val="21"/>
          <w:szCs w:val="21"/>
        </w:rPr>
        <w:t>Resident Records Policy</w:t>
      </w:r>
    </w:p>
    <w:p>
      <w:pPr>
        <w:pStyle w:val="ListParagraph"/>
        <w:numPr>
          <w:ilvl w:val="0"/>
          <w:numId w:val="1"/>
        </w:numPr>
        <w:spacing w:lineRule="exact" w:line="264" w:before="0" w:after="60"/>
        <w:rPr/>
      </w:pPr>
      <w:r>
        <w:rPr>
          <w:rFonts w:eastAsia="Arial" w:cs="Arial"/>
          <w:sz w:val="21"/>
          <w:szCs w:val="21"/>
        </w:rPr>
        <w:t>Master File Index / On-Site Record Checklist</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Discharge / Termination / Transfer Summary</w:t>
      </w:r>
    </w:p>
    <w:p>
      <w:pPr>
        <w:pStyle w:val="ListParagraph"/>
        <w:numPr>
          <w:ilvl w:val="0"/>
          <w:numId w:val="1"/>
        </w:numPr>
        <w:spacing w:lineRule="exact" w:line="264" w:before="0" w:after="60"/>
        <w:rPr/>
      </w:pPr>
      <w:r>
        <w:rPr>
          <w:rFonts w:eastAsia="Arial" w:cs="Arial"/>
          <w:sz w:val="21"/>
          <w:szCs w:val="21"/>
        </w:rPr>
        <w:t>Forensic Discharge Court-Approval Record</w:t>
      </w:r>
    </w:p>
    <w:p>
      <w:pPr>
        <w:pStyle w:val="ListParagraph"/>
        <w:numPr>
          <w:ilvl w:val="0"/>
          <w:numId w:val="1"/>
        </w:numPr>
        <w:spacing w:lineRule="exact" w:line="264" w:before="0" w:after="60"/>
        <w:rPr/>
      </w:pPr>
      <w:r>
        <w:rPr>
          <w:rFonts w:eastAsia="Arial" w:cs="Arial"/>
          <w:sz w:val="21"/>
          <w:szCs w:val="21"/>
        </w:rPr>
        <w:t>Continuing-Care / Placement Plan</w:t>
      </w:r>
    </w:p>
    <w:p>
      <w:pPr>
        <w:pStyle w:val="Normal"/>
        <w:spacing w:before="140" w:after="40"/>
        <w:rPr/>
      </w:pPr>
      <w:r>
        <w:rPr>
          <w:rFonts w:eastAsia="Arial" w:cs="Arial"/>
          <w:b/>
          <w:bCs/>
          <w:color w:val="333333"/>
          <w:sz w:val="21"/>
          <w:szCs w:val="21"/>
        </w:rPr>
        <w:t>Section E — Medication &amp; Emergency Services</w:t>
      </w:r>
    </w:p>
    <w:p>
      <w:pPr>
        <w:pStyle w:val="ListParagraph"/>
        <w:numPr>
          <w:ilvl w:val="0"/>
          <w:numId w:val="1"/>
        </w:numPr>
        <w:spacing w:lineRule="exact" w:line="264" w:before="0" w:after="60"/>
        <w:rPr/>
      </w:pPr>
      <w:r>
        <w:rPr>
          <w:rFonts w:eastAsia="Arial" w:cs="Arial"/>
          <w:sz w:val="21"/>
          <w:szCs w:val="21"/>
        </w:rPr>
        <w:t>Central Medication Storage Log</w:t>
      </w:r>
    </w:p>
    <w:p>
      <w:pPr>
        <w:pStyle w:val="ListParagraph"/>
        <w:numPr>
          <w:ilvl w:val="0"/>
          <w:numId w:val="1"/>
        </w:numPr>
        <w:spacing w:lineRule="exact" w:line="264" w:before="0" w:after="60"/>
        <w:rPr/>
      </w:pPr>
      <w:r>
        <w:rPr>
          <w:rFonts w:eastAsia="Arial" w:cs="Arial"/>
          <w:sz w:val="21"/>
          <w:szCs w:val="21"/>
        </w:rPr>
        <w:t>Medication Disposition Record</w:t>
      </w:r>
    </w:p>
    <w:p>
      <w:pPr>
        <w:pStyle w:val="ListParagraph"/>
        <w:numPr>
          <w:ilvl w:val="0"/>
          <w:numId w:val="1"/>
        </w:numPr>
        <w:spacing w:lineRule="exact" w:line="264" w:before="0" w:after="60"/>
        <w:rPr/>
      </w:pPr>
      <w:r>
        <w:rPr>
          <w:rFonts w:eastAsia="Arial" w:cs="Arial"/>
          <w:sz w:val="21"/>
          <w:szCs w:val="21"/>
        </w:rPr>
        <w:t>Medication Storage Inspection Checklist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Distribution Log</w:t>
      </w:r>
    </w:p>
    <w:p>
      <w:pPr>
        <w:pStyle w:val="ListParagraph"/>
        <w:numPr>
          <w:ilvl w:val="0"/>
          <w:numId w:val="1"/>
        </w:numPr>
        <w:spacing w:lineRule="exact" w:line="264" w:before="0" w:after="60"/>
        <w:rPr/>
      </w:pPr>
      <w:r>
        <w:rPr>
          <w:rFonts w:eastAsia="Arial" w:cs="Arial"/>
          <w:sz w:val="21"/>
          <w:szCs w:val="21"/>
        </w:rPr>
        <w:t>Licensed Staff / Supervision Verification</w:t>
      </w:r>
    </w:p>
    <w:p>
      <w:pPr>
        <w:pStyle w:val="ListParagraph"/>
        <w:numPr>
          <w:ilvl w:val="0"/>
          <w:numId w:val="1"/>
        </w:numPr>
        <w:spacing w:lineRule="exact" w:line="264" w:before="0" w:after="60"/>
        <w:rPr/>
      </w:pPr>
      <w:r>
        <w:rPr>
          <w:rFonts w:eastAsia="Arial" w:cs="Arial"/>
          <w:sz w:val="21"/>
          <w:szCs w:val="21"/>
        </w:rPr>
        <w:t>Self-Administration Assistance Record</w:t>
      </w:r>
    </w:p>
    <w:p>
      <w:pPr>
        <w:pStyle w:val="ListParagraph"/>
        <w:numPr>
          <w:ilvl w:val="0"/>
          <w:numId w:val="1"/>
        </w:numPr>
        <w:spacing w:lineRule="exact" w:line="264" w:before="0" w:after="60"/>
        <w:rPr/>
      </w:pPr>
      <w:r>
        <w:rPr>
          <w:rFonts w:eastAsia="Arial" w:cs="Arial"/>
          <w:sz w:val="21"/>
          <w:szCs w:val="21"/>
        </w:rPr>
        <w:t>Unlicensed Staff Medication-Assistance Training Record</w:t>
      </w:r>
    </w:p>
    <w:p>
      <w:pPr>
        <w:pStyle w:val="ListParagraph"/>
        <w:numPr>
          <w:ilvl w:val="0"/>
          <w:numId w:val="1"/>
        </w:numPr>
        <w:spacing w:lineRule="exact" w:line="264" w:before="0" w:after="60"/>
        <w:rPr/>
      </w:pPr>
      <w:r>
        <w:rPr>
          <w:rFonts w:eastAsia="Arial" w:cs="Arial"/>
          <w:sz w:val="21"/>
          <w:szCs w:val="21"/>
        </w:rPr>
        <w:t>Emergency Policies &amp; Procedures (annually reviewed)</w:t>
      </w:r>
    </w:p>
    <w:p>
      <w:pPr>
        <w:pStyle w:val="ListParagraph"/>
        <w:numPr>
          <w:ilvl w:val="0"/>
          <w:numId w:val="1"/>
        </w:numPr>
        <w:spacing w:lineRule="exact" w:line="264" w:before="0" w:after="60"/>
        <w:rPr/>
      </w:pPr>
      <w:r>
        <w:rPr>
          <w:rFonts w:eastAsia="Arial" w:cs="Arial"/>
          <w:sz w:val="21"/>
          <w:szCs w:val="21"/>
        </w:rPr>
        <w:t>Acute-Care Cooperative Agreement &amp; Transfer Registry</w:t>
      </w:r>
    </w:p>
    <w:p>
      <w:pPr>
        <w:pStyle w:val="ListParagraph"/>
        <w:numPr>
          <w:ilvl w:val="0"/>
          <w:numId w:val="1"/>
        </w:numPr>
        <w:spacing w:lineRule="exact" w:line="264" w:before="0" w:after="60"/>
        <w:rPr/>
      </w:pPr>
      <w:r>
        <w:rPr>
          <w:rFonts w:eastAsia="Arial" w:cs="Arial"/>
          <w:sz w:val="21"/>
          <w:szCs w:val="21"/>
        </w:rPr>
        <w:t>First-Aid Kit Contents &amp; Inspection Log</w:t>
      </w:r>
    </w:p>
    <w:p>
      <w:pPr>
        <w:pStyle w:val="ListParagraph"/>
        <w:numPr>
          <w:ilvl w:val="0"/>
          <w:numId w:val="1"/>
        </w:numPr>
        <w:spacing w:lineRule="exact" w:line="264" w:before="0" w:after="60"/>
        <w:rPr/>
      </w:pPr>
      <w:r>
        <w:rPr>
          <w:rFonts w:eastAsia="Arial" w:cs="Arial"/>
          <w:sz w:val="21"/>
          <w:szCs w:val="21"/>
        </w:rPr>
        <w:t>Emergency Dental Care Procedure</w:t>
      </w:r>
    </w:p>
    <w:p>
      <w:pPr>
        <w:pStyle w:val="Normal"/>
        <w:spacing w:before="140" w:after="40"/>
        <w:rPr/>
      </w:pPr>
      <w:r>
        <w:rPr>
          <w:rFonts w:eastAsia="Arial" w:cs="Arial"/>
          <w:b/>
          <w:bCs/>
          <w:color w:val="333333"/>
          <w:sz w:val="21"/>
          <w:szCs w:val="21"/>
        </w:rPr>
        <w:t>Section F — Quality, Facility &amp; Environment</w:t>
      </w:r>
    </w:p>
    <w:p>
      <w:pPr>
        <w:pStyle w:val="ListParagraph"/>
        <w:numPr>
          <w:ilvl w:val="0"/>
          <w:numId w:val="1"/>
        </w:numPr>
        <w:spacing w:lineRule="exact" w:line="264" w:before="0" w:after="60"/>
        <w:rPr/>
      </w:pPr>
      <w:r>
        <w:rPr>
          <w:rFonts w:eastAsia="Arial" w:cs="Arial"/>
          <w:sz w:val="21"/>
          <w:szCs w:val="21"/>
        </w:rPr>
        <w:t>Quality Assurance Plan &amp; Committee Composition</w:t>
      </w:r>
    </w:p>
    <w:p>
      <w:pPr>
        <w:pStyle w:val="ListParagraph"/>
        <w:numPr>
          <w:ilvl w:val="0"/>
          <w:numId w:val="1"/>
        </w:numPr>
        <w:spacing w:lineRule="exact" w:line="264" w:before="0" w:after="60"/>
        <w:rPr/>
      </w:pPr>
      <w:r>
        <w:rPr>
          <w:rFonts w:eastAsia="Arial" w:cs="Arial"/>
          <w:sz w:val="21"/>
          <w:szCs w:val="21"/>
        </w:rPr>
        <w:t>Quarterly Peer Review Record</w:t>
      </w:r>
    </w:p>
    <w:p>
      <w:pPr>
        <w:pStyle w:val="ListParagraph"/>
        <w:numPr>
          <w:ilvl w:val="0"/>
          <w:numId w:val="1"/>
        </w:numPr>
        <w:spacing w:lineRule="exact" w:line="264" w:before="0" w:after="60"/>
        <w:rPr/>
      </w:pPr>
      <w:r>
        <w:rPr>
          <w:rFonts w:eastAsia="Arial" w:cs="Arial"/>
          <w:sz w:val="21"/>
          <w:szCs w:val="21"/>
        </w:rPr>
        <w:t>Quarterly Utilization Review Record</w:t>
      </w:r>
    </w:p>
    <w:p>
      <w:pPr>
        <w:pStyle w:val="ListParagraph"/>
        <w:numPr>
          <w:ilvl w:val="0"/>
          <w:numId w:val="1"/>
        </w:numPr>
        <w:spacing w:lineRule="exact" w:line="264" w:before="0" w:after="60"/>
        <w:rPr/>
      </w:pPr>
      <w:r>
        <w:rPr>
          <w:rFonts w:eastAsia="Arial" w:cs="Arial"/>
          <w:sz w:val="21"/>
          <w:szCs w:val="21"/>
        </w:rPr>
        <w:t>Corrective Action &amp; Dissemination Log</w:t>
      </w:r>
    </w:p>
    <w:p>
      <w:pPr>
        <w:pStyle w:val="ListParagraph"/>
        <w:numPr>
          <w:ilvl w:val="0"/>
          <w:numId w:val="1"/>
        </w:numPr>
        <w:spacing w:lineRule="exact" w:line="264" w:before="0" w:after="60"/>
        <w:rPr/>
      </w:pPr>
      <w:r>
        <w:rPr>
          <w:rFonts w:eastAsia="Arial" w:cs="Arial"/>
          <w:sz w:val="21"/>
          <w:szCs w:val="21"/>
        </w:rPr>
        <w:t>Annual Program Evaluation Report</w:t>
      </w:r>
    </w:p>
    <w:p>
      <w:pPr>
        <w:pStyle w:val="ListParagraph"/>
        <w:numPr>
          <w:ilvl w:val="0"/>
          <w:numId w:val="1"/>
        </w:numPr>
        <w:spacing w:lineRule="exact" w:line="264" w:before="0" w:after="60"/>
        <w:rPr/>
      </w:pPr>
      <w:r>
        <w:rPr>
          <w:rFonts w:eastAsia="Arial" w:cs="Arial"/>
          <w:sz w:val="21"/>
          <w:szCs w:val="21"/>
        </w:rPr>
        <w:t>Program Improvement Action Log</w:t>
      </w:r>
    </w:p>
    <w:p>
      <w:pPr>
        <w:pStyle w:val="ListParagraph"/>
        <w:numPr>
          <w:ilvl w:val="0"/>
          <w:numId w:val="1"/>
        </w:numPr>
        <w:spacing w:lineRule="exact" w:line="264" w:before="0" w:after="60"/>
        <w:rPr/>
      </w:pPr>
      <w:r>
        <w:rPr>
          <w:rFonts w:eastAsia="Arial" w:cs="Arial"/>
          <w:sz w:val="21"/>
          <w:szCs w:val="21"/>
        </w:rPr>
        <w:t>Disaster / Emergency Preparedness Plan</w:t>
      </w:r>
    </w:p>
    <w:p>
      <w:pPr>
        <w:pStyle w:val="ListParagraph"/>
        <w:numPr>
          <w:ilvl w:val="0"/>
          <w:numId w:val="1"/>
        </w:numPr>
        <w:spacing w:lineRule="exact" w:line="264" w:before="0" w:after="60"/>
        <w:rPr/>
      </w:pPr>
      <w:r>
        <w:rPr>
          <w:rFonts w:eastAsia="Arial" w:cs="Arial"/>
          <w:sz w:val="21"/>
          <w:szCs w:val="21"/>
        </w:rPr>
        <w:t>Self-Preservation Capability Statements</w:t>
      </w:r>
    </w:p>
    <w:p>
      <w:pPr>
        <w:pStyle w:val="ListParagraph"/>
        <w:numPr>
          <w:ilvl w:val="0"/>
          <w:numId w:val="1"/>
        </w:numPr>
        <w:spacing w:lineRule="exact" w:line="264" w:before="0" w:after="60"/>
        <w:rPr/>
      </w:pPr>
      <w:r>
        <w:rPr>
          <w:rFonts w:eastAsia="Arial" w:cs="Arial"/>
          <w:sz w:val="21"/>
          <w:szCs w:val="21"/>
        </w:rPr>
        <w:t>Fire-Safety Inspection Reports</w:t>
      </w:r>
    </w:p>
    <w:p>
      <w:pPr>
        <w:pStyle w:val="ListParagraph"/>
        <w:numPr>
          <w:ilvl w:val="0"/>
          <w:numId w:val="1"/>
        </w:numPr>
        <w:spacing w:lineRule="exact" w:line="264" w:before="0" w:after="60"/>
        <w:rPr/>
      </w:pPr>
      <w:r>
        <w:rPr>
          <w:rFonts w:eastAsia="Arial" w:cs="Arial"/>
          <w:sz w:val="21"/>
          <w:szCs w:val="21"/>
        </w:rPr>
        <w:t>Smoking Policy Posting</w:t>
      </w:r>
    </w:p>
    <w:p>
      <w:pPr>
        <w:pStyle w:val="ListParagraph"/>
        <w:numPr>
          <w:ilvl w:val="0"/>
          <w:numId w:val="1"/>
        </w:numPr>
        <w:spacing w:lineRule="exact" w:line="264" w:before="0" w:after="60"/>
        <w:rPr/>
      </w:pPr>
      <w:r>
        <w:rPr>
          <w:rFonts w:eastAsia="Arial" w:cs="Arial"/>
          <w:sz w:val="21"/>
          <w:szCs w:val="21"/>
        </w:rPr>
        <w:t>Environmental Safety Rounds Checklist</w:t>
      </w:r>
    </w:p>
    <w:p>
      <w:pPr>
        <w:pStyle w:val="ListParagraph"/>
        <w:numPr>
          <w:ilvl w:val="0"/>
          <w:numId w:val="1"/>
        </w:numPr>
        <w:spacing w:lineRule="exact" w:line="264" w:before="0" w:after="60"/>
        <w:rPr/>
      </w:pPr>
      <w:r>
        <w:rPr>
          <w:rFonts w:eastAsia="Arial" w:cs="Arial"/>
          <w:sz w:val="21"/>
          <w:szCs w:val="21"/>
        </w:rPr>
        <w:t>Hazardous-Substance Storage Log</w:t>
      </w:r>
    </w:p>
    <w:p>
      <w:pPr>
        <w:pStyle w:val="ListParagraph"/>
        <w:numPr>
          <w:ilvl w:val="0"/>
          <w:numId w:val="1"/>
        </w:numPr>
        <w:spacing w:lineRule="exact" w:line="264" w:before="0" w:after="60"/>
        <w:rPr/>
      </w:pPr>
      <w:r>
        <w:rPr>
          <w:rFonts w:eastAsia="Arial" w:cs="Arial"/>
          <w:sz w:val="21"/>
          <w:szCs w:val="21"/>
        </w:rPr>
        <w:t>Facility Security Policy</w:t>
      </w:r>
    </w:p>
    <w:p>
      <w:pPr>
        <w:pStyle w:val="ListParagraph"/>
        <w:numPr>
          <w:ilvl w:val="0"/>
          <w:numId w:val="1"/>
        </w:numPr>
        <w:spacing w:lineRule="exact" w:line="264" w:before="0" w:after="60"/>
        <w:rPr/>
      </w:pPr>
      <w:r>
        <w:rPr>
          <w:rFonts w:eastAsia="Arial" w:cs="Arial"/>
          <w:sz w:val="21"/>
          <w:szCs w:val="21"/>
        </w:rPr>
        <w:t>Health &amp; Sanitation Inspection Reports</w:t>
      </w:r>
    </w:p>
    <w:p>
      <w:pPr>
        <w:pStyle w:val="ListParagraph"/>
        <w:numPr>
          <w:ilvl w:val="0"/>
          <w:numId w:val="1"/>
        </w:numPr>
        <w:spacing w:lineRule="exact" w:line="264" w:before="0" w:after="60"/>
        <w:rPr/>
      </w:pPr>
      <w:r>
        <w:rPr>
          <w:rFonts w:eastAsia="Arial" w:cs="Arial"/>
          <w:sz w:val="21"/>
          <w:szCs w:val="21"/>
        </w:rPr>
        <w:t>Weekly Menu (regular &amp; therapeutic)</w:t>
      </w:r>
    </w:p>
    <w:p>
      <w:pPr>
        <w:pStyle w:val="ListParagraph"/>
        <w:numPr>
          <w:ilvl w:val="0"/>
          <w:numId w:val="1"/>
        </w:numPr>
        <w:spacing w:lineRule="exact" w:line="264" w:before="0" w:after="60"/>
        <w:rPr/>
      </w:pPr>
      <w:r>
        <w:rPr>
          <w:rFonts w:eastAsia="Arial" w:cs="Arial"/>
          <w:sz w:val="21"/>
          <w:szCs w:val="21"/>
        </w:rPr>
        <w:t>Food-Service Staff Training &amp; Health Record</w:t>
      </w:r>
    </w:p>
    <w:p>
      <w:pPr>
        <w:pStyle w:val="ListParagraph"/>
        <w:numPr>
          <w:ilvl w:val="0"/>
          <w:numId w:val="1"/>
        </w:numPr>
        <w:spacing w:lineRule="exact" w:line="264" w:before="0" w:after="60"/>
        <w:rPr/>
      </w:pPr>
      <w:r>
        <w:rPr>
          <w:rFonts w:eastAsia="Arial" w:cs="Arial"/>
          <w:sz w:val="21"/>
          <w:szCs w:val="21"/>
        </w:rPr>
        <w:t>Refrigerator / Freezer Temperature Log</w:t>
      </w:r>
    </w:p>
    <w:p>
      <w:pPr>
        <w:pStyle w:val="ListParagraph"/>
        <w:numPr>
          <w:ilvl w:val="0"/>
          <w:numId w:val="1"/>
        </w:numPr>
        <w:spacing w:lineRule="exact" w:line="264" w:before="0" w:after="60"/>
        <w:rPr/>
      </w:pPr>
      <w:r>
        <w:rPr>
          <w:rFonts w:eastAsia="Arial" w:cs="Arial"/>
          <w:sz w:val="21"/>
          <w:szCs w:val="21"/>
        </w:rPr>
        <w:t>Environmental Standards Checklist</w:t>
      </w:r>
    </w:p>
    <w:p>
      <w:pPr>
        <w:pStyle w:val="ListParagraph"/>
        <w:numPr>
          <w:ilvl w:val="0"/>
          <w:numId w:val="1"/>
        </w:numPr>
        <w:spacing w:lineRule="exact" w:line="264" w:before="0" w:after="60"/>
        <w:rPr/>
      </w:pPr>
      <w:r>
        <w:rPr>
          <w:rFonts w:eastAsia="Arial" w:cs="Arial"/>
          <w:sz w:val="21"/>
          <w:szCs w:val="21"/>
        </w:rPr>
        <w:t>Temperature-Control Log</w:t>
      </w:r>
    </w:p>
    <w:p>
      <w:pPr>
        <w:pStyle w:val="ListParagraph"/>
        <w:numPr>
          <w:ilvl w:val="0"/>
          <w:numId w:val="1"/>
        </w:numPr>
        <w:spacing w:lineRule="exact" w:line="264" w:before="0" w:after="60"/>
        <w:rPr/>
      </w:pPr>
      <w:r>
        <w:rPr>
          <w:rFonts w:eastAsia="Arial" w:cs="Arial"/>
          <w:sz w:val="21"/>
          <w:szCs w:val="21"/>
        </w:rPr>
        <w:t>Resident Amenities Inventory</w:t>
      </w:r>
    </w:p>
    <w:p>
      <w:pPr>
        <w:pStyle w:val="ListParagraph"/>
        <w:numPr>
          <w:ilvl w:val="0"/>
          <w:numId w:val="1"/>
        </w:numPr>
        <w:spacing w:lineRule="exact" w:line="264" w:before="0" w:after="60"/>
        <w:rPr/>
      </w:pPr>
      <w:r>
        <w:rPr>
          <w:rFonts w:eastAsia="Arial" w:cs="Arial"/>
          <w:sz w:val="21"/>
          <w:szCs w:val="21"/>
        </w:rPr>
        <w:t>Bedroom / Bathroom Space &amp; Furnishing Checklist</w:t>
      </w:r>
    </w:p>
    <w:p>
      <w:pPr>
        <w:pStyle w:val="ListParagraph"/>
        <w:numPr>
          <w:ilvl w:val="0"/>
          <w:numId w:val="1"/>
        </w:numPr>
        <w:spacing w:lineRule="exact" w:line="264" w:before="0" w:after="60"/>
        <w:rPr/>
      </w:pPr>
      <w:r>
        <w:rPr>
          <w:rFonts w:eastAsia="Arial" w:cs="Arial"/>
          <w:sz w:val="21"/>
          <w:szCs w:val="21"/>
        </w:rPr>
        <w:t>Housekeeping Schedule &amp; Log</w:t>
      </w:r>
    </w:p>
    <w:p>
      <w:pPr>
        <w:pStyle w:val="ListParagraph"/>
        <w:numPr>
          <w:ilvl w:val="0"/>
          <w:numId w:val="1"/>
        </w:numPr>
        <w:spacing w:lineRule="exact" w:line="264" w:before="0" w:after="60"/>
        <w:rPr/>
      </w:pPr>
      <w:r>
        <w:rPr>
          <w:rFonts w:eastAsia="Arial" w:cs="Arial"/>
          <w:sz w:val="21"/>
          <w:szCs w:val="21"/>
        </w:rPr>
        <w:t>Linen / Bedding Laundering Log</w:t>
      </w:r>
    </w:p>
    <w:p>
      <w:pPr>
        <w:pStyle w:val="ListParagraph"/>
        <w:numPr>
          <w:ilvl w:val="0"/>
          <w:numId w:val="1"/>
        </w:numPr>
        <w:spacing w:lineRule="exact" w:line="264" w:before="0" w:after="60"/>
        <w:rPr/>
      </w:pPr>
      <w:r>
        <w:rPr>
          <w:rFonts w:eastAsia="Arial" w:cs="Arial"/>
          <w:sz w:val="21"/>
          <w:szCs w:val="21"/>
        </w:rPr>
        <w:t>Maintenance Work-Order Record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Florida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Agency for Health Care Administration (AHCA), Office of Health Facility Regulation — receives applications, coordinates licensure surveys, and issues or denies the RTF license.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Program oversight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Department of Children and Families (DCF), Mental Health Program / regional Substance Abuse and Mental Health offices — program reviews, evaluations, and consultation.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Administrative Code Rule 65E-4.016 — Mental Health Residential Treatment Facilities (amended effective July 28, 2025).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394, Part IV, F.S. — Florida Mental Health Act; § 394.875 (licensure of CSU/SRT/RTF), § 394.67 (definitions), §§ 394.876–394.903.</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General health-care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408, Part II, F.S. — Health Care Licensing Procedures Act, applicable to AHCA-licensed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394.4615, F.S. (clinical records confidentiality); Chapter 65E-5, F.A.C. (Mental Health Act Regulation); HIPAA (45 CFR Parts 160, 164).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Resident rights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394.459, F.S. (rights of persons); District Human Rights Advocacy Committee (HRAC).</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screening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394.4572, 408.809, F.S.; Chapter 435, F.S.; Care Provider Background Screening Clearinghouse.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Abuse/neglect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Abuse Hotline; § 415.1034, F.S. (vulnerable adults); Chapter 39, F.S. (minors).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 / nursing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464, F.S. (Nurse Practice Act) — administration of medication by licensed personnel.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Building &amp; fire safety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553, F.S. (Building Construction Standards); National Fire Protection Association (NFPA) Life Safety Code; annual fire-safety inspection.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Health &amp; sanitation / food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386, F.S. (nuisances injurious to health); Chapter 64E-11, F.A.C. (food service); county Food Service Management Training Course.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Records retention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Chapters 119 and 267, F.S.; resident records retained at least 7 years after the last entry.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Continuity of care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Continuity of Care Management System (CCMS); Chapter 65E-15, F.A.C. (case management).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Accreditation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The Joint Commission (TJC), CARF, or COA — confirm current accreditation obligations.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Substance abuse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Department of Children and Families (DCF), Chapter 397, F.S., and Chapter 65D-30, F.A.C. — substance abuse services are licensed separately (see the companion DCF manual).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Crisis / short-term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Crisis stabilization units and short-term residential treatment programs are regulated under Chapter 65E-12, F.A.C., and are not covered by this RTF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Florida AHCA-licensed mental health residential treatment facility. Follow the steps below to adopt it as your facility's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facility name, address, AHCA license number, effective date, and role titles — with your facility's information. Set the effective date on each policy when it is adopted.</w:t>
      </w:r>
    </w:p>
    <w:p>
      <w:pPr>
        <w:pStyle w:val="Normal"/>
        <w:spacing w:before="140" w:after="40"/>
        <w:rPr/>
      </w:pPr>
      <w:r>
        <w:rPr>
          <w:rFonts w:eastAsia="Arial" w:cs="Arial"/>
          <w:b/>
          <w:bCs/>
          <w:color w:val="333333"/>
          <w:sz w:val="21"/>
          <w:szCs w:val="21"/>
        </w:rPr>
        <w:t>2. Match the manual to your licensed level(s)</w:t>
      </w:r>
    </w:p>
    <w:p>
      <w:pPr>
        <w:pStyle w:val="Normal"/>
        <w:spacing w:lineRule="exact" w:line="276" w:before="0" w:after="120"/>
        <w:rPr/>
      </w:pPr>
      <w:r>
        <w:rPr>
          <w:rFonts w:eastAsia="Arial" w:cs="Arial"/>
          <w:sz w:val="21"/>
          <w:szCs w:val="21"/>
        </w:rPr>
        <w:t>Rule 65E-4.016 licenses RTFs at Levels IA, IB, II, III, IV, and V, each with its own eligibility criteria, staffing ratios, treatment-plan review intervals, and fire-safety requirements. Apply the level-specific requirements stated throughout this manual for the level(s) shown on your AHCA license, and adjust any provision that does not fit your level.</w:t>
      </w:r>
    </w:p>
    <w:p>
      <w:pPr>
        <w:pStyle w:val="Normal"/>
        <w:spacing w:before="140" w:after="40"/>
        <w:rPr/>
      </w:pPr>
      <w:r>
        <w:rPr>
          <w:rFonts w:eastAsia="Arial" w:cs="Arial"/>
          <w:b/>
          <w:bCs/>
          <w:color w:val="333333"/>
          <w:sz w:val="21"/>
          <w:szCs w:val="21"/>
        </w:rPr>
        <w:t>3.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4. Review, approve, and version-control</w:t>
      </w:r>
    </w:p>
    <w:p>
      <w:pPr>
        <w:pStyle w:val="Normal"/>
        <w:spacing w:lineRule="exact" w:line="276" w:before="0" w:after="120"/>
        <w:rPr/>
      </w:pPr>
      <w:r>
        <w:rPr>
          <w:rFonts w:eastAsia="Arial" w:cs="Arial"/>
          <w:sz w:val="21"/>
          <w:szCs w:val="21"/>
        </w:rPr>
        <w:t>Have the governing board and qualified Florida counsel or a compliance professional review the manual before adoption. Record each revision in the document-history table at the end of each policy, and review the policy and procedures manual as resident or living-group needs change.</w:t>
      </w:r>
    </w:p>
    <w:p>
      <w:pPr>
        <w:pStyle w:val="Normal"/>
        <w:spacing w:before="140" w:after="40"/>
        <w:rPr/>
      </w:pPr>
      <w:r>
        <w:rPr>
          <w:rFonts w:eastAsia="Arial" w:cs="Arial"/>
          <w:b/>
          <w:bCs/>
          <w:color w:val="333333"/>
          <w:sz w:val="21"/>
          <w:szCs w:val="21"/>
        </w:rPr>
        <w:t>5. Confirm currency and accreditation</w:t>
      </w:r>
    </w:p>
    <w:p>
      <w:pPr>
        <w:pStyle w:val="Normal"/>
        <w:spacing w:lineRule="exact" w:line="276" w:before="0" w:after="120"/>
        <w:rPr/>
      </w:pPr>
      <w:r>
        <w:rPr>
          <w:rFonts w:eastAsia="Arial" w:cs="Arial"/>
          <w:sz w:val="21"/>
          <w:szCs w:val="21"/>
        </w:rPr>
        <w:t>Rule 65E-4.016 was amended effective July 28, 2025, and former Rule 65E-4.014 was repealed effective June 19, 2025. Confirm the current version of Rule 65E-4.016 and Chapter 394, F.S., current AHCA forms, and your accreditation obligations (TJC, CARF, or COA) before adopting and periodically thereafter. Official forms are referenced by name only; obtain current versions from AHCA.</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This acknowledgment may be provided to a resident or the resident's guardian at admission, together with the written statement of resident rights required by Rule 65E-4.016(14), F.A.C.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statement of my rights as a resident of [Organization Name], including my right to legal counsel and all other requirements of due process, that these rights have been explained to me in a manner I can understand, and that I have been informed of the grievance process and of the abuse, neglect, and Human Rights Advocacy Committee telephone numbers.</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Resident name (print): ______________________________________________</w:t>
      </w:r>
    </w:p>
    <w:p>
      <w:pPr>
        <w:pStyle w:val="Normal"/>
        <w:spacing w:lineRule="exact" w:line="276" w:before="0" w:after="120"/>
        <w:rPr/>
      </w:pPr>
      <w:r>
        <w:rPr>
          <w:rFonts w:eastAsia="Arial" w:cs="Arial"/>
          <w:sz w:val="21"/>
          <w:szCs w:val="21"/>
        </w:rPr>
        <w:t>Resident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Guardian name (print), if applicable: ____________________________</w:t>
      </w:r>
    </w:p>
    <w:p>
      <w:pPr>
        <w:pStyle w:val="Normal"/>
        <w:spacing w:lineRule="exact" w:line="276" w:before="0" w:after="120"/>
        <w:rPr/>
      </w:pPr>
      <w:r>
        <w:rPr>
          <w:rFonts w:eastAsia="Arial" w:cs="Arial"/>
          <w:sz w:val="21"/>
          <w:szCs w:val="21"/>
        </w:rPr>
        <w:t>Guardian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Florida — Mental Health Residential Treatment Facility (AHCA 65E-4.016)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71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Florida — Mental Health Residential Treatment Facility (AHCA 65E-4.016)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71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2026-07-02T04:45:23Z</dcterms:created>
  <dc:creator>PolicyReady.org</dc:creator>
  <dc:description/>
  <dc:language>en-US</dc:language>
  <cp:lastModifiedBy>Un-named</cp:lastModifiedBy>
  <dcterms:modified xsi:type="dcterms:W3CDTF">2026-07-02T04:45:23Z</dcterms:modified>
  <cp:revision>1</cp:revision>
  <dc:subject/>
  <dc:title>Florida Mental Health Residential Treatment Facility (AHCA 65E-4.016) Policy &amp; Procedure Manual</dc:title>
</cp:coreProperties>
</file>