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GEORGIA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3"/>
          <w:szCs w:val="23"/>
        </w:rPr>
        <w:t>Adult Residential Mental Health Program — DCH/HFRD (111-8-2)</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Ga. Comp. R. &amp; Regs. Chapter 111-8-2 and O.C.G.A. §§ 37-3-200 et seq., Title 31 Ch. 7</w:t>
      </w:r>
    </w:p>
    <w:p>
      <w:pPr>
        <w:pStyle w:val="Normal"/>
        <w:spacing w:before="60" w:after="0"/>
        <w:jc w:val="center"/>
        <w:rPr/>
      </w:pPr>
      <w:r>
        <w:rPr>
          <w:rFonts w:eastAsia="Arial" w:cs="Arial"/>
          <w:color w:val="666666"/>
          <w:sz w:val="18"/>
          <w:szCs w:val="18"/>
        </w:rPr>
        <w:t>Georgia Department of Community Health — Healthcare Facility Regulation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Georgia adult residential mental health program (ARMHP). It is built to Chapter 111-8-2 of the Rules and Regulations of the State of Georgia, “Rules and Regulations for Adult Residential Mental Health Programs,” under the authority of O.C.G.A. §§ 37-3-200 et seq. and Chapter 7 of Title 31.</w:t>
      </w:r>
    </w:p>
    <w:p>
      <w:pPr>
        <w:pStyle w:val="Normal"/>
        <w:spacing w:lineRule="exact" w:line="276" w:before="0" w:after="120"/>
        <w:rPr/>
      </w:pPr>
      <w:r>
        <w:rPr>
          <w:rFonts w:eastAsia="Arial" w:cs="Arial"/>
          <w:sz w:val="21"/>
          <w:szCs w:val="21"/>
        </w:rPr>
        <w:t>How Georgia licenses these programs. The Georgia Department of Community Health (DCH), through its Healthcare Facility Regulation Division (HFRD), licenses and inspects adult residential mental health programs. The purpose of Chapter 111-8-2 is to establish the minimum standards for the licensure and operation of these programs, which provide residential services to adults who have a mental illness. A program must obtain a license (permit) from the Department before operating, and it also complies with the Department's general licensing and enforcement rules (Chapter 111-8-25), criminal background check rules (Chapter 111-8-12), and disaster preparedness rules (Chapter 111-8-16).</w:t>
      </w:r>
    </w:p>
    <w:p>
      <w:pPr>
        <w:pStyle w:val="Normal"/>
        <w:spacing w:lineRule="exact" w:line="276" w:before="0" w:after="120"/>
        <w:rPr/>
      </w:pPr>
      <w:r>
        <w:rPr>
          <w:rFonts w:eastAsia="Arial" w:cs="Arial"/>
          <w:sz w:val="21"/>
          <w:szCs w:val="21"/>
        </w:rPr>
        <w:t>What this license does and does not cover. Chapter 111-8-2 governs privately operated adult residential mental health programs. By its terms it does not apply to facilities or programs operated by the Department of Behavioral Health and Developmental Disabilities (DBHDD), mental health programs conducted by accountability courts, residential beds operated by a state or local public entity, or hospitals licensed by DCH. A program should confirm that Chapter 111-8-2 is the correct licensing category for its services, and separately confirm whether a Certificate of Need or letter of determination applies.</w:t>
      </w:r>
    </w:p>
    <w:p>
      <w:pPr>
        <w:pStyle w:val="Normal"/>
        <w:spacing w:lineRule="exact" w:line="276" w:before="0" w:after="120"/>
        <w:rPr/>
      </w:pPr>
      <w:r>
        <w:rPr>
          <w:rFonts w:eastAsia="Arial" w:cs="Arial"/>
          <w:sz w:val="21"/>
          <w:szCs w:val="21"/>
        </w:rPr>
        <w:t>How the policies are organized. This manual is deliberately detailed and tracks the structure of Chapter 111-8-2.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program's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E contain the standards that apply across the program — licensure and administration; staff and training; client rights and protection; admission, care, and services; and environment, safety, and health. Section F contains additional program-operations and client-support policies — supervision, client funds and property, community integration, transportation, missing-client and emergency relocation, and co-occurring and specialized needs.</w:t>
      </w:r>
    </w:p>
    <w:p>
      <w:pPr>
        <w:pStyle w:val="Normal"/>
        <w:spacing w:lineRule="exact" w:line="276" w:before="0" w:after="120"/>
        <w:rPr/>
      </w:pPr>
      <w:r>
        <w:rPr>
          <w:rFonts w:eastAsia="Arial" w:cs="Arial"/>
          <w:sz w:val="21"/>
          <w:szCs w:val="21"/>
        </w:rPr>
        <w:t>A note on terminology. This manual refers to the person receiving services as the client (the term Chapter 111-8-2 uses in its client-rights provisions) and to the licensed entity as the program. The person responsible for the day-to-day management and operation of the program is the administrator or on-site manager. A “mental health professional” is, as the rule defines, a person licensed in Georgia who holds a doctoral degree in psychology or a master's degree in a mental-health-related field such as psychology, counseling, marriage and family therapy, or social work, and a “physician” is a person licensed to practice medicine in Georgia (with certain acts permitted to physician assistants and advanced practice registered nurses as allowed by law).</w:t>
      </w:r>
    </w:p>
    <w:p>
      <w:pPr>
        <w:pStyle w:val="Normal"/>
        <w:spacing w:lineRule="exact" w:line="276" w:before="0" w:after="120"/>
        <w:rPr/>
      </w:pPr>
      <w:r>
        <w:rPr>
          <w:rFonts w:eastAsia="Arial" w:cs="Arial"/>
          <w:sz w:val="21"/>
          <w:szCs w:val="21"/>
        </w:rPr>
        <w:t>A note on the ombudsman. The powers of the Disability Services Ombudsman established under O.C.G.A. § 37-2-30 et seq. include oversight of clients at a program licensed under Chapter 111-8-2. The program cooperates with the ombudsman, as addressed in Section C.</w:t>
      </w:r>
    </w:p>
    <w:p>
      <w:pPr>
        <w:pStyle w:val="Normal"/>
        <w:spacing w:lineRule="exact" w:line="276" w:before="0" w:after="120"/>
        <w:rPr/>
      </w:pPr>
      <w:r>
        <w:rPr>
          <w:rFonts w:eastAsia="Arial" w:cs="Arial"/>
          <w:sz w:val="21"/>
          <w:szCs w:val="21"/>
        </w:rPr>
        <w:t>A note on confidentiality. Mental health information is protected by Georgia law, including the confidentiality provisions applicable to mental health records, and by HIPAA (45 CFR Parts 160 and 164). Where a client also receives substance use disorder treatment, the federal rule at 42 CFR Part 2 applies. The record-maintenance and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Chapter 111-8-2 is a new chapter, adopted in December 2024 and effective December 3, 2024. Because the rule is recent, a program should confirm the current text of each rule, the current forms, and any subsequent amendments directly with HFRD before adopting this manual, and update the manual when the rules change.</w:t>
      </w:r>
    </w:p>
    <w:p>
      <w:pPr>
        <w:pStyle w:val="Normal"/>
        <w:spacing w:lineRule="exact" w:line="276" w:before="0" w:after="120"/>
        <w:rPr/>
      </w:pPr>
      <w:r>
        <w:rPr>
          <w:rFonts w:eastAsia="Arial" w:cs="Arial"/>
          <w:sz w:val="21"/>
          <w:szCs w:val="21"/>
        </w:rPr>
        <w:t>This manual is a template and is not legal advice. Residential mental health licensure in Georgia is detailed and changes over time; the program should have qualified Georgia counsel or a compliance professional review this manual against the current Chapter 111-8-2 and its license before adoption. Official DCH forms are referenced by name only; obtain current versions from HFRD.</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program is governed and licensed — the governing body and administrator, licensure and permit, policies and procedures, enforcement and inspections, incident reports, and quality improvement.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Permit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Enforcement, Inspections &amp; Unlicensed-Program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Incident Reports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Ga. Comp. R. &amp; Regs. r. 111-8-2; O.C.G.A. §§ 37-3-200 et seq., 31-7-1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administrator or on-site manager, and management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is operated under a governing body or owner legally responsible for its compliance with Chapter 111-8-2 and other applicable law. The governing body adopts the program's mission and written policies, designates an administrator or on-site manager responsible for the day-to-day management, supervision, and operation of the program and its compliance, ensures the program is adequately financed and lawfully operated, defines lines of authority, and ensures the program maintains its license. The administrator ensures the program operates within the scope of its license and serves only clients whose needs the program can meet.</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Designate an administrator or on-site manager responsible for day-to-day operation and compliance.</w:t>
      </w:r>
    </w:p>
    <w:p>
      <w:pPr>
        <w:pStyle w:val="Normal"/>
        <w:tabs>
          <w:tab w:val="left" w:pos="720" w:leader="none"/>
        </w:tabs>
        <w:spacing w:lineRule="exact" w:line="264" w:before="0" w:after="80"/>
        <w:ind w:hanging="360" w:start="720"/>
        <w:rPr/>
      </w:pPr>
      <w:r>
        <w:rPr>
          <w:rFonts w:eastAsia="Arial" w:cs="Arial"/>
          <w:sz w:val="21"/>
          <w:szCs w:val="21"/>
        </w:rPr>
        <w:t>c. Maintain the license and operate within its scope, serving only clients whose needs the program can meet.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Administrator / On-Site Manager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Permit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Permit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 Chapter 111-8-25 (general licensing)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HFRD license (permit) before operating and to operate within its terms.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renewal, and changes affecting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obtains a license from the Department before it operates an adult residential mental health program, and it maintains the license and complies with the general licensing and enforcement requirements of Chapter 111-8-25. The application truthfully and accurately discloses the information the Department requires. The program operates within the scope of its license, obtains any required approval before changes in ownership, location, or capacity, renews the license timely, and confirms whether a Certificate of Need or letter of determination applies. The program does not hold itself out as an adult residential mental health program without a license.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Submit a complete, accurate license application and comply with Chapter 111-8-25 general licensing requirements.</w:t>
      </w:r>
    </w:p>
    <w:p>
      <w:pPr>
        <w:pStyle w:val="Normal"/>
        <w:tabs>
          <w:tab w:val="left" w:pos="720" w:leader="none"/>
        </w:tabs>
        <w:spacing w:lineRule="exact" w:line="264" w:before="0" w:after="80"/>
        <w:ind w:hanging="360" w:start="720"/>
        <w:rPr/>
      </w:pPr>
      <w:r>
        <w:rPr>
          <w:rFonts w:eastAsia="Arial" w:cs="Arial"/>
          <w:sz w:val="21"/>
          <w:szCs w:val="21"/>
        </w:rPr>
        <w:t>b. Operate within the license scope and obtain required approval before changes in ownership, location, or capacity.</w:t>
      </w:r>
    </w:p>
    <w:p>
      <w:pPr>
        <w:pStyle w:val="Normal"/>
        <w:tabs>
          <w:tab w:val="left" w:pos="720" w:leader="none"/>
        </w:tabs>
        <w:spacing w:lineRule="exact" w:line="264" w:before="0" w:after="80"/>
        <w:ind w:hanging="360" w:start="720"/>
        <w:rPr/>
      </w:pPr>
      <w:r>
        <w:rPr>
          <w:rFonts w:eastAsia="Arial" w:cs="Arial"/>
          <w:sz w:val="21"/>
          <w:szCs w:val="21"/>
        </w:rPr>
        <w:t>c. Renew the license timely and confirm whether a Certificate of Need or letter of determination applies.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CON / Letter of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maintains current, approved written policies and procedures that satisfy Chapter 111-8-2.</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program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the written policies and procedures Chapter 111-8-2 requires, addressing administration, staffing, client rights, admission and services, medication, behavior management and emergency safety interventions, records and confidentiality, incident reporting, disaster preparedness, and health and safety. Policies are approved by the appropriate authority, made available to staff, reviewed and revised as needed, and maintained under version control with an effective date, revision dates, and a document-history record. All staff have a working knowledge of the policies applicable to their duties, and policy distribution and acknowledgment are documented and available to the Department.</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policies and procedures Chapter 111-8-2 requires under version control.</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Enforcement, Inspections &amp; Unlicensed-Program Prohibition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Enforcement, Inspections &amp; Unlicensed-Program Prohibition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111-8-2-.19, .20, .21; Chapter 111-8-25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cooperates with Department inspections and enforcement and does not operate without a license.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inspections, deficiencies, enforcement actions, and the prohibition on unlicensed operation.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cooperates fully with the Department's inspections and investigations, which may be conducted to determine compliance with Chapter 111-8-2, and provides the Department access to the program, its clients, staff, and records as required. When the Department cites a deficiency, the program submits an acceptable plan of correction within the required timeframe, corrects the deficiency, and cooperates with any enforcement action taken under the enforcement provisions of Chapter 111-8-2 and the general enforcement rules (Chapter 111-8-25). The program does not operate, or hold itself out as, an adult residential mental health program without a current license, and it does not retaliate against any person for contact with the Department or the ombudsman.</w:t>
      </w:r>
    </w:p>
    <w:p>
      <w:pPr>
        <w:pStyle w:val="Normal"/>
        <w:pBdr>
          <w:bottom w:val="single" w:sz="4" w:space="1" w:color="2E5E45"/>
        </w:pBdr>
        <w:spacing w:before="160" w:after="80"/>
        <w:rPr/>
      </w:pPr>
      <w:r>
        <w:rPr>
          <w:rFonts w:eastAsia="Arial" w:cs="Arial"/>
          <w:b/>
          <w:bCs/>
          <w:color w:val="1A4731"/>
          <w:sz w:val="20"/>
          <w:szCs w:val="20"/>
        </w:rPr>
        <w:t>PROCEDURE — INSPECTIONS &amp; ENFORCEMENT</w:t>
      </w:r>
    </w:p>
    <w:p>
      <w:pPr>
        <w:pStyle w:val="Normal"/>
        <w:tabs>
          <w:tab w:val="left" w:pos="720" w:leader="none"/>
        </w:tabs>
        <w:spacing w:lineRule="exact" w:line="264" w:before="0" w:after="80"/>
        <w:ind w:hanging="360" w:start="720"/>
        <w:rPr/>
      </w:pPr>
      <w:r>
        <w:rPr>
          <w:rFonts w:eastAsia="Arial" w:cs="Arial"/>
          <w:sz w:val="21"/>
          <w:szCs w:val="21"/>
        </w:rPr>
        <w:t>a. Cooperate with Department inspections and investigations and provide access to the program, clients, staff, and records.</w:t>
      </w:r>
    </w:p>
    <w:p>
      <w:pPr>
        <w:pStyle w:val="Normal"/>
        <w:tabs>
          <w:tab w:val="left" w:pos="720" w:leader="none"/>
        </w:tabs>
        <w:spacing w:lineRule="exact" w:line="264" w:before="0" w:after="80"/>
        <w:ind w:hanging="360" w:start="720"/>
        <w:rPr/>
      </w:pPr>
      <w:r>
        <w:rPr>
          <w:rFonts w:eastAsia="Arial" w:cs="Arial"/>
          <w:sz w:val="21"/>
          <w:szCs w:val="21"/>
        </w:rPr>
        <w:t>b. Submit an acceptable plan of correction within the required timeframe and correct cited deficiencies.</w:t>
      </w:r>
    </w:p>
    <w:p>
      <w:pPr>
        <w:pStyle w:val="Normal"/>
        <w:tabs>
          <w:tab w:val="left" w:pos="720" w:leader="none"/>
        </w:tabs>
        <w:spacing w:lineRule="exact" w:line="264" w:before="0" w:after="80"/>
        <w:ind w:hanging="360" w:start="720"/>
        <w:rPr/>
      </w:pPr>
      <w:r>
        <w:rPr>
          <w:rFonts w:eastAsia="Arial" w:cs="Arial"/>
          <w:sz w:val="21"/>
          <w:szCs w:val="21"/>
        </w:rPr>
        <w:t>c. Do not operate without a current license and prohibit retaliation for contact with the Department or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Enforcement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Incident Reports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Incident Reports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affecting clients are documented and reported to the Department and other authorities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documents and reports incidents affecting clients — such as a client death, serious injury, alleged abuse, neglect, or exploitation, a missing client, a medication error causing harm, an emergency safety intervention, a serious behavioral or medical emergency, and other significant events — to the Department in accordance with the incident-report requirements of Chapter 111-8-2 and within required timeframes, and to other authorities as required by law. The program responds to protect client safety, reviews incidents through its quality improvement process to identify contributing factors, implements corrective action, and verifies effectiveness. Incident documentation is retained and available to the Department.</w:t>
      </w:r>
    </w:p>
    <w:p>
      <w:pPr>
        <w:pStyle w:val="Normal"/>
        <w:pBdr>
          <w:bottom w:val="single" w:sz="4" w:space="1" w:color="2E5E45"/>
        </w:pBdr>
        <w:spacing w:before="160" w:after="80"/>
        <w:rPr/>
      </w:pPr>
      <w:r>
        <w:rPr>
          <w:rFonts w:eastAsia="Arial" w:cs="Arial"/>
          <w:b/>
          <w:bCs/>
          <w:color w:val="1A4731"/>
          <w:sz w:val="20"/>
          <w:szCs w:val="20"/>
        </w:rPr>
        <w:t>PROCEDURE — INCIDENT REPORTING</w:t>
      </w:r>
    </w:p>
    <w:p>
      <w:pPr>
        <w:pStyle w:val="Normal"/>
        <w:tabs>
          <w:tab w:val="left" w:pos="720" w:leader="none"/>
        </w:tabs>
        <w:spacing w:lineRule="exact" w:line="264" w:before="0" w:after="80"/>
        <w:ind w:hanging="360" w:start="720"/>
        <w:rPr/>
      </w:pPr>
      <w:r>
        <w:rPr>
          <w:rFonts w:eastAsia="Arial" w:cs="Arial"/>
          <w:sz w:val="21"/>
          <w:szCs w:val="21"/>
        </w:rPr>
        <w:t>a. Document reportable incidents and report them to the Department within required timeframes and to other authorities as required.</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the abuse-reporting and behavior-management policies.</w:t>
      </w:r>
    </w:p>
    <w:p>
      <w:pPr>
        <w:pStyle w:val="Normal"/>
        <w:tabs>
          <w:tab w:val="left" w:pos="720" w:leader="none"/>
        </w:tabs>
        <w:spacing w:lineRule="exact" w:line="264" w:before="0" w:after="80"/>
        <w:ind w:hanging="360" w:start="720"/>
        <w:rPr/>
      </w:pPr>
      <w:r>
        <w:rPr>
          <w:rFonts w:eastAsia="Arial" w:cs="Arial"/>
          <w:sz w:val="21"/>
          <w:szCs w:val="21"/>
        </w:rPr>
        <w:t>c. Review incidents through quality improvement,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Department Notification Log</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process that monitors and improves care and maintains compliance with Chapter 111-8-2.</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across the program's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operates a quality improvement process that evaluates the quality of care and client outcomes, reviews incidents, emergency safety interventions, grievances, medication events, and health and safety data, monitors documentation and practice against Chapter 111-8-2, identifies opportunities for improvement, implements corrective action, and verifies effectiveness. The process is documented and reported to program leadership and the governing body, and the program uses its results to improve services and maintain compliance.</w:t>
      </w:r>
    </w:p>
    <w:p>
      <w:pPr>
        <w:pStyle w:val="Normal"/>
        <w:pBdr>
          <w:bottom w:val="single" w:sz="4" w:space="1" w:color="2E5E45"/>
        </w:pBdr>
        <w:spacing w:before="160" w:after="80"/>
        <w:rPr/>
      </w:pPr>
      <w:r>
        <w:rPr>
          <w:rFonts w:eastAsia="Arial" w:cs="Arial"/>
          <w:b/>
          <w:bCs/>
          <w:color w:val="1A4731"/>
          <w:sz w:val="20"/>
          <w:szCs w:val="20"/>
        </w:rPr>
        <w:t>PROCEDURE — QUALITY IMPROVEMENT</w:t>
      </w:r>
    </w:p>
    <w:p>
      <w:pPr>
        <w:pStyle w:val="Normal"/>
        <w:tabs>
          <w:tab w:val="left" w:pos="720" w:leader="none"/>
        </w:tabs>
        <w:spacing w:lineRule="exact" w:line="264" w:before="0" w:after="80"/>
        <w:ind w:hanging="360" w:start="720"/>
        <w:rPr/>
      </w:pPr>
      <w:r>
        <w:rPr>
          <w:rFonts w:eastAsia="Arial" w:cs="Arial"/>
          <w:sz w:val="21"/>
          <w:szCs w:val="21"/>
        </w:rPr>
        <w:t>a. Evaluate quality of care and outcomes and review incidents, interventions, grievances, and safety data.</w:t>
      </w:r>
    </w:p>
    <w:p>
      <w:pPr>
        <w:pStyle w:val="Normal"/>
        <w:tabs>
          <w:tab w:val="left" w:pos="720" w:leader="none"/>
        </w:tabs>
        <w:spacing w:lineRule="exact" w:line="264" w:before="0" w:after="80"/>
        <w:ind w:hanging="360" w:start="720"/>
        <w:rPr/>
      </w:pPr>
      <w:r>
        <w:rPr>
          <w:rFonts w:eastAsia="Arial" w:cs="Arial"/>
          <w:sz w:val="21"/>
          <w:szCs w:val="21"/>
        </w:rPr>
        <w:t>b. Identify improvement opportunities,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 Document the process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Monitoring &amp; Data Review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Staff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 staffing, staff qualifications and mental health professionals, training and development, criminal background checks, and personnel records and staff health.</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Mental Health Professionals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Personnel Records &amp; Staff Health</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is staffed adequately to meet client needs and maintain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direct-care staff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staff sufficient in number and qualifications to meet the needs of the clients served and to maintain safety at all times clients are present, consistent with the staffing requirements of Chapter 111-8-2. The program provides the supervision each client's needs require, maintains appropriate coverage day and night, ensures a responsible staff person is present or on call as required, and adjusts staffing to the number and needs of the clients served. Staff duties, schedules, and coverage are documented.</w:t>
      </w:r>
    </w:p>
    <w:p>
      <w:pPr>
        <w:pStyle w:val="Normal"/>
        <w:pBdr>
          <w:bottom w:val="single" w:sz="4" w:space="1" w:color="2E5E45"/>
        </w:pBdr>
        <w:spacing w:before="160" w:after="80"/>
        <w:rPr/>
      </w:pPr>
      <w:r>
        <w:rPr>
          <w:rFonts w:eastAsia="Arial" w:cs="Arial"/>
          <w:b/>
          <w:bCs/>
          <w:color w:val="1A4731"/>
          <w:sz w:val="20"/>
          <w:szCs w:val="20"/>
        </w:rPr>
        <w:t>PROCEDURE — STAFFING</w:t>
      </w:r>
    </w:p>
    <w:p>
      <w:pPr>
        <w:pStyle w:val="Normal"/>
        <w:tabs>
          <w:tab w:val="left" w:pos="720" w:leader="none"/>
        </w:tabs>
        <w:spacing w:lineRule="exact" w:line="264" w:before="0" w:after="80"/>
        <w:ind w:hanging="360" w:start="720"/>
        <w:rPr/>
      </w:pPr>
      <w:r>
        <w:rPr>
          <w:rFonts w:eastAsia="Arial" w:cs="Arial"/>
          <w:sz w:val="21"/>
          <w:szCs w:val="21"/>
        </w:rPr>
        <w:t>a. Maintain staff sufficient in number and qualifications to meet client needs and maintain safety whenever clients are present.</w:t>
      </w:r>
    </w:p>
    <w:p>
      <w:pPr>
        <w:pStyle w:val="Normal"/>
        <w:tabs>
          <w:tab w:val="left" w:pos="720" w:leader="none"/>
        </w:tabs>
        <w:spacing w:lineRule="exact" w:line="264" w:before="0" w:after="80"/>
        <w:ind w:hanging="360" w:start="720"/>
        <w:rPr/>
      </w:pPr>
      <w:r>
        <w:rPr>
          <w:rFonts w:eastAsia="Arial" w:cs="Arial"/>
          <w:sz w:val="21"/>
          <w:szCs w:val="21"/>
        </w:rPr>
        <w:t>b. Provide required supervision and coverage day and night with a responsible staff person present or on call as required.</w:t>
      </w:r>
    </w:p>
    <w:p>
      <w:pPr>
        <w:pStyle w:val="Normal"/>
        <w:tabs>
          <w:tab w:val="left" w:pos="720" w:leader="none"/>
        </w:tabs>
        <w:spacing w:lineRule="exact" w:line="264" w:before="0" w:after="80"/>
        <w:ind w:hanging="360" w:start="720"/>
        <w:rPr/>
      </w:pPr>
      <w:r>
        <w:rPr>
          <w:rFonts w:eastAsia="Arial" w:cs="Arial"/>
          <w:sz w:val="21"/>
          <w:szCs w:val="21"/>
        </w:rPr>
        <w:t>c. Adjust staffing to the number and needs of clients and document duties, schedules, and coverage.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Daily Staffing Record</w:t>
      </w:r>
    </w:p>
    <w:p>
      <w:pPr>
        <w:pStyle w:val="ListParagraph"/>
        <w:numPr>
          <w:ilvl w:val="0"/>
          <w:numId w:val="1"/>
        </w:numPr>
        <w:spacing w:lineRule="exact" w:line="264" w:before="0" w:after="60"/>
        <w:rPr/>
      </w:pPr>
      <w:r>
        <w:rPr>
          <w:rFonts w:eastAsia="Arial" w:cs="Arial"/>
          <w:sz w:val="21"/>
          <w:szCs w:val="21"/>
        </w:rPr>
        <w:t>On-Call Roster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Mental Health Professionals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Mental Health Professionals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111-8-2-.03, .10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appropriately qualified staff, including qualified mental health professionals, within their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mental health professionals and physicians involved in client care.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Mental health professional — a person licensed in Georgia who holds a doctoral degree in psychology (Ph.D. or Psy.D.) or a master's degree in a mental-health-related field such as psychology, counseling psychology, marriage and family therapy, or social work.</w:t>
      </w:r>
    </w:p>
    <w:p>
      <w:pPr>
        <w:pStyle w:val="Normal"/>
        <w:spacing w:lineRule="exact" w:line="276" w:before="0" w:after="120"/>
        <w:rPr/>
      </w:pPr>
      <w:r>
        <w:rPr>
          <w:rFonts w:eastAsia="Arial" w:cs="Arial"/>
          <w:sz w:val="21"/>
          <w:szCs w:val="21"/>
        </w:rPr>
        <w:t>Physician — a person licensed to practice medicine in Georgia; certain acts may be performed by physician assistants or advanced practice registered nurses as allowed by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Services are provided by staff qualified by education, training, and, where required, licensure, including qualified mental health professionals and physicians for the functions the rule assigns to them, each operating within their scope of practice. The program verifies each staff member's qualifications and, where applicable, Georgia licensure before the staff member performs functions requiring them, ensures staff practice within their scope, and monitors continued good standing and timely renewal.</w:t>
      </w:r>
    </w:p>
    <w:p>
      <w:pPr>
        <w:pStyle w:val="Normal"/>
        <w:pBdr>
          <w:bottom w:val="single" w:sz="4" w:space="1" w:color="2E5E45"/>
        </w:pBdr>
        <w:spacing w:before="160" w:after="80"/>
        <w:rPr/>
      </w:pPr>
      <w:r>
        <w:rPr>
          <w:rFonts w:eastAsia="Arial" w:cs="Arial"/>
          <w:b/>
          <w:bCs/>
          <w:color w:val="1A4731"/>
          <w:sz w:val="20"/>
          <w:szCs w:val="20"/>
        </w:rPr>
        <w:t>PROCEDURE — QUALIFICATIONS</w:t>
      </w:r>
    </w:p>
    <w:p>
      <w:pPr>
        <w:pStyle w:val="Normal"/>
        <w:tabs>
          <w:tab w:val="left" w:pos="720" w:leader="none"/>
        </w:tabs>
        <w:spacing w:lineRule="exact" w:line="264" w:before="0" w:after="80"/>
        <w:ind w:hanging="360" w:start="720"/>
        <w:rPr/>
      </w:pPr>
      <w:r>
        <w:rPr>
          <w:rFonts w:eastAsia="Arial" w:cs="Arial"/>
          <w:sz w:val="21"/>
          <w:szCs w:val="21"/>
        </w:rPr>
        <w:t>a. Verify each staff member's qualifications and, where applicable, Georgia licensure before they perform functions requiring them.</w:t>
      </w:r>
    </w:p>
    <w:p>
      <w:pPr>
        <w:pStyle w:val="Normal"/>
        <w:tabs>
          <w:tab w:val="left" w:pos="720" w:leader="none"/>
        </w:tabs>
        <w:spacing w:lineRule="exact" w:line="264" w:before="0" w:after="80"/>
        <w:ind w:hanging="360" w:start="720"/>
        <w:rPr/>
      </w:pPr>
      <w:r>
        <w:rPr>
          <w:rFonts w:eastAsia="Arial" w:cs="Arial"/>
          <w:sz w:val="21"/>
          <w:szCs w:val="21"/>
        </w:rPr>
        <w:t>b. Ensure staff practice within their scope of practice, using mental health professionals and physicians for the functions the rule assigns.</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license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 License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111-8-2-.10, .16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serving adults with mental illness.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new staff with orientation to its operations, policies, client rights, and confidentiality before they work independently with clients, and provides ongoing training appropriate to each staff member's duties. Training includes client rights and grievances, confidentiality, recognizing and responding to mental health symptoms and crises including suicide risk, behavior management and the safe and lawful use of emergency safety interventions, medication policies as applicable, incident reporting, disaster preparedness, first aid and CPR as required, and infection control. Staff who may participate in emergency safety interventions are trained and demonstrate competency before doing so and periodically thereafter. All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before independent client contact covering operations, policies, client rights, and confidentiality.</w:t>
      </w:r>
    </w:p>
    <w:p>
      <w:pPr>
        <w:pStyle w:val="Normal"/>
        <w:tabs>
          <w:tab w:val="left" w:pos="720" w:leader="none"/>
        </w:tabs>
        <w:spacing w:lineRule="exact" w:line="264" w:before="0" w:after="80"/>
        <w:ind w:hanging="360" w:start="720"/>
        <w:rPr/>
      </w:pPr>
      <w:r>
        <w:rPr>
          <w:rFonts w:eastAsia="Arial" w:cs="Arial"/>
          <w:sz w:val="21"/>
          <w:szCs w:val="21"/>
        </w:rPr>
        <w:t>b. Provide ongoing training on rights, crisis and suicide-risk response, behavior management and emergency safety interventions, medication, and safety.</w:t>
      </w:r>
    </w:p>
    <w:p>
      <w:pPr>
        <w:pStyle w:val="Normal"/>
        <w:tabs>
          <w:tab w:val="left" w:pos="720" w:leader="none"/>
        </w:tabs>
        <w:spacing w:lineRule="exact" w:line="264" w:before="0" w:after="80"/>
        <w:ind w:hanging="360" w:start="720"/>
        <w:rPr/>
      </w:pPr>
      <w:r>
        <w:rPr>
          <w:rFonts w:eastAsia="Arial" w:cs="Arial"/>
          <w:sz w:val="21"/>
          <w:szCs w:val="21"/>
        </w:rPr>
        <w:t>c. Verify competency for emergency safety interventions before participation and periodically, and document all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&amp; Competency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111-8-2-.11; Chapter 111-8-12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completing the criminal background checks Georgia rules require before and during employment.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owners, directors, administrators, on-site managers, direct-access employees, and others subject to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completes the criminal background checks required by Chapter 111-8-2 and the Rules and Regulations for Criminal Background Checks (Chapter 111-8-12), including obtaining a satisfactory fingerprint records check determination for directors, administrators, on-site managers, and direct-access employees before the person serves in the position, evaluates the results against applicable disqualifying findings, and does not employ or retain an individual in a position for which the individual is disqualified. The program completes required rechecks and documents the completion and disposition of each background check in the personnel record.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Obtain a satisfactory fingerprint records check determination for covered positions before the person serves, per Chapter 111-8-12.</w:t>
      </w:r>
    </w:p>
    <w:p>
      <w:pPr>
        <w:pStyle w:val="Normal"/>
        <w:tabs>
          <w:tab w:val="left" w:pos="720" w:leader="none"/>
        </w:tabs>
        <w:spacing w:lineRule="exact" w:line="264" w:before="0" w:after="80"/>
        <w:ind w:hanging="360" w:start="720"/>
        <w:rPr/>
      </w:pPr>
      <w:r>
        <w:rPr>
          <w:rFonts w:eastAsia="Arial" w:cs="Arial"/>
          <w:sz w:val="21"/>
          <w:szCs w:val="21"/>
        </w:rPr>
        <w:t>b. Evaluate results against disqualifying findings and do not employ or retain a disqualified individual.</w:t>
      </w:r>
    </w:p>
    <w:p>
      <w:pPr>
        <w:pStyle w:val="Normal"/>
        <w:tabs>
          <w:tab w:val="left" w:pos="720" w:leader="none"/>
        </w:tabs>
        <w:spacing w:lineRule="exact" w:line="264" w:before="0" w:after="80"/>
        <w:ind w:hanging="360" w:start="720"/>
        <w:rPr/>
      </w:pPr>
      <w:r>
        <w:rPr>
          <w:rFonts w:eastAsia="Arial" w:cs="Arial"/>
          <w:sz w:val="21"/>
          <w:szCs w:val="21"/>
        </w:rPr>
        <w:t>c. Complete required rechecks and document completion and disposition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Fingerprint Records Check Determination</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Personnel Records &amp; Staff 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Personnel Records &amp; Staff 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111-8-2-.10, .11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complete personnel records and required staff health screening.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records and staff health screening for all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personnel record for each staff member that includes the job description and documentation that the staff member meets the qualifications; verification of required licensure or certification; documentation of the criminal background check determination; documentation of orientation, training, and competency; and documentation of any required staff health screening, including tuberculosis screening consistent with current guidelines.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RECORDS &amp; HEALTH</w:t>
      </w:r>
    </w:p>
    <w:p>
      <w:pPr>
        <w:pStyle w:val="Normal"/>
        <w:tabs>
          <w:tab w:val="left" w:pos="720" w:leader="none"/>
        </w:tabs>
        <w:spacing w:lineRule="exact" w:line="264" w:before="0" w:after="80"/>
        <w:ind w:hanging="360" w:start="720"/>
        <w:rPr/>
      </w:pPr>
      <w:r>
        <w:rPr>
          <w:rFonts w:eastAsia="Arial" w:cs="Arial"/>
          <w:sz w:val="21"/>
          <w:szCs w:val="21"/>
        </w:rPr>
        <w:t>a. Maintain a personnel record for each staff member with qualifications, credential verification, background-check determination, and training.</w:t>
      </w:r>
    </w:p>
    <w:p>
      <w:pPr>
        <w:pStyle w:val="Normal"/>
        <w:tabs>
          <w:tab w:val="left" w:pos="720" w:leader="none"/>
        </w:tabs>
        <w:spacing w:lineRule="exact" w:line="264" w:before="0" w:after="80"/>
        <w:ind w:hanging="360" w:start="720"/>
        <w:rPr/>
      </w:pPr>
      <w:r>
        <w:rPr>
          <w:rFonts w:eastAsia="Arial" w:cs="Arial"/>
          <w:sz w:val="21"/>
          <w:szCs w:val="21"/>
        </w:rPr>
        <w:t>b. Complete and document any required staff health screening, including tuberculosis screening consistent with current guidelines.</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Staff Health / TB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Protection</w:t>
      </w:r>
    </w:p>
    <w:p>
      <w:pPr>
        <w:pStyle w:val="Normal"/>
        <w:spacing w:lineRule="exact" w:line="288" w:before="0" w:after="240"/>
        <w:rPr/>
      </w:pPr>
      <w:r>
        <w:rPr>
          <w:rFonts w:eastAsia="Arial" w:cs="Arial"/>
          <w:color w:val="444444"/>
          <w:sz w:val="22"/>
          <w:szCs w:val="22"/>
        </w:rPr>
        <w:t>This section protects the people the program serves — client rights and grievances; record maintenance and confidentiality; behavior management and emergency safety interventions; abuse, neglect and exploitation reporting; and the role of the Disability Services Ombudsman.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 &amp; Grievances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Record Maintenance &amp; Confidentiality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Behavior Management &amp; Emergency Safety Interventions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Abuse, Neglect &amp; Exploitation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Role of the Disability Services Ombudsman</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 &amp;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 &amp;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inform each client of, and honor the rights guaranteed under Chapter 111-8-2, and to provide a retaliation-free grievance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protects the rights of each client under Chapter 111-8-2, including the right to be treated with dignity and respect; the right to be free from abuse, neglect, exploitation, and retaliation; the right to a safe, humane living environment; the right to privacy; the right to be informed of program rules and of client rights; the right to participate in decisions about services and to give or refuse consent as provided by law; the right to communicate with and receive visitors, subject only to limits established and documented as the rules allow; the right to manage or have an accounting of personal funds; the right to practice religion; and the right to voice grievances without retaliation. Each client is informed of these rights, in a manner the client can understand, at admission, and a written statement of rights is provided and posted. The program maintains a grievance process that is accessible without retaliation, and grievances are acknowledged, investigated as appropriate, resolved within stated timeframes, documented, and used to improve services. The program informs clients how to contact the Department and the Disability Services Ombudsman.</w:t>
      </w:r>
    </w:p>
    <w:p>
      <w:pPr>
        <w:pStyle w:val="Normal"/>
        <w:pBdr>
          <w:bottom w:val="single" w:sz="4" w:space="1" w:color="2E5E45"/>
        </w:pBdr>
        <w:spacing w:before="160" w:after="80"/>
        <w:rPr/>
      </w:pPr>
      <w:r>
        <w:rPr>
          <w:rFonts w:eastAsia="Arial" w:cs="Arial"/>
          <w:b/>
          <w:bCs/>
          <w:color w:val="1A4731"/>
          <w:sz w:val="20"/>
          <w:szCs w:val="20"/>
        </w:rPr>
        <w:t>PROCEDURE — RIGHTS &amp; GRIEVANCES</w:t>
      </w:r>
    </w:p>
    <w:p>
      <w:pPr>
        <w:pStyle w:val="Normal"/>
        <w:tabs>
          <w:tab w:val="left" w:pos="720" w:leader="none"/>
        </w:tabs>
        <w:spacing w:lineRule="exact" w:line="264" w:before="0" w:after="80"/>
        <w:ind w:hanging="360" w:start="720"/>
        <w:rPr/>
      </w:pPr>
      <w:r>
        <w:rPr>
          <w:rFonts w:eastAsia="Arial" w:cs="Arial"/>
          <w:sz w:val="21"/>
          <w:szCs w:val="21"/>
        </w:rPr>
        <w:t>a. Provide and explain client rights and program rules at admission in an understandable manner and post the rights.</w:t>
      </w:r>
    </w:p>
    <w:p>
      <w:pPr>
        <w:pStyle w:val="Normal"/>
        <w:tabs>
          <w:tab w:val="left" w:pos="720" w:leader="none"/>
        </w:tabs>
        <w:spacing w:lineRule="exact" w:line="264" w:before="0" w:after="80"/>
        <w:ind w:hanging="360" w:start="720"/>
        <w:rPr/>
      </w:pPr>
      <w:r>
        <w:rPr>
          <w:rFonts w:eastAsia="Arial" w:cs="Arial"/>
          <w:sz w:val="21"/>
          <w:szCs w:val="21"/>
        </w:rPr>
        <w:t>b. Make the grievance process accessible without retaliation and acknowledge, investigate, resolve, and document grievances.</w:t>
      </w:r>
    </w:p>
    <w:p>
      <w:pPr>
        <w:pStyle w:val="Normal"/>
        <w:tabs>
          <w:tab w:val="left" w:pos="720" w:leader="none"/>
        </w:tabs>
        <w:spacing w:lineRule="exact" w:line="264" w:before="0" w:after="80"/>
        <w:ind w:hanging="360" w:start="720"/>
        <w:rPr/>
      </w:pPr>
      <w:r>
        <w:rPr>
          <w:rFonts w:eastAsia="Arial" w:cs="Arial"/>
          <w:sz w:val="21"/>
          <w:szCs w:val="21"/>
        </w:rPr>
        <w:t>c. Inform clients how to contact the Department and the Disability Services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Record Maintenance &amp; Confidentiality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Record Maintenance &amp; Confidentiality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111-8-2-.17; HIPAA;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client record is maintained and that client information is kept confidential under Georgia and federal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record for each client in accordance with the record-maintenance requirements of Chapter 111-8-2, including identifying information, the admission and assessment, the individual service plan and reviews, service and progress documentation, medication records where applicable, incident and intervention documentation, and discharge documentation. The program protects the confidentiality of client information, complies with Georgia mental health confidentiality law and HIPAA (45 CFR Parts 160 and 164), and, where a client also receives substance use disorder treatment, complies with 42 CFR Part 2. Except as permitted by law, disclosure requires the client's (or authorized representative's) authorization. The program maintains a notice of privacy practices, applies safeguarding and minimum-necessary standards, secures records against unauthorized access, retains records as required, trains staff on confidentiality, and provides records to the Department and the ombudsman as authorized by law.</w:t>
      </w:r>
    </w:p>
    <w:p>
      <w:pPr>
        <w:pStyle w:val="Normal"/>
        <w:pBdr>
          <w:bottom w:val="single" w:sz="4" w:space="1" w:color="2E5E45"/>
        </w:pBdr>
        <w:spacing w:before="160" w:after="80"/>
        <w:rPr/>
      </w:pPr>
      <w:r>
        <w:rPr>
          <w:rFonts w:eastAsia="Arial" w:cs="Arial"/>
          <w:b/>
          <w:bCs/>
          <w:color w:val="1A4731"/>
          <w:sz w:val="20"/>
          <w:szCs w:val="20"/>
        </w:rPr>
        <w:t>PROCEDURE — RECORDS &amp; CONFIDENTIALITY</w:t>
      </w:r>
    </w:p>
    <w:p>
      <w:pPr>
        <w:pStyle w:val="Normal"/>
        <w:tabs>
          <w:tab w:val="left" w:pos="720" w:leader="none"/>
        </w:tabs>
        <w:spacing w:lineRule="exact" w:line="264" w:before="0" w:after="80"/>
        <w:ind w:hanging="360" w:start="720"/>
        <w:rPr/>
      </w:pPr>
      <w:r>
        <w:rPr>
          <w:rFonts w:eastAsia="Arial" w:cs="Arial"/>
          <w:sz w:val="21"/>
          <w:szCs w:val="21"/>
        </w:rPr>
        <w:t>a. Maintain a complete client record with all required content and retain it as required.</w:t>
      </w:r>
    </w:p>
    <w:p>
      <w:pPr>
        <w:pStyle w:val="Normal"/>
        <w:tabs>
          <w:tab w:val="left" w:pos="720" w:leader="none"/>
        </w:tabs>
        <w:spacing w:lineRule="exact" w:line="264" w:before="0" w:after="80"/>
        <w:ind w:hanging="360" w:start="720"/>
        <w:rPr/>
      </w:pPr>
      <w:r>
        <w:rPr>
          <w:rFonts w:eastAsia="Arial" w:cs="Arial"/>
          <w:sz w:val="21"/>
          <w:szCs w:val="21"/>
        </w:rPr>
        <w:t>b. Obtain authorization before disclosure except as permitted by law, applying 42 CFR Part 2 where substance use records are involved.</w:t>
      </w:r>
    </w:p>
    <w:p>
      <w:pPr>
        <w:pStyle w:val="Normal"/>
        <w:tabs>
          <w:tab w:val="left" w:pos="720" w:leader="none"/>
        </w:tabs>
        <w:spacing w:lineRule="exact" w:line="264" w:before="0" w:after="80"/>
        <w:ind w:hanging="360" w:start="720"/>
        <w:rPr/>
      </w:pPr>
      <w:r>
        <w:rPr>
          <w:rFonts w:eastAsia="Arial" w:cs="Arial"/>
          <w:sz w:val="21"/>
          <w:szCs w:val="21"/>
        </w:rPr>
        <w:t>c. Maintain a notice of privacy practices, secure records, train staff, and provide records to the Department and ombudsman as authorized.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 &amp; Retention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Behavior Management &amp; Emergency Safety Interventions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Behavior Management &amp; Emergency Safety Interventions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 is supported constructively and that any emergency safety intervention is limited, safe,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Emergency safety intervention — a restraint, seclusion, or other emergency intervention governed by the behavior management and emergency safety intervention provisions of Chapter 111-8-2.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manages behavior using positive, individualized, least-restrictive approaches, emphasizing prevention and de-escalation, and prohibits coercive, punitive, humiliating, or retaliatory practices, the withholding of necessities as punishment, and any exploitative relationship between staff and a client. Any emergency safety intervention is used only in accordance with the behavior management and emergency safety intervention provisions of Chapter 111-8-2 — only in an emergency to prevent imminent harm when less restrictive measures are insufficient, only by trained and competent staff, for the shortest time necessary, with monitoring of the client, documentation, notification, and review, and never as discipline, punishment, coercion, retaliation, or staff convenience. Where a client presents a medical or psychiatric emergency, staff summon emergency services and arrange transfer, and any emergency safety intervention is reported as an incident and reviewed through quality improvement.</w:t>
      </w:r>
    </w:p>
    <w:p>
      <w:pPr>
        <w:pStyle w:val="Normal"/>
        <w:pBdr>
          <w:bottom w:val="single" w:sz="4" w:space="1" w:color="2E5E45"/>
        </w:pBdr>
        <w:spacing w:before="160" w:after="80"/>
        <w:rPr/>
      </w:pPr>
      <w:r>
        <w:rPr>
          <w:rFonts w:eastAsia="Arial" w:cs="Arial"/>
          <w:b/>
          <w:bCs/>
          <w:color w:val="1A4731"/>
          <w:sz w:val="20"/>
          <w:szCs w:val="20"/>
        </w:rPr>
        <w:t>PROCEDURE — BEHAVIOR MANAGEMENT &amp; INTERVENTIONS</w:t>
      </w:r>
    </w:p>
    <w:p>
      <w:pPr>
        <w:pStyle w:val="Normal"/>
        <w:tabs>
          <w:tab w:val="left" w:pos="720" w:leader="none"/>
        </w:tabs>
        <w:spacing w:lineRule="exact" w:line="264" w:before="0" w:after="80"/>
        <w:ind w:hanging="360" w:start="720"/>
        <w:rPr/>
      </w:pPr>
      <w:r>
        <w:rPr>
          <w:rFonts w:eastAsia="Arial" w:cs="Arial"/>
          <w:sz w:val="21"/>
          <w:szCs w:val="21"/>
        </w:rPr>
        <w:t>a. Manage behavior through prevention and de-escalation and prohibit coercive, punitive, and exploitative practices.</w:t>
      </w:r>
    </w:p>
    <w:p>
      <w:pPr>
        <w:pStyle w:val="Normal"/>
        <w:tabs>
          <w:tab w:val="left" w:pos="720" w:leader="none"/>
        </w:tabs>
        <w:spacing w:lineRule="exact" w:line="264" w:before="0" w:after="80"/>
        <w:ind w:hanging="360" w:start="720"/>
        <w:rPr/>
      </w:pPr>
      <w:r>
        <w:rPr>
          <w:rFonts w:eastAsia="Arial" w:cs="Arial"/>
          <w:sz w:val="21"/>
          <w:szCs w:val="21"/>
        </w:rPr>
        <w:t>b. Use an emergency safety intervention only in an emergency to prevent imminent harm, by competent staff, time-limited, monitored, documented, and reviewed.</w:t>
      </w:r>
    </w:p>
    <w:p>
      <w:pPr>
        <w:pStyle w:val="Normal"/>
        <w:tabs>
          <w:tab w:val="left" w:pos="720" w:leader="none"/>
        </w:tabs>
        <w:spacing w:lineRule="exact" w:line="264" w:before="0" w:after="80"/>
        <w:ind w:hanging="360" w:start="720"/>
        <w:rPr/>
      </w:pPr>
      <w:r>
        <w:rPr>
          <w:rFonts w:eastAsia="Arial" w:cs="Arial"/>
          <w:sz w:val="21"/>
          <w:szCs w:val="21"/>
        </w:rPr>
        <w:t>c. Summon emergency services for medical or psychiatric emergencies and report and review any intervention.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 Support / De-escalation Procedure</w:t>
      </w:r>
    </w:p>
    <w:p>
      <w:pPr>
        <w:pStyle w:val="ListParagraph"/>
        <w:numPr>
          <w:ilvl w:val="0"/>
          <w:numId w:val="1"/>
        </w:numPr>
        <w:spacing w:lineRule="exact" w:line="264" w:before="0" w:after="60"/>
        <w:rPr/>
      </w:pPr>
      <w:r>
        <w:rPr>
          <w:rFonts w:eastAsia="Arial" w:cs="Arial"/>
          <w:sz w:val="21"/>
          <w:szCs w:val="21"/>
        </w:rPr>
        <w:t>Emergency Safety Intervention Documentation &amp; Review</w:t>
      </w:r>
    </w:p>
    <w:p>
      <w:pPr>
        <w:pStyle w:val="ListParagraph"/>
        <w:numPr>
          <w:ilvl w:val="0"/>
          <w:numId w:val="1"/>
        </w:numPr>
        <w:spacing w:lineRule="exact" w:line="264" w:before="0" w:after="60"/>
        <w:rPr/>
      </w:pPr>
      <w:r>
        <w:rPr>
          <w:rFonts w:eastAsia="Arial" w:cs="Arial"/>
          <w:sz w:val="21"/>
          <w:szCs w:val="21"/>
        </w:rPr>
        <w:t>Prohibited Practices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Abuse, Neglect &amp; Exploitation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Abuse, Neglect &amp; Exploitation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 O.C.G.A. § 31-8-81 et seq.; § 30-5-1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abuse, neglect, and exploitation and ensure suspected instances are reported and investigated.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zero-tolerance policy for abuse, neglect, and exploitation of clients. Staff are trained to recognize, prevent, and immediately report suspected abuse, neglect, or exploitation, and the program reports to the appropriate Georgia authorities — including as required under the applicable resident-abuse and adult-protective-services reporting laws (for example, O.C.G.A. § 31-8-81 et seq. and § 30-5-1 et seq.) and to the Department — within required timeframes. The program protects the client, takes protective action toward any staff member alleged to be involved, investigates as required, cooperates with external investigations and the ombudsman,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ABUSE &amp; NEGLECT REPORTING</w:t>
      </w:r>
    </w:p>
    <w:p>
      <w:pPr>
        <w:pStyle w:val="Normal"/>
        <w:tabs>
          <w:tab w:val="left" w:pos="720" w:leader="none"/>
        </w:tabs>
        <w:spacing w:lineRule="exact" w:line="264" w:before="0" w:after="80"/>
        <w:ind w:hanging="360" w:start="720"/>
        <w:rPr/>
      </w:pPr>
      <w:r>
        <w:rPr>
          <w:rFonts w:eastAsia="Arial" w:cs="Arial"/>
          <w:sz w:val="21"/>
          <w:szCs w:val="21"/>
        </w:rPr>
        <w:t>a. Train staff to recognize, prevent, and immediately report suspected abuse, neglect, or exploitation.</w:t>
      </w:r>
    </w:p>
    <w:p>
      <w:pPr>
        <w:pStyle w:val="Normal"/>
        <w:tabs>
          <w:tab w:val="left" w:pos="720" w:leader="none"/>
        </w:tabs>
        <w:spacing w:lineRule="exact" w:line="264" w:before="0" w:after="80"/>
        <w:ind w:hanging="360" w:start="720"/>
        <w:rPr/>
      </w:pPr>
      <w:r>
        <w:rPr>
          <w:rFonts w:eastAsia="Arial" w:cs="Arial"/>
          <w:sz w:val="21"/>
          <w:szCs w:val="21"/>
        </w:rPr>
        <w:t>b. Report to the appropriate Georgia authorities and the Department within required timeframes and protect the client.</w:t>
      </w:r>
    </w:p>
    <w:p>
      <w:pPr>
        <w:pStyle w:val="Normal"/>
        <w:tabs>
          <w:tab w:val="left" w:pos="720" w:leader="none"/>
        </w:tabs>
        <w:spacing w:lineRule="exact" w:line="264" w:before="0" w:after="80"/>
        <w:ind w:hanging="360" w:start="720"/>
        <w:rPr/>
      </w:pPr>
      <w:r>
        <w:rPr>
          <w:rFonts w:eastAsia="Arial" w:cs="Arial"/>
          <w:sz w:val="21"/>
          <w:szCs w:val="21"/>
        </w:rPr>
        <w:t>c. Investigate, cooperate with external investigations and the ombudsman, implement corrective action, and prohibit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Role of the Disability Services Ombudsman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Role of the Disability Services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111-8-2-.22; O.C.G.A. § 37-2-30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cooperates with the Disability Services Ombudsman's oversight of clients.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program's interactions with the Disability Services Ombudsman.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recognizes that the powers of the Disability Services Ombudsman established under O.C.G.A. § 37-2-30 et seq. include oversight of clients at a program licensed under Chapter 111-8-2. The program cooperates with the ombudsman, permits access to clients and, as authorized by law, to records, informs clients of the ombudsman and how to make contact, does not interfere with or retaliate for communication with the ombudsman, and responds to the ombudsman's inquiries and recommendations. The program documents ombudsman interactions as appropriate.</w:t>
      </w:r>
    </w:p>
    <w:p>
      <w:pPr>
        <w:pStyle w:val="Normal"/>
        <w:pBdr>
          <w:bottom w:val="single" w:sz="4" w:space="1" w:color="2E5E45"/>
        </w:pBdr>
        <w:spacing w:before="160" w:after="80"/>
        <w:rPr/>
      </w:pPr>
      <w:r>
        <w:rPr>
          <w:rFonts w:eastAsia="Arial" w:cs="Arial"/>
          <w:b/>
          <w:bCs/>
          <w:color w:val="1A4731"/>
          <w:sz w:val="20"/>
          <w:szCs w:val="20"/>
        </w:rPr>
        <w:t>PROCEDURE — OMBUDSMAN COOPERATION</w:t>
      </w:r>
    </w:p>
    <w:p>
      <w:pPr>
        <w:pStyle w:val="Normal"/>
        <w:tabs>
          <w:tab w:val="left" w:pos="720" w:leader="none"/>
        </w:tabs>
        <w:spacing w:lineRule="exact" w:line="264" w:before="0" w:after="80"/>
        <w:ind w:hanging="360" w:start="720"/>
        <w:rPr/>
      </w:pPr>
      <w:r>
        <w:rPr>
          <w:rFonts w:eastAsia="Arial" w:cs="Arial"/>
          <w:sz w:val="21"/>
          <w:szCs w:val="21"/>
        </w:rPr>
        <w:t>a. Cooperate with the ombudsman and permit access to clients and, as authorized by law, to records.</w:t>
      </w:r>
    </w:p>
    <w:p>
      <w:pPr>
        <w:pStyle w:val="Normal"/>
        <w:tabs>
          <w:tab w:val="left" w:pos="720" w:leader="none"/>
        </w:tabs>
        <w:spacing w:lineRule="exact" w:line="264" w:before="0" w:after="80"/>
        <w:ind w:hanging="360" w:start="720"/>
        <w:rPr/>
      </w:pPr>
      <w:r>
        <w:rPr>
          <w:rFonts w:eastAsia="Arial" w:cs="Arial"/>
          <w:sz w:val="21"/>
          <w:szCs w:val="21"/>
        </w:rPr>
        <w:t>b. Inform clients of the ombudsman and how to make contact and do not interfere with or retaliate for such contact.</w:t>
      </w:r>
    </w:p>
    <w:p>
      <w:pPr>
        <w:pStyle w:val="Normal"/>
        <w:tabs>
          <w:tab w:val="left" w:pos="720" w:leader="none"/>
        </w:tabs>
        <w:spacing w:lineRule="exact" w:line="264" w:before="0" w:after="80"/>
        <w:ind w:hanging="360" w:start="720"/>
        <w:rPr/>
      </w:pPr>
      <w:r>
        <w:rPr>
          <w:rFonts w:eastAsia="Arial" w:cs="Arial"/>
          <w:sz w:val="21"/>
          <w:szCs w:val="21"/>
        </w:rPr>
        <w:t>c. Respond to the ombudsman's inquiries and recommendations and document interactions as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Ombudsman Contact Information Notice</w:t>
      </w:r>
    </w:p>
    <w:p>
      <w:pPr>
        <w:pStyle w:val="ListParagraph"/>
        <w:numPr>
          <w:ilvl w:val="0"/>
          <w:numId w:val="1"/>
        </w:numPr>
        <w:spacing w:lineRule="exact" w:line="264" w:before="0" w:after="60"/>
        <w:rPr/>
      </w:pPr>
      <w:r>
        <w:rPr>
          <w:rFonts w:eastAsia="Arial" w:cs="Arial"/>
          <w:sz w:val="21"/>
          <w:szCs w:val="21"/>
        </w:rPr>
        <w:t>Ombudsman Interaction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Care &amp; Services</w:t>
      </w:r>
    </w:p>
    <w:p>
      <w:pPr>
        <w:pStyle w:val="Normal"/>
        <w:spacing w:lineRule="exact" w:line="288" w:before="0" w:after="240"/>
        <w:rPr/>
      </w:pPr>
      <w:r>
        <w:rPr>
          <w:rFonts w:eastAsia="Arial" w:cs="Arial"/>
          <w:color w:val="444444"/>
          <w:sz w:val="22"/>
          <w:szCs w:val="22"/>
        </w:rPr>
        <w:t>This section covers the client process — admission, assessment and individual service planning, care and services, medication, health services and coordination, and discharge and aftercare.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 &amp; Individual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Care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Health Services &amp; Coordination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Aftercare</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admitted appropriately, with informed consent and within the program's licensed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admits clients in accordance with the admission provisions of Chapter 111-8-2 and its written admission criteria, admitting only adults with mental illness whose needs the program can meet within its licensed services and capacity. Before or at admission, the program screens the prospective client for appropriateness, obtains informed consent to services and required authorizations, provides the client with the client rights statement and program rules, and documents the basis for admission, including the client's mental health diagnosis or assessment. The program refers prospective clients it cannot admit to appropriate services and does not admit a client whose needs exceed the program's services.</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Screen each prospective client for appropriateness against the program's licensed services and capacity.</w:t>
      </w:r>
    </w:p>
    <w:p>
      <w:pPr>
        <w:pStyle w:val="Normal"/>
        <w:tabs>
          <w:tab w:val="left" w:pos="720" w:leader="none"/>
        </w:tabs>
        <w:spacing w:lineRule="exact" w:line="264" w:before="0" w:after="80"/>
        <w:ind w:hanging="360" w:start="720"/>
        <w:rPr/>
      </w:pPr>
      <w:r>
        <w:rPr>
          <w:rFonts w:eastAsia="Arial" w:cs="Arial"/>
          <w:sz w:val="21"/>
          <w:szCs w:val="21"/>
        </w:rPr>
        <w:t>b. Obtain informed consent and required authorizations and provide the client rights statement and program rules.</w:t>
      </w:r>
    </w:p>
    <w:p>
      <w:pPr>
        <w:pStyle w:val="Normal"/>
        <w:tabs>
          <w:tab w:val="left" w:pos="720" w:leader="none"/>
        </w:tabs>
        <w:spacing w:lineRule="exact" w:line="264" w:before="0" w:after="80"/>
        <w:ind w:hanging="360" w:start="720"/>
        <w:rPr/>
      </w:pPr>
      <w:r>
        <w:rPr>
          <w:rFonts w:eastAsia="Arial" w:cs="Arial"/>
          <w:sz w:val="21"/>
          <w:szCs w:val="21"/>
        </w:rPr>
        <w:t>c. Document the basis for admission and refer prospective clients the program cannot admit.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Services &amp; Authorization</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 &amp; Individual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 &amp; Individual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assessed and has an individualized service plan that guides services and is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staff who assess and plan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assesses each client's needs, strengths, mental health status, physical health needs, and risks, and develops an individualized service plan, with the client's participation, that states the client's needs and goals, the services and supports to be provided and by whom, and the supervision the client requires. The service plan is developed within the timeframe the rule requires, implemented, and reviewed and updated at appropriate intervals and when the client's needs change. Assessment, the client's participation, and service-plan reviews are documented in the client record, and the program coordinates with the client's mental health providers.</w:t>
      </w:r>
    </w:p>
    <w:p>
      <w:pPr>
        <w:pStyle w:val="Normal"/>
        <w:pBdr>
          <w:bottom w:val="single" w:sz="4" w:space="1" w:color="2E5E45"/>
        </w:pBdr>
        <w:spacing w:before="160" w:after="80"/>
        <w:rPr/>
      </w:pPr>
      <w:r>
        <w:rPr>
          <w:rFonts w:eastAsia="Arial" w:cs="Arial"/>
          <w:b/>
          <w:bCs/>
          <w:color w:val="1A4731"/>
          <w:sz w:val="20"/>
          <w:szCs w:val="20"/>
        </w:rPr>
        <w:t>PROCEDURE — ASSESSMENT &amp; SERVICE PLANNING</w:t>
      </w:r>
    </w:p>
    <w:p>
      <w:pPr>
        <w:pStyle w:val="Normal"/>
        <w:tabs>
          <w:tab w:val="left" w:pos="720" w:leader="none"/>
        </w:tabs>
        <w:spacing w:lineRule="exact" w:line="264" w:before="0" w:after="80"/>
        <w:ind w:hanging="360" w:start="720"/>
        <w:rPr/>
      </w:pPr>
      <w:r>
        <w:rPr>
          <w:rFonts w:eastAsia="Arial" w:cs="Arial"/>
          <w:sz w:val="21"/>
          <w:szCs w:val="21"/>
        </w:rPr>
        <w:t>a. Assess each client's needs, strengths, mental and physical health, and risks.</w:t>
      </w:r>
    </w:p>
    <w:p>
      <w:pPr>
        <w:pStyle w:val="Normal"/>
        <w:tabs>
          <w:tab w:val="left" w:pos="720" w:leader="none"/>
        </w:tabs>
        <w:spacing w:lineRule="exact" w:line="264" w:before="0" w:after="80"/>
        <w:ind w:hanging="360" w:start="720"/>
        <w:rPr/>
      </w:pPr>
      <w:r>
        <w:rPr>
          <w:rFonts w:eastAsia="Arial" w:cs="Arial"/>
          <w:sz w:val="21"/>
          <w:szCs w:val="21"/>
        </w:rPr>
        <w:t>b. Develop an individualized service plan with the client's participation stating needs, goals, services, responsible staff, and supervision.</w:t>
      </w:r>
    </w:p>
    <w:p>
      <w:pPr>
        <w:pStyle w:val="Normal"/>
        <w:tabs>
          <w:tab w:val="left" w:pos="720" w:leader="none"/>
        </w:tabs>
        <w:spacing w:lineRule="exact" w:line="264" w:before="0" w:after="80"/>
        <w:ind w:hanging="360" w:start="720"/>
        <w:rPr/>
      </w:pPr>
      <w:r>
        <w:rPr>
          <w:rFonts w:eastAsia="Arial" w:cs="Arial"/>
          <w:sz w:val="21"/>
          <w:szCs w:val="21"/>
        </w:rPr>
        <w:t>c. Review and update the service plan at appropriate intervals and when needs change and document participation and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Assessment</w:t>
      </w:r>
    </w:p>
    <w:p>
      <w:pPr>
        <w:pStyle w:val="ListParagraph"/>
        <w:numPr>
          <w:ilvl w:val="0"/>
          <w:numId w:val="1"/>
        </w:numPr>
        <w:spacing w:lineRule="exact" w:line="264" w:before="0" w:after="60"/>
        <w:rPr/>
      </w:pPr>
      <w:r>
        <w:rPr>
          <w:rFonts w:eastAsia="Arial" w:cs="Arial"/>
          <w:sz w:val="21"/>
          <w:szCs w:val="21"/>
        </w:rPr>
        <w:t>Individual Service Plan</w:t>
      </w:r>
    </w:p>
    <w:p>
      <w:pPr>
        <w:pStyle w:val="ListParagraph"/>
        <w:numPr>
          <w:ilvl w:val="0"/>
          <w:numId w:val="1"/>
        </w:numPr>
        <w:spacing w:lineRule="exact" w:line="264" w:before="0" w:after="60"/>
        <w:rPr/>
      </w:pPr>
      <w:r>
        <w:rPr>
          <w:rFonts w:eastAsia="Arial" w:cs="Arial"/>
          <w:sz w:val="21"/>
          <w:szCs w:val="21"/>
        </w:rPr>
        <w:t>Service Plan Review &amp;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Care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Care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receive the care, supervision, and services their service plans require in a supportive residential setting.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care and services provided to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the care and services Chapter 111-8-2 requires in a safe, humane, supportive residential setting, including room and board, supervision appropriate to each client's needs, assistance with activities of daily living as needed, support for the client's mental health treatment and medication regimen, coordination with the client's mental health and medical providers, and support for community integration and recovery. Services are provided consistent with each client's service plan and by qualified staff, and the client's participation and progress are documented. The program monitors client well-being and responds to changes in condition.</w:t>
      </w:r>
    </w:p>
    <w:p>
      <w:pPr>
        <w:pStyle w:val="Normal"/>
        <w:pBdr>
          <w:bottom w:val="single" w:sz="4" w:space="1" w:color="2E5E45"/>
        </w:pBdr>
        <w:spacing w:before="160" w:after="80"/>
        <w:rPr/>
      </w:pPr>
      <w:r>
        <w:rPr>
          <w:rFonts w:eastAsia="Arial" w:cs="Arial"/>
          <w:b/>
          <w:bCs/>
          <w:color w:val="1A4731"/>
          <w:sz w:val="20"/>
          <w:szCs w:val="20"/>
        </w:rPr>
        <w:t>PROCEDURE — CARE &amp; SERVICES</w:t>
      </w:r>
    </w:p>
    <w:p>
      <w:pPr>
        <w:pStyle w:val="Normal"/>
        <w:tabs>
          <w:tab w:val="left" w:pos="720" w:leader="none"/>
        </w:tabs>
        <w:spacing w:lineRule="exact" w:line="264" w:before="0" w:after="80"/>
        <w:ind w:hanging="360" w:start="720"/>
        <w:rPr/>
      </w:pPr>
      <w:r>
        <w:rPr>
          <w:rFonts w:eastAsia="Arial" w:cs="Arial"/>
          <w:sz w:val="21"/>
          <w:szCs w:val="21"/>
        </w:rPr>
        <w:t>a. Provide room and board, supervision, and daily-living support consistent with each client's service plan.</w:t>
      </w:r>
    </w:p>
    <w:p>
      <w:pPr>
        <w:pStyle w:val="Normal"/>
        <w:tabs>
          <w:tab w:val="left" w:pos="720" w:leader="none"/>
        </w:tabs>
        <w:spacing w:lineRule="exact" w:line="264" w:before="0" w:after="80"/>
        <w:ind w:hanging="360" w:start="720"/>
        <w:rPr/>
      </w:pPr>
      <w:r>
        <w:rPr>
          <w:rFonts w:eastAsia="Arial" w:cs="Arial"/>
          <w:sz w:val="21"/>
          <w:szCs w:val="21"/>
        </w:rPr>
        <w:t>b. Support each client's mental health treatment and medication regimen and coordinate with mental health and medical providers.</w:t>
      </w:r>
    </w:p>
    <w:p>
      <w:pPr>
        <w:pStyle w:val="Normal"/>
        <w:tabs>
          <w:tab w:val="left" w:pos="720" w:leader="none"/>
        </w:tabs>
        <w:spacing w:lineRule="exact" w:line="264" w:before="0" w:after="80"/>
        <w:ind w:hanging="360" w:start="720"/>
        <w:rPr/>
      </w:pPr>
      <w:r>
        <w:rPr>
          <w:rFonts w:eastAsia="Arial" w:cs="Arial"/>
          <w:sz w:val="21"/>
          <w:szCs w:val="21"/>
        </w:rPr>
        <w:t>c. Monitor client well-being, support community integration and recovery, and document services and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Delivery / Progress Note</w:t>
      </w:r>
    </w:p>
    <w:p>
      <w:pPr>
        <w:pStyle w:val="ListParagraph"/>
        <w:numPr>
          <w:ilvl w:val="0"/>
          <w:numId w:val="1"/>
        </w:numPr>
        <w:spacing w:lineRule="exact" w:line="264" w:before="0" w:after="60"/>
        <w:rPr/>
      </w:pPr>
      <w:r>
        <w:rPr>
          <w:rFonts w:eastAsia="Arial" w:cs="Arial"/>
          <w:sz w:val="21"/>
          <w:szCs w:val="21"/>
        </w:rPr>
        <w:t>Daily Supervision &amp; Support Log</w:t>
      </w:r>
    </w:p>
    <w:p>
      <w:pPr>
        <w:pStyle w:val="ListParagraph"/>
        <w:numPr>
          <w:ilvl w:val="0"/>
          <w:numId w:val="1"/>
        </w:numPr>
        <w:spacing w:lineRule="exact" w:line="264" w:before="0" w:after="60"/>
        <w:rPr/>
      </w:pPr>
      <w:r>
        <w:rPr>
          <w:rFonts w:eastAsia="Arial" w:cs="Arial"/>
          <w:sz w:val="21"/>
          <w:szCs w:val="21"/>
        </w:rPr>
        <w:t>Provider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stored, administered or assisted, and documented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administers, assists with, or stores client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manages medication in accordance with the medication provisions of Chapter 111-8-2 and applicable law. Medication is legally prescribed and labeled for the client for whom it is intended, stored securely with controlled substances subject to additional controls, and administered or assisted only by personnel authorized to do so under Georgia law and in accordance with the prescriber's orders. Where clients self-administer, the program assesses and documents the client's ability and provides supervision as needed. The program maintains a medication administration record, documents medication in the client record, addresses medication errors and adverse reactions, disposes of medication appropriately, and coordinates with prescribers regarding psychoactive and other medications.</w:t>
      </w:r>
    </w:p>
    <w:p>
      <w:pPr>
        <w:pStyle w:val="Normal"/>
        <w:pBdr>
          <w:bottom w:val="single" w:sz="4" w:space="1" w:color="2E5E45"/>
        </w:pBdr>
        <w:spacing w:before="160" w:after="80"/>
        <w:rPr/>
      </w:pPr>
      <w:r>
        <w:rPr>
          <w:rFonts w:eastAsia="Arial" w:cs="Arial"/>
          <w:b/>
          <w:bCs/>
          <w:color w:val="1A4731"/>
          <w:sz w:val="20"/>
          <w:szCs w:val="20"/>
        </w:rPr>
        <w:t>PROCEDURE — MEDICATION</w:t>
      </w:r>
    </w:p>
    <w:p>
      <w:pPr>
        <w:pStyle w:val="Normal"/>
        <w:tabs>
          <w:tab w:val="left" w:pos="720" w:leader="none"/>
        </w:tabs>
        <w:spacing w:lineRule="exact" w:line="264" w:before="0" w:after="80"/>
        <w:ind w:hanging="360" w:start="720"/>
        <w:rPr/>
      </w:pPr>
      <w:r>
        <w:rPr>
          <w:rFonts w:eastAsia="Arial" w:cs="Arial"/>
          <w:sz w:val="21"/>
          <w:szCs w:val="21"/>
        </w:rPr>
        <w:t>a. Store medication securely with additional controls for controlled substances and keep it labeled for the intended client.</w:t>
      </w:r>
    </w:p>
    <w:p>
      <w:pPr>
        <w:pStyle w:val="Normal"/>
        <w:tabs>
          <w:tab w:val="left" w:pos="720" w:leader="none"/>
        </w:tabs>
        <w:spacing w:lineRule="exact" w:line="264" w:before="0" w:after="80"/>
        <w:ind w:hanging="360" w:start="720"/>
        <w:rPr/>
      </w:pPr>
      <w:r>
        <w:rPr>
          <w:rFonts w:eastAsia="Arial" w:cs="Arial"/>
          <w:sz w:val="21"/>
          <w:szCs w:val="21"/>
        </w:rPr>
        <w:t>b. Administer or assist with medication only through authorized personnel per orders and support documented self-administration where appropriate.</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address errors and adverse reactions, and coordinate with prescribers.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Health Services &amp; Coordination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Health Services &amp; Coordination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physical and mental health needs are identified and addressed through coordination and referral.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health-care coordination for all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identifies each client's physical and mental health needs and supports access to needed care by coordinating with the client's physician, mental health providers, and other health-care providers, arranging or facilitating appointments, and supporting the client's treatment and medication regimen. The program responds to changes in a client's physical or mental health, obtains emergency medical or psychiatric care when needed, and documents health needs, coordination, and referrals in the client record. The program does not provide services beyond those it is licensed and staffed to provide and refers or transfers clients whose needs exceed the program's services.</w:t>
      </w:r>
    </w:p>
    <w:p>
      <w:pPr>
        <w:pStyle w:val="Normal"/>
        <w:pBdr>
          <w:bottom w:val="single" w:sz="4" w:space="1" w:color="2E5E45"/>
        </w:pBdr>
        <w:spacing w:before="160" w:after="80"/>
        <w:rPr/>
      </w:pPr>
      <w:r>
        <w:rPr>
          <w:rFonts w:eastAsia="Arial" w:cs="Arial"/>
          <w:b/>
          <w:bCs/>
          <w:color w:val="1A4731"/>
          <w:sz w:val="20"/>
          <w:szCs w:val="20"/>
        </w:rPr>
        <w:t>PROCEDURE — HEALTH SERVICES &amp; COORDINATION</w:t>
      </w:r>
    </w:p>
    <w:p>
      <w:pPr>
        <w:pStyle w:val="Normal"/>
        <w:tabs>
          <w:tab w:val="left" w:pos="720" w:leader="none"/>
        </w:tabs>
        <w:spacing w:lineRule="exact" w:line="264" w:before="0" w:after="80"/>
        <w:ind w:hanging="360" w:start="720"/>
        <w:rPr/>
      </w:pPr>
      <w:r>
        <w:rPr>
          <w:rFonts w:eastAsia="Arial" w:cs="Arial"/>
          <w:sz w:val="21"/>
          <w:szCs w:val="21"/>
        </w:rPr>
        <w:t>a. Identify each client's physical and mental health needs and coordinate with physicians, mental health providers, and other providers.</w:t>
      </w:r>
    </w:p>
    <w:p>
      <w:pPr>
        <w:pStyle w:val="Normal"/>
        <w:tabs>
          <w:tab w:val="left" w:pos="720" w:leader="none"/>
        </w:tabs>
        <w:spacing w:lineRule="exact" w:line="264" w:before="0" w:after="80"/>
        <w:ind w:hanging="360" w:start="720"/>
        <w:rPr/>
      </w:pPr>
      <w:r>
        <w:rPr>
          <w:rFonts w:eastAsia="Arial" w:cs="Arial"/>
          <w:sz w:val="21"/>
          <w:szCs w:val="21"/>
        </w:rPr>
        <w:t>b. Arrange or facilitate appointments, support treatment and medication regimens, and obtain emergency care when needed.</w:t>
      </w:r>
    </w:p>
    <w:p>
      <w:pPr>
        <w:pStyle w:val="Normal"/>
        <w:tabs>
          <w:tab w:val="left" w:pos="720" w:leader="none"/>
        </w:tabs>
        <w:spacing w:lineRule="exact" w:line="264" w:before="0" w:after="80"/>
        <w:ind w:hanging="360" w:start="720"/>
        <w:rPr/>
      </w:pPr>
      <w:r>
        <w:rPr>
          <w:rFonts w:eastAsia="Arial" w:cs="Arial"/>
          <w:sz w:val="21"/>
          <w:szCs w:val="21"/>
        </w:rPr>
        <w:t>c. Document health needs, coordination, and referrals and transfer clients whose needs exceed the program's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Needs &amp; Coordination Record</w:t>
      </w:r>
    </w:p>
    <w:p>
      <w:pPr>
        <w:pStyle w:val="ListParagraph"/>
        <w:numPr>
          <w:ilvl w:val="0"/>
          <w:numId w:val="1"/>
        </w:numPr>
        <w:spacing w:lineRule="exact" w:line="264" w:before="0" w:after="60"/>
        <w:rPr/>
      </w:pPr>
      <w:r>
        <w:rPr>
          <w:rFonts w:eastAsia="Arial" w:cs="Arial"/>
          <w:sz w:val="21"/>
          <w:szCs w:val="21"/>
        </w:rPr>
        <w:t>Appointment &amp; Referral Log</w:t>
      </w:r>
    </w:p>
    <w:p>
      <w:pPr>
        <w:pStyle w:val="ListParagraph"/>
        <w:numPr>
          <w:ilvl w:val="0"/>
          <w:numId w:val="1"/>
        </w:numPr>
        <w:spacing w:lineRule="exact" w:line="264" w:before="0" w:after="60"/>
        <w:rPr/>
      </w:pPr>
      <w:r>
        <w:rPr>
          <w:rFonts w:eastAsia="Arial" w:cs="Arial"/>
          <w:sz w:val="21"/>
          <w:szCs w:val="21"/>
        </w:rPr>
        <w:t>Emergency 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Aftercare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Aftercare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discharged safely with planning that supports continued stability and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aftercare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plans for discharge and aftercare from admission and completes discharge documentation for each client that records the reason for discharge, the client's status, and an aftercare plan, including the client's destination, referrals, continuing mental health and medical care, medications, and support to help the client continue in recovery. The program provides required notice, coordinates a safe discharge to an appropriate setting, and, where a client leaves against advice or is discharged on an emergency basis, documents the circumstances and provides available follow-up and referral information. Discharge and aftercare are documented in the client record.</w:t>
      </w:r>
    </w:p>
    <w:p>
      <w:pPr>
        <w:pStyle w:val="Normal"/>
        <w:pBdr>
          <w:bottom w:val="single" w:sz="4" w:space="1" w:color="2E5E45"/>
        </w:pBdr>
        <w:spacing w:before="160" w:after="80"/>
        <w:rPr/>
      </w:pPr>
      <w:r>
        <w:rPr>
          <w:rFonts w:eastAsia="Arial" w:cs="Arial"/>
          <w:b/>
          <w:bCs/>
          <w:color w:val="1A4731"/>
          <w:sz w:val="20"/>
          <w:szCs w:val="20"/>
        </w:rPr>
        <w:t>PROCEDURE — DISCHARGE &amp; AFTERCARE</w:t>
      </w:r>
    </w:p>
    <w:p>
      <w:pPr>
        <w:pStyle w:val="Normal"/>
        <w:tabs>
          <w:tab w:val="left" w:pos="720" w:leader="none"/>
        </w:tabs>
        <w:spacing w:lineRule="exact" w:line="264" w:before="0" w:after="80"/>
        <w:ind w:hanging="360" w:start="720"/>
        <w:rPr/>
      </w:pPr>
      <w:r>
        <w:rPr>
          <w:rFonts w:eastAsia="Arial" w:cs="Arial"/>
          <w:sz w:val="21"/>
          <w:szCs w:val="21"/>
        </w:rPr>
        <w:t>a. Plan for discharge and aftercare from admission and complete discharge documentation with destination, referrals, continuing care, and medications.</w:t>
      </w:r>
    </w:p>
    <w:p>
      <w:pPr>
        <w:pStyle w:val="Normal"/>
        <w:tabs>
          <w:tab w:val="left" w:pos="720" w:leader="none"/>
        </w:tabs>
        <w:spacing w:lineRule="exact" w:line="264" w:before="0" w:after="80"/>
        <w:ind w:hanging="360" w:start="720"/>
        <w:rPr/>
      </w:pPr>
      <w:r>
        <w:rPr>
          <w:rFonts w:eastAsia="Arial" w:cs="Arial"/>
          <w:sz w:val="21"/>
          <w:szCs w:val="21"/>
        </w:rPr>
        <w:t>b. Provide required notice and coordinate a safe discharge to an appropriate setting.</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on an emergency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Discharge Notice Record</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Environment, Safety &amp; Health</w:t>
      </w:r>
    </w:p>
    <w:p>
      <w:pPr>
        <w:pStyle w:val="Normal"/>
        <w:spacing w:lineRule="exact" w:line="288" w:before="0" w:after="240"/>
        <w:rPr/>
      </w:pPr>
      <w:r>
        <w:rPr>
          <w:rFonts w:eastAsia="Arial" w:cs="Arial"/>
          <w:color w:val="444444"/>
          <w:sz w:val="22"/>
          <w:szCs w:val="22"/>
        </w:rPr>
        <w:t>This section governs the setting and safety — minimum building and functional design standards, physical plant safety and maintenance, the disaster preparedness plan, infection control and sanitation, and food and nutrition.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Minimum Building &amp; Functional Design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Physical Plant Safety &amp; Maintenance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Disaster Preparedness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Infection Control &amp; Sanitation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Food &amp; Nutrition</w:t>
      </w:r>
    </w:p>
    <w:p>
      <w:pPr>
        <w:pStyle w:val="Normal"/>
        <w:rPr/>
      </w:pPr>
      <w:r>
        <w:rPr/>
      </w:r>
      <w:r>
        <w:br w:type="page"/>
      </w:r>
    </w:p>
    <w:p>
      <w:pPr>
        <w:pStyle w:val="Heading2"/>
        <w:spacing w:before="0" w:after="120"/>
        <w:rPr/>
      </w:pPr>
      <w:r>
        <w:rPr>
          <w:rFonts w:eastAsia="Arial" w:cs="Arial" w:ascii="Arial" w:hAnsi="Arial"/>
          <w:b/>
          <w:bCs/>
          <w:color w:val="1A4731"/>
          <w:sz w:val="26"/>
          <w:szCs w:val="26"/>
        </w:rPr>
        <w:t>5.00  Minimum Building &amp; Functional Design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Minimum Building &amp; Functional Design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program's premises meet the minimum building and functional design standards and are safe and suitable.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physical premises of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premises that meet the minimum building and functional design standards of Chapter 111-8-2 and applicable state and local building, fire, and safety codes, maintaining current approvals and inspections. The premises provide adequate, safe, and sanitary living, sleeping, bathing, dining, and common space appropriate to the number and needs of the clients served, adequate space for confidential interactions, secure storage for records and medication, and required safety features. The program does not exceed its licensed capacity and obtains required Department approval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PROCEDURE — BUILDING &amp; DESIGN</w:t>
      </w:r>
    </w:p>
    <w:p>
      <w:pPr>
        <w:pStyle w:val="Normal"/>
        <w:tabs>
          <w:tab w:val="left" w:pos="720" w:leader="none"/>
        </w:tabs>
        <w:spacing w:lineRule="exact" w:line="264" w:before="0" w:after="80"/>
        <w:ind w:hanging="360" w:start="720"/>
        <w:rPr/>
      </w:pPr>
      <w:r>
        <w:rPr>
          <w:rFonts w:eastAsia="Arial" w:cs="Arial"/>
          <w:sz w:val="21"/>
          <w:szCs w:val="21"/>
        </w:rPr>
        <w:t>a. Maintain premises meeting the minimum building and functional design standards and applicable codes with current approvals.</w:t>
      </w:r>
    </w:p>
    <w:p>
      <w:pPr>
        <w:pStyle w:val="Normal"/>
        <w:tabs>
          <w:tab w:val="left" w:pos="720" w:leader="none"/>
        </w:tabs>
        <w:spacing w:lineRule="exact" w:line="264" w:before="0" w:after="80"/>
        <w:ind w:hanging="360" w:start="720"/>
        <w:rPr/>
      </w:pPr>
      <w:r>
        <w:rPr>
          <w:rFonts w:eastAsia="Arial" w:cs="Arial"/>
          <w:sz w:val="21"/>
          <w:szCs w:val="21"/>
        </w:rPr>
        <w:t>b. Provide adequate, safe, sanitary living space, confidential space, and secure storage appropriate to the clients served.</w:t>
      </w:r>
    </w:p>
    <w:p>
      <w:pPr>
        <w:pStyle w:val="Normal"/>
        <w:tabs>
          <w:tab w:val="left" w:pos="720" w:leader="none"/>
        </w:tabs>
        <w:spacing w:lineRule="exact" w:line="264" w:before="0" w:after="80"/>
        <w:ind w:hanging="360" w:start="720"/>
        <w:rPr/>
      </w:pPr>
      <w:r>
        <w:rPr>
          <w:rFonts w:eastAsia="Arial" w:cs="Arial"/>
          <w:sz w:val="21"/>
          <w:szCs w:val="21"/>
        </w:rPr>
        <w:t>c. Do not exceed licensed capacity and obtain required approval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Building &amp; Design Compliance Checklist</w:t>
      </w:r>
    </w:p>
    <w:p>
      <w:pPr>
        <w:pStyle w:val="ListParagraph"/>
        <w:numPr>
          <w:ilvl w:val="0"/>
          <w:numId w:val="1"/>
        </w:numPr>
        <w:spacing w:lineRule="exact" w:line="264" w:before="0" w:after="60"/>
        <w:rPr/>
      </w:pPr>
      <w:r>
        <w:rPr>
          <w:rFonts w:eastAsia="Arial" w:cs="Arial"/>
          <w:sz w:val="21"/>
          <w:szCs w:val="21"/>
        </w:rPr>
        <w:t>Fire &amp; Building Inspection Approvals</w:t>
      </w:r>
    </w:p>
    <w:p>
      <w:pPr>
        <w:pStyle w:val="ListParagraph"/>
        <w:numPr>
          <w:ilvl w:val="0"/>
          <w:numId w:val="1"/>
        </w:numPr>
        <w:spacing w:lineRule="exact" w:line="264" w:before="0" w:after="60"/>
        <w:rPr/>
      </w:pPr>
      <w:r>
        <w:rPr>
          <w:rFonts w:eastAsia="Arial" w:cs="Arial"/>
          <w:sz w:val="21"/>
          <w:szCs w:val="21"/>
        </w:rPr>
        <w:t>Capacity &amp; Occupancy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Physical Plant Safety &amp; Maintenance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Physical Plant Safety &amp; Maintenance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keep the premises, equipment, and grounds safe, clean, and in good repair.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physical plant safety and maintenance.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the premises, equipment, furnishings, and grounds in safe, clean, and good working condition through routine inspection and preventive and corrective maintenance, and it identifies and corrects environmental hazards, maintaining a comfortable and hazard-free environment. The program maintains safe water, heating and cooling, lighting, and ventilation, controls hazards appropriate to the population served, maintains required safety equipment in working order, and keeps records of inspections and maintenance.</w:t>
      </w:r>
    </w:p>
    <w:p>
      <w:pPr>
        <w:pStyle w:val="Normal"/>
        <w:pBdr>
          <w:bottom w:val="single" w:sz="4" w:space="1" w:color="2E5E45"/>
        </w:pBdr>
        <w:spacing w:before="160" w:after="80"/>
        <w:rPr/>
      </w:pPr>
      <w:r>
        <w:rPr>
          <w:rFonts w:eastAsia="Arial" w:cs="Arial"/>
          <w:b/>
          <w:bCs/>
          <w:color w:val="1A4731"/>
          <w:sz w:val="20"/>
          <w:szCs w:val="20"/>
        </w:rPr>
        <w:t>PROCEDURE — SAFETY &amp; MAINTENANCE</w:t>
      </w:r>
    </w:p>
    <w:p>
      <w:pPr>
        <w:pStyle w:val="Normal"/>
        <w:tabs>
          <w:tab w:val="left" w:pos="720" w:leader="none"/>
        </w:tabs>
        <w:spacing w:lineRule="exact" w:line="264" w:before="0" w:after="80"/>
        <w:ind w:hanging="360" w:start="720"/>
        <w:rPr/>
      </w:pPr>
      <w:r>
        <w:rPr>
          <w:rFonts w:eastAsia="Arial" w:cs="Arial"/>
          <w:sz w:val="21"/>
          <w:szCs w:val="21"/>
        </w:rPr>
        <w:t>a. Inspect the premises, equipment, and grounds routinely and perform preventive and corrective maintenance.</w:t>
      </w:r>
    </w:p>
    <w:p>
      <w:pPr>
        <w:pStyle w:val="Normal"/>
        <w:tabs>
          <w:tab w:val="left" w:pos="720" w:leader="none"/>
        </w:tabs>
        <w:spacing w:lineRule="exact" w:line="264" w:before="0" w:after="80"/>
        <w:ind w:hanging="360" w:start="720"/>
        <w:rPr/>
      </w:pPr>
      <w:r>
        <w:rPr>
          <w:rFonts w:eastAsia="Arial" w:cs="Arial"/>
          <w:sz w:val="21"/>
          <w:szCs w:val="21"/>
        </w:rPr>
        <w:t>b. Identify and correct environmental hazards and maintain safe utilities and required safety equipment.</w:t>
      </w:r>
    </w:p>
    <w:p>
      <w:pPr>
        <w:pStyle w:val="Normal"/>
        <w:tabs>
          <w:tab w:val="left" w:pos="720" w:leader="none"/>
        </w:tabs>
        <w:spacing w:lineRule="exact" w:line="264" w:before="0" w:after="80"/>
        <w:ind w:hanging="360" w:start="720"/>
        <w:rPr/>
      </w:pPr>
      <w:r>
        <w:rPr>
          <w:rFonts w:eastAsia="Arial" w:cs="Arial"/>
          <w:sz w:val="21"/>
          <w:szCs w:val="21"/>
        </w:rPr>
        <w:t>c. Keep records of inspections and maintenance.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Preventive Maintenance Log</w:t>
      </w:r>
    </w:p>
    <w:p>
      <w:pPr>
        <w:pStyle w:val="ListParagraph"/>
        <w:numPr>
          <w:ilvl w:val="0"/>
          <w:numId w:val="1"/>
        </w:numPr>
        <w:spacing w:lineRule="exact" w:line="264" w:before="0" w:after="60"/>
        <w:rPr/>
      </w:pPr>
      <w:r>
        <w:rPr>
          <w:rFonts w:eastAsia="Arial" w:cs="Arial"/>
          <w:sz w:val="21"/>
          <w:szCs w:val="21"/>
        </w:rPr>
        <w:t>Hazard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Disaster Preparedness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Disaster Preparedness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111-8-2-.14; Chapter 111-8-16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maintains and rehearses a disaster preparedness plan that protects clients in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disaster and emergency preparedness at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disaster preparedness plan that meets the requirements of Chapter 111-8-2 and the Rules and Regulations for Disaster Preparedness Plans (Chapter 111-8-16), addressing fire, severe weather and natural disasters, utility failure, medical and behavioral emergencies, evacuation and relocation, and continuity of care and client needs during an emergency. The program trains staff and, as appropriate, clients on the plan and rehearses it as required, including the required drills each year. The program maintains emergency supplies, procedures for obtaining emergency services, and a means to account for and communicate with clients, families, and the Department during an emergency, including notification of any emergency relocation.</w:t>
      </w:r>
    </w:p>
    <w:p>
      <w:pPr>
        <w:pStyle w:val="Normal"/>
        <w:pBdr>
          <w:bottom w:val="single" w:sz="4" w:space="1" w:color="2E5E45"/>
        </w:pBdr>
        <w:spacing w:before="160" w:after="80"/>
        <w:rPr/>
      </w:pPr>
      <w:r>
        <w:rPr>
          <w:rFonts w:eastAsia="Arial" w:cs="Arial"/>
          <w:b/>
          <w:bCs/>
          <w:color w:val="1A4731"/>
          <w:sz w:val="20"/>
          <w:szCs w:val="20"/>
        </w:rPr>
        <w:t>PROCEDURE — DISASTER PREPAREDNESS</w:t>
      </w:r>
    </w:p>
    <w:p>
      <w:pPr>
        <w:pStyle w:val="Normal"/>
        <w:tabs>
          <w:tab w:val="left" w:pos="720" w:leader="none"/>
        </w:tabs>
        <w:spacing w:lineRule="exact" w:line="264" w:before="0" w:after="80"/>
        <w:ind w:hanging="360" w:start="720"/>
        <w:rPr/>
      </w:pPr>
      <w:r>
        <w:rPr>
          <w:rFonts w:eastAsia="Arial" w:cs="Arial"/>
          <w:sz w:val="21"/>
          <w:szCs w:val="21"/>
        </w:rPr>
        <w:t>a. Maintain a written disaster preparedness plan meeting Chapter 111-8-16 addressing fire, weather, utility, medical, and evacuation scenarios.</w:t>
      </w:r>
    </w:p>
    <w:p>
      <w:pPr>
        <w:pStyle w:val="Normal"/>
        <w:tabs>
          <w:tab w:val="left" w:pos="720" w:leader="none"/>
        </w:tabs>
        <w:spacing w:lineRule="exact" w:line="264" w:before="0" w:after="80"/>
        <w:ind w:hanging="360" w:start="720"/>
        <w:rPr/>
      </w:pPr>
      <w:r>
        <w:rPr>
          <w:rFonts w:eastAsia="Arial" w:cs="Arial"/>
          <w:sz w:val="21"/>
          <w:szCs w:val="21"/>
        </w:rPr>
        <w:t>b. Train staff and, as appropriate, clients and rehearse the plan with the required drills each year.</w:t>
      </w:r>
    </w:p>
    <w:p>
      <w:pPr>
        <w:pStyle w:val="Normal"/>
        <w:tabs>
          <w:tab w:val="left" w:pos="720" w:leader="none"/>
        </w:tabs>
        <w:spacing w:lineRule="exact" w:line="264" w:before="0" w:after="80"/>
        <w:ind w:hanging="360" w:start="720"/>
        <w:rPr/>
      </w:pPr>
      <w:r>
        <w:rPr>
          <w:rFonts w:eastAsia="Arial" w:cs="Arial"/>
          <w:sz w:val="21"/>
          <w:szCs w:val="21"/>
        </w:rPr>
        <w:t>c. Maintain emergency supplies and procedures and provide required notification of any emergency relocation.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Drill &amp; Rehearsal Log</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Infection Control &amp; Sanitation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Infection Control &amp; Sanitation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111-8-2-.09, .13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infection-control and sanitation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sanitation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infection-control and sanitation practices consistent with Chapter 111-8-2 and applicable health requirements, including standard precautions, safe handling and disposal of hazardous and biohazardous materials, clean and sanitary living and food-service areas, laundry and pest control, and measures to prevent the transmission of communicable disease. The program provides staff training and supplies for infection control and sanitation and monitors and addresses concerns.</w:t>
      </w:r>
    </w:p>
    <w:p>
      <w:pPr>
        <w:pStyle w:val="Normal"/>
        <w:pBdr>
          <w:bottom w:val="single" w:sz="4" w:space="1" w:color="2E5E45"/>
        </w:pBdr>
        <w:spacing w:before="160" w:after="80"/>
        <w:rPr/>
      </w:pPr>
      <w:r>
        <w:rPr>
          <w:rFonts w:eastAsia="Arial" w:cs="Arial"/>
          <w:b/>
          <w:bCs/>
          <w:color w:val="1A4731"/>
          <w:sz w:val="20"/>
          <w:szCs w:val="20"/>
        </w:rPr>
        <w:t>PROCEDURE — INFECTION CONTROL &amp; SANITATION</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clean, sanitary living and food-service areas, laundry, and pest control.</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and monitor and address concerns.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&amp; Sanitation Plan</w:t>
      </w:r>
    </w:p>
    <w:p>
      <w:pPr>
        <w:pStyle w:val="ListParagraph"/>
        <w:numPr>
          <w:ilvl w:val="0"/>
          <w:numId w:val="1"/>
        </w:numPr>
        <w:spacing w:lineRule="exact" w:line="264" w:before="0" w:after="60"/>
        <w:rPr/>
      </w:pPr>
      <w:r>
        <w:rPr>
          <w:rFonts w:eastAsia="Arial" w:cs="Arial"/>
          <w:sz w:val="21"/>
          <w:szCs w:val="21"/>
        </w:rPr>
        <w:t>Cleaning &amp; Pest-Control Log</w:t>
      </w:r>
    </w:p>
    <w:p>
      <w:pPr>
        <w:pStyle w:val="ListParagraph"/>
        <w:numPr>
          <w:ilvl w:val="0"/>
          <w:numId w:val="1"/>
        </w:numPr>
        <w:spacing w:lineRule="exact" w:line="264" w:before="0" w:after="60"/>
        <w:rPr/>
      </w:pPr>
      <w:r>
        <w:rPr>
          <w:rFonts w:eastAsia="Arial" w:cs="Arial"/>
          <w:sz w:val="21"/>
          <w:szCs w:val="21"/>
        </w:rPr>
        <w:t>Biohazard Handling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Food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Food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food and nutrition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food and nutrition services in accordance with Chapter 111-8-2 and applicable food-safety law. Clients are provided nutritionally adequate meals and snacks that meet their needs, with reasonable accommodation of therapeutic and special dietary needs, and food is never withheld as a disciplinary measure. Food is purchased, stored, prepared, and served under sanitary conditions by staff who follow safe food-handling practices, and where food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FOOD &amp; NUTRITION</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and snacks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Special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Program Operations &amp; Client Supports</w:t>
      </w:r>
    </w:p>
    <w:p>
      <w:pPr>
        <w:pStyle w:val="Normal"/>
        <w:spacing w:lineRule="exact" w:line="288" w:before="0" w:after="240"/>
        <w:rPr/>
      </w:pPr>
      <w:r>
        <w:rPr>
          <w:rFonts w:eastAsia="Arial" w:cs="Arial"/>
          <w:color w:val="444444"/>
          <w:sz w:val="22"/>
          <w:szCs w:val="22"/>
        </w:rPr>
        <w:t>This section addresses program operations and client supports — client supervision and safety monitoring, management of client funds and personal property, community integration and daily-living skills, transportation, missing-client and emergency relocation, and co-occurring and specialized needs.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Client Supervision &amp; Safety Monitoring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Management of Client Funds &amp; Personal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Community Integration, Activities &amp; Daily Living Skills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Transportation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Missing Client, Elopement &amp; Emergency Relocation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Co-Occurring Substance Use &amp; Specialized Needs</w:t>
      </w:r>
    </w:p>
    <w:p>
      <w:pPr>
        <w:pStyle w:val="Normal"/>
        <w:rPr/>
      </w:pPr>
      <w:r>
        <w:rPr/>
      </w:r>
      <w:r>
        <w:br w:type="page"/>
      </w:r>
    </w:p>
    <w:p>
      <w:pPr>
        <w:pStyle w:val="Heading2"/>
        <w:spacing w:before="0" w:after="120"/>
        <w:rPr/>
      </w:pPr>
      <w:r>
        <w:rPr>
          <w:rFonts w:eastAsia="Arial" w:cs="Arial" w:ascii="Arial" w:hAnsi="Arial"/>
          <w:b/>
          <w:bCs/>
          <w:color w:val="1A4731"/>
          <w:sz w:val="26"/>
          <w:szCs w:val="26"/>
        </w:rPr>
        <w:t>6.00  Client Supervision &amp; Safety Monitoring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Client Supervision &amp; Safety Monitoring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 .10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receive supervision and safety monitoring matched to their assessed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client supervision and safety monitoring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supervision and safety monitoring appropriate to each client's assessed needs and risks, as identified in the service plan, at all times clients are present. The program determines the level of supervision each client requires, monitors clients for changes in mental status, safety, and risk of harm to self or others, responds promptly to changes and emergencies, and adjusts supervision as needs change. Supervision expectations and any heightened monitoring are documented, and staff know each client's supervision level and how to respond to a crisis.</w:t>
      </w:r>
    </w:p>
    <w:p>
      <w:pPr>
        <w:pStyle w:val="Normal"/>
        <w:pBdr>
          <w:bottom w:val="single" w:sz="4" w:space="1" w:color="2E5E45"/>
        </w:pBdr>
        <w:spacing w:before="160" w:after="80"/>
        <w:rPr/>
      </w:pPr>
      <w:r>
        <w:rPr>
          <w:rFonts w:eastAsia="Arial" w:cs="Arial"/>
          <w:b/>
          <w:bCs/>
          <w:color w:val="1A4731"/>
          <w:sz w:val="20"/>
          <w:szCs w:val="20"/>
        </w:rPr>
        <w:t>PROCEDURE — SUPERVISION &amp; MONITORING</w:t>
      </w:r>
    </w:p>
    <w:p>
      <w:pPr>
        <w:pStyle w:val="Normal"/>
        <w:tabs>
          <w:tab w:val="left" w:pos="720" w:leader="none"/>
        </w:tabs>
        <w:spacing w:lineRule="exact" w:line="264" w:before="0" w:after="80"/>
        <w:ind w:hanging="360" w:start="720"/>
        <w:rPr/>
      </w:pPr>
      <w:r>
        <w:rPr>
          <w:rFonts w:eastAsia="Arial" w:cs="Arial"/>
          <w:sz w:val="21"/>
          <w:szCs w:val="21"/>
        </w:rPr>
        <w:t>a. Determine and document the level of supervision each client requires based on the assessment and service plan.</w:t>
      </w:r>
    </w:p>
    <w:p>
      <w:pPr>
        <w:pStyle w:val="Normal"/>
        <w:tabs>
          <w:tab w:val="left" w:pos="720" w:leader="none"/>
        </w:tabs>
        <w:spacing w:lineRule="exact" w:line="264" w:before="0" w:after="80"/>
        <w:ind w:hanging="360" w:start="720"/>
        <w:rPr/>
      </w:pPr>
      <w:r>
        <w:rPr>
          <w:rFonts w:eastAsia="Arial" w:cs="Arial"/>
          <w:sz w:val="21"/>
          <w:szCs w:val="21"/>
        </w:rPr>
        <w:t>b. Monitor clients for changes in mental status, safety, and risk and respond promptly to changes and emergencies.</w:t>
      </w:r>
    </w:p>
    <w:p>
      <w:pPr>
        <w:pStyle w:val="Normal"/>
        <w:tabs>
          <w:tab w:val="left" w:pos="720" w:leader="none"/>
        </w:tabs>
        <w:spacing w:lineRule="exact" w:line="264" w:before="0" w:after="80"/>
        <w:ind w:hanging="360" w:start="720"/>
        <w:rPr/>
      </w:pPr>
      <w:r>
        <w:rPr>
          <w:rFonts w:eastAsia="Arial" w:cs="Arial"/>
          <w:sz w:val="21"/>
          <w:szCs w:val="21"/>
        </w:rPr>
        <w:t>c. Adjust supervision as needs change and ensure staff know each client's supervision level and crisis response.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Supervision Level Determination</w:t>
      </w:r>
    </w:p>
    <w:p>
      <w:pPr>
        <w:pStyle w:val="ListParagraph"/>
        <w:numPr>
          <w:ilvl w:val="0"/>
          <w:numId w:val="1"/>
        </w:numPr>
        <w:spacing w:lineRule="exact" w:line="264" w:before="0" w:after="60"/>
        <w:rPr/>
      </w:pPr>
      <w:r>
        <w:rPr>
          <w:rFonts w:eastAsia="Arial" w:cs="Arial"/>
          <w:sz w:val="21"/>
          <w:szCs w:val="21"/>
        </w:rPr>
        <w:t>Safety Monitoring / Observation Record</w:t>
      </w:r>
    </w:p>
    <w:p>
      <w:pPr>
        <w:pStyle w:val="ListParagraph"/>
        <w:numPr>
          <w:ilvl w:val="0"/>
          <w:numId w:val="1"/>
        </w:numPr>
        <w:spacing w:lineRule="exact" w:line="264" w:before="0" w:after="60"/>
        <w:rPr/>
      </w:pPr>
      <w:r>
        <w:rPr>
          <w:rFonts w:eastAsia="Arial" w:cs="Arial"/>
          <w:sz w:val="21"/>
          <w:szCs w:val="21"/>
        </w:rPr>
        <w:t>Crisis Response Reference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Management of Client Funds &amp; Personal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Management of Client Funds &amp; Personal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funds and personal property and to account for any funds the program handles.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manages or safeguards client funds or personal property.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respects each client's right to manage his or her own funds and personal property and, where the program manages or safeguards a client's funds or property at the client's request or as authorized, does so with the client's consent, keeps the client's funds separate from program funds, maintains an accurate accounting available to the client, and does not borrow from, misuse, or commingle client funds. The program safeguards clients' personal property, maintains an inventory where appropriate, and returns funds and property on discharge. The program prohibits financial exploitation of clients.</w:t>
      </w:r>
    </w:p>
    <w:p>
      <w:pPr>
        <w:pStyle w:val="Normal"/>
        <w:pBdr>
          <w:bottom w:val="single" w:sz="4" w:space="1" w:color="2E5E45"/>
        </w:pBdr>
        <w:spacing w:before="160" w:after="80"/>
        <w:rPr/>
      </w:pPr>
      <w:r>
        <w:rPr>
          <w:rFonts w:eastAsia="Arial" w:cs="Arial"/>
          <w:b/>
          <w:bCs/>
          <w:color w:val="1A4731"/>
          <w:sz w:val="20"/>
          <w:szCs w:val="20"/>
        </w:rPr>
        <w:t>PROCEDURE — FUNDS &amp; PROPERTY</w:t>
      </w:r>
    </w:p>
    <w:p>
      <w:pPr>
        <w:pStyle w:val="Normal"/>
        <w:tabs>
          <w:tab w:val="left" w:pos="720" w:leader="none"/>
        </w:tabs>
        <w:spacing w:lineRule="exact" w:line="264" w:before="0" w:after="80"/>
        <w:ind w:hanging="360" w:start="720"/>
        <w:rPr/>
      </w:pPr>
      <w:r>
        <w:rPr>
          <w:rFonts w:eastAsia="Arial" w:cs="Arial"/>
          <w:sz w:val="21"/>
          <w:szCs w:val="21"/>
        </w:rPr>
        <w:t>a. Respect the client's right to manage funds and property and manage funds only with consent and authorization.</w:t>
      </w:r>
    </w:p>
    <w:p>
      <w:pPr>
        <w:pStyle w:val="Normal"/>
        <w:tabs>
          <w:tab w:val="left" w:pos="720" w:leader="none"/>
        </w:tabs>
        <w:spacing w:lineRule="exact" w:line="264" w:before="0" w:after="80"/>
        <w:ind w:hanging="360" w:start="720"/>
        <w:rPr/>
      </w:pPr>
      <w:r>
        <w:rPr>
          <w:rFonts w:eastAsia="Arial" w:cs="Arial"/>
          <w:sz w:val="21"/>
          <w:szCs w:val="21"/>
        </w:rPr>
        <w:t>b. Keep client funds separate from program funds, maintain an accurate accounting, and never borrow from or commingle client funds.</w:t>
      </w:r>
    </w:p>
    <w:p>
      <w:pPr>
        <w:pStyle w:val="Normal"/>
        <w:tabs>
          <w:tab w:val="left" w:pos="720" w:leader="none"/>
        </w:tabs>
        <w:spacing w:lineRule="exact" w:line="264" w:before="0" w:after="80"/>
        <w:ind w:hanging="360" w:start="720"/>
        <w:rPr/>
      </w:pPr>
      <w:r>
        <w:rPr>
          <w:rFonts w:eastAsia="Arial" w:cs="Arial"/>
          <w:sz w:val="21"/>
          <w:szCs w:val="21"/>
        </w:rPr>
        <w:t>c. Safeguard personal property, maintain an inventory where appropriate, and return funds and property on discharge.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Funds Ledger &amp; Accounting</w:t>
      </w:r>
    </w:p>
    <w:p>
      <w:pPr>
        <w:pStyle w:val="ListParagraph"/>
        <w:numPr>
          <w:ilvl w:val="0"/>
          <w:numId w:val="1"/>
        </w:numPr>
        <w:spacing w:lineRule="exact" w:line="264" w:before="0" w:after="60"/>
        <w:rPr/>
      </w:pPr>
      <w:r>
        <w:rPr>
          <w:rFonts w:eastAsia="Arial" w:cs="Arial"/>
          <w:sz w:val="21"/>
          <w:szCs w:val="21"/>
        </w:rPr>
        <w:t>Personal Property Inventory</w:t>
      </w:r>
    </w:p>
    <w:p>
      <w:pPr>
        <w:pStyle w:val="ListParagraph"/>
        <w:numPr>
          <w:ilvl w:val="0"/>
          <w:numId w:val="1"/>
        </w:numPr>
        <w:spacing w:lineRule="exact" w:line="264" w:before="0" w:after="60"/>
        <w:rPr/>
      </w:pPr>
      <w:r>
        <w:rPr>
          <w:rFonts w:eastAsia="Arial" w:cs="Arial"/>
          <w:sz w:val="21"/>
          <w:szCs w:val="21"/>
        </w:rPr>
        <w:t>Funds/Property Return Receipt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Community Integration, Activities &amp; Daily Living Skills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Community Integration, Activities &amp; Daily Living Skills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clients' community integration, recovery, and independent-living skills.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activities, community integration, and daily-living-skills support.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supports each client's recovery, community integration, and development of independent-living skills consistent with the client's service plan and preferences, offering or facilitating meaningful activities, access to the community, and support for daily-living skills such as personal care, household tasks, budgeting, and use of community resources. The program respects client choice, supports the least restrictive appropriate level of independence, and documents activities and skill-building consistent with the service plan.</w:t>
      </w:r>
    </w:p>
    <w:p>
      <w:pPr>
        <w:pStyle w:val="Normal"/>
        <w:pBdr>
          <w:bottom w:val="single" w:sz="4" w:space="1" w:color="2E5E45"/>
        </w:pBdr>
        <w:spacing w:before="160" w:after="80"/>
        <w:rPr/>
      </w:pPr>
      <w:r>
        <w:rPr>
          <w:rFonts w:eastAsia="Arial" w:cs="Arial"/>
          <w:b/>
          <w:bCs/>
          <w:color w:val="1A4731"/>
          <w:sz w:val="20"/>
          <w:szCs w:val="20"/>
        </w:rPr>
        <w:t>PROCEDURE — COMMUNITY INTEGRATION &amp; SKILLS</w:t>
      </w:r>
    </w:p>
    <w:p>
      <w:pPr>
        <w:pStyle w:val="Normal"/>
        <w:tabs>
          <w:tab w:val="left" w:pos="720" w:leader="none"/>
        </w:tabs>
        <w:spacing w:lineRule="exact" w:line="264" w:before="0" w:after="80"/>
        <w:ind w:hanging="360" w:start="720"/>
        <w:rPr/>
      </w:pPr>
      <w:r>
        <w:rPr>
          <w:rFonts w:eastAsia="Arial" w:cs="Arial"/>
          <w:sz w:val="21"/>
          <w:szCs w:val="21"/>
        </w:rPr>
        <w:t>a. Offer or facilitate meaningful activities and access to the community consistent with each client's service plan and preferences.</w:t>
      </w:r>
    </w:p>
    <w:p>
      <w:pPr>
        <w:pStyle w:val="Normal"/>
        <w:tabs>
          <w:tab w:val="left" w:pos="720" w:leader="none"/>
        </w:tabs>
        <w:spacing w:lineRule="exact" w:line="264" w:before="0" w:after="80"/>
        <w:ind w:hanging="360" w:start="720"/>
        <w:rPr/>
      </w:pPr>
      <w:r>
        <w:rPr>
          <w:rFonts w:eastAsia="Arial" w:cs="Arial"/>
          <w:sz w:val="21"/>
          <w:szCs w:val="21"/>
        </w:rPr>
        <w:t>b. Support daily-living skills such as personal care, household tasks, budgeting, and use of community resources.</w:t>
      </w:r>
    </w:p>
    <w:p>
      <w:pPr>
        <w:pStyle w:val="Normal"/>
        <w:tabs>
          <w:tab w:val="left" w:pos="720" w:leader="none"/>
        </w:tabs>
        <w:spacing w:lineRule="exact" w:line="264" w:before="0" w:after="80"/>
        <w:ind w:hanging="360" w:start="720"/>
        <w:rPr/>
      </w:pPr>
      <w:r>
        <w:rPr>
          <w:rFonts w:eastAsia="Arial" w:cs="Arial"/>
          <w:sz w:val="21"/>
          <w:szCs w:val="21"/>
        </w:rPr>
        <w:t>c. Respect client choice, support appropriate independence, and document activities and skill-building.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Activity &amp; Community Integration Schedule</w:t>
      </w:r>
    </w:p>
    <w:p>
      <w:pPr>
        <w:pStyle w:val="ListParagraph"/>
        <w:numPr>
          <w:ilvl w:val="0"/>
          <w:numId w:val="1"/>
        </w:numPr>
        <w:spacing w:lineRule="exact" w:line="264" w:before="0" w:after="60"/>
        <w:rPr/>
      </w:pPr>
      <w:r>
        <w:rPr>
          <w:rFonts w:eastAsia="Arial" w:cs="Arial"/>
          <w:sz w:val="21"/>
          <w:szCs w:val="21"/>
        </w:rPr>
        <w:t>Daily-Living-Skills Support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Transportation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Transportation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 .09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transportation the program provides or arranges is safe and appropriate.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transportation provided or arranged by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program provides or arranges transportation for clients — for example, to appointments, activities, or community resources — it does so safely, using licensed and insured drivers and vehicles that are maintained and appropriate to clients' needs, with supervision appropriate to the clients transported. The program plans transportation to support clients' access to care and the community, addresses clients' safety during transport, and documents transportation arrangements as appropriate.</w:t>
      </w:r>
    </w:p>
    <w:p>
      <w:pPr>
        <w:pStyle w:val="Normal"/>
        <w:pBdr>
          <w:bottom w:val="single" w:sz="4" w:space="1" w:color="2E5E45"/>
        </w:pBdr>
        <w:spacing w:before="160" w:after="80"/>
        <w:rPr/>
      </w:pPr>
      <w:r>
        <w:rPr>
          <w:rFonts w:eastAsia="Arial" w:cs="Arial"/>
          <w:b/>
          <w:bCs/>
          <w:color w:val="1A4731"/>
          <w:sz w:val="20"/>
          <w:szCs w:val="20"/>
        </w:rPr>
        <w:t>PROCEDURE — TRANSPORTATION</w:t>
      </w:r>
    </w:p>
    <w:p>
      <w:pPr>
        <w:pStyle w:val="Normal"/>
        <w:tabs>
          <w:tab w:val="left" w:pos="720" w:leader="none"/>
        </w:tabs>
        <w:spacing w:lineRule="exact" w:line="264" w:before="0" w:after="80"/>
        <w:ind w:hanging="360" w:start="720"/>
        <w:rPr/>
      </w:pPr>
      <w:r>
        <w:rPr>
          <w:rFonts w:eastAsia="Arial" w:cs="Arial"/>
          <w:sz w:val="21"/>
          <w:szCs w:val="21"/>
        </w:rPr>
        <w:t>a. Provide or arrange transportation using licensed, insured drivers and maintained, appropriate vehicles.</w:t>
      </w:r>
    </w:p>
    <w:p>
      <w:pPr>
        <w:pStyle w:val="Normal"/>
        <w:tabs>
          <w:tab w:val="left" w:pos="720" w:leader="none"/>
        </w:tabs>
        <w:spacing w:lineRule="exact" w:line="264" w:before="0" w:after="80"/>
        <w:ind w:hanging="360" w:start="720"/>
        <w:rPr/>
      </w:pPr>
      <w:r>
        <w:rPr>
          <w:rFonts w:eastAsia="Arial" w:cs="Arial"/>
          <w:sz w:val="21"/>
          <w:szCs w:val="21"/>
        </w:rPr>
        <w:t>b. Provide supervision appropriate to the clients transported and address safety during transport.</w:t>
      </w:r>
    </w:p>
    <w:p>
      <w:pPr>
        <w:pStyle w:val="Normal"/>
        <w:tabs>
          <w:tab w:val="left" w:pos="720" w:leader="none"/>
        </w:tabs>
        <w:spacing w:lineRule="exact" w:line="264" w:before="0" w:after="80"/>
        <w:ind w:hanging="360" w:start="720"/>
        <w:rPr/>
      </w:pPr>
      <w:r>
        <w:rPr>
          <w:rFonts w:eastAsia="Arial" w:cs="Arial"/>
          <w:sz w:val="21"/>
          <w:szCs w:val="21"/>
        </w:rPr>
        <w:t>c. Plan transportation to support access to care and the community and document arrangements as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Transportation &amp; Driver/Vehicle Record</w:t>
      </w:r>
    </w:p>
    <w:p>
      <w:pPr>
        <w:pStyle w:val="ListParagraph"/>
        <w:numPr>
          <w:ilvl w:val="0"/>
          <w:numId w:val="1"/>
        </w:numPr>
        <w:spacing w:lineRule="exact" w:line="264" w:before="0" w:after="60"/>
        <w:rPr/>
      </w:pPr>
      <w:r>
        <w:rPr>
          <w:rFonts w:eastAsia="Arial" w:cs="Arial"/>
          <w:sz w:val="21"/>
          <w:szCs w:val="21"/>
        </w:rPr>
        <w:t>Transportation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Missing Client, Elopement &amp; Emergency Relocation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Missing Client, Elopement &amp; Emergency Relocation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111-8-2-.14, .18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respond safely when a client is missing or elopes and to manage emergency relocation.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missing-client and elopement events and to emergency relocation of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procedures to prevent and respond to a client being missing or eloping, including immediate search, notification of law enforcement, the client's emergency contact or authorized representative, and the Department as required, and reporting the event as an incident. Where an emergency disrupts the program's ability to provide safe room and board, the program relocates clients safely and provides timely notification of the relocation address to the clients, their family contacts and representatives, and the Department. The program documents missing-client events, the response, and any emergency relocation.</w:t>
      </w:r>
    </w:p>
    <w:p>
      <w:pPr>
        <w:pStyle w:val="Normal"/>
        <w:pBdr>
          <w:bottom w:val="single" w:sz="4" w:space="1" w:color="2E5E45"/>
        </w:pBdr>
        <w:spacing w:before="160" w:after="80"/>
        <w:rPr/>
      </w:pPr>
      <w:r>
        <w:rPr>
          <w:rFonts w:eastAsia="Arial" w:cs="Arial"/>
          <w:b/>
          <w:bCs/>
          <w:color w:val="1A4731"/>
          <w:sz w:val="20"/>
          <w:szCs w:val="20"/>
        </w:rPr>
        <w:t>PROCEDURE — MISSING CLIENT &amp; RELOCATION</w:t>
      </w:r>
    </w:p>
    <w:p>
      <w:pPr>
        <w:pStyle w:val="Normal"/>
        <w:tabs>
          <w:tab w:val="left" w:pos="720" w:leader="none"/>
        </w:tabs>
        <w:spacing w:lineRule="exact" w:line="264" w:before="0" w:after="80"/>
        <w:ind w:hanging="360" w:start="720"/>
        <w:rPr/>
      </w:pPr>
      <w:r>
        <w:rPr>
          <w:rFonts w:eastAsia="Arial" w:cs="Arial"/>
          <w:sz w:val="21"/>
          <w:szCs w:val="21"/>
        </w:rPr>
        <w:t>a. On a missing-client or elopement event, initiate immediate search and notify law enforcement, the emergency contact, and the Department as required, and report the incident.</w:t>
      </w:r>
    </w:p>
    <w:p>
      <w:pPr>
        <w:pStyle w:val="Normal"/>
        <w:tabs>
          <w:tab w:val="left" w:pos="720" w:leader="none"/>
        </w:tabs>
        <w:spacing w:lineRule="exact" w:line="264" w:before="0" w:after="80"/>
        <w:ind w:hanging="360" w:start="720"/>
        <w:rPr/>
      </w:pPr>
      <w:r>
        <w:rPr>
          <w:rFonts w:eastAsia="Arial" w:cs="Arial"/>
          <w:sz w:val="21"/>
          <w:szCs w:val="21"/>
        </w:rPr>
        <w:t>b. On an emergency that disrupts safe room and board, relocate clients safely and notify clients, family contacts, representatives, and the Department of the relocation address.</w:t>
      </w:r>
    </w:p>
    <w:p>
      <w:pPr>
        <w:pStyle w:val="Normal"/>
        <w:tabs>
          <w:tab w:val="left" w:pos="720" w:leader="none"/>
        </w:tabs>
        <w:spacing w:lineRule="exact" w:line="264" w:before="0" w:after="80"/>
        <w:ind w:hanging="360" w:start="720"/>
        <w:rPr/>
      </w:pPr>
      <w:r>
        <w:rPr>
          <w:rFonts w:eastAsia="Arial" w:cs="Arial"/>
          <w:sz w:val="21"/>
          <w:szCs w:val="21"/>
        </w:rPr>
        <w:t>c. Document missing-client events, the response, and any emergency relocation.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Missing Client / Elopement Response Record</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Co-Occurring Substance Use &amp; Specialized Needs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Co-Occurring Substance Use &amp; Specialized Needs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Operations &amp; Client Supports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111-8-2-.08;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co-occurring substance use and other specialized client needs through coordination and referral.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program serves clients with co-occurring substance use or other specialized needs.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client has a co-occurring substance use disorder or other specialized need, the program identifies the need in the assessment and addresses it in the service plan, coordinating with and referring to appropriate treatment providers and applying 42 CFR Part 2 to any substance use disorder records. The program supports clients with additional needs — such as physical health conditions, aging-related needs, or communication needs — through coordination, reasonable accommodation, and referral, and does not serve a client whose needs exceed what the program is licensed and able to provide. Specialized needs and coordination are documented in the client record.</w:t>
      </w:r>
    </w:p>
    <w:p>
      <w:pPr>
        <w:pStyle w:val="Normal"/>
        <w:pBdr>
          <w:bottom w:val="single" w:sz="4" w:space="1" w:color="2E5E45"/>
        </w:pBdr>
        <w:spacing w:before="160" w:after="80"/>
        <w:rPr/>
      </w:pPr>
      <w:r>
        <w:rPr>
          <w:rFonts w:eastAsia="Arial" w:cs="Arial"/>
          <w:b/>
          <w:bCs/>
          <w:color w:val="1A4731"/>
          <w:sz w:val="20"/>
          <w:szCs w:val="20"/>
        </w:rPr>
        <w:t>PROCEDURE — CO-OCCURRING &amp; SPECIALIZED NEEDS</w:t>
      </w:r>
    </w:p>
    <w:p>
      <w:pPr>
        <w:pStyle w:val="Normal"/>
        <w:tabs>
          <w:tab w:val="left" w:pos="720" w:leader="none"/>
        </w:tabs>
        <w:spacing w:lineRule="exact" w:line="264" w:before="0" w:after="80"/>
        <w:ind w:hanging="360" w:start="720"/>
        <w:rPr/>
      </w:pPr>
      <w:r>
        <w:rPr>
          <w:rFonts w:eastAsia="Arial" w:cs="Arial"/>
          <w:sz w:val="21"/>
          <w:szCs w:val="21"/>
        </w:rPr>
        <w:t>a. Identify co-occurring substance use and specialized needs in the assessment and address them in the service plan.</w:t>
      </w:r>
    </w:p>
    <w:p>
      <w:pPr>
        <w:pStyle w:val="Normal"/>
        <w:tabs>
          <w:tab w:val="left" w:pos="720" w:leader="none"/>
        </w:tabs>
        <w:spacing w:lineRule="exact" w:line="264" w:before="0" w:after="80"/>
        <w:ind w:hanging="360" w:start="720"/>
        <w:rPr/>
      </w:pPr>
      <w:r>
        <w:rPr>
          <w:rFonts w:eastAsia="Arial" w:cs="Arial"/>
          <w:sz w:val="21"/>
          <w:szCs w:val="21"/>
        </w:rPr>
        <w:t>b. Coordinate with and refer to appropriate providers, applying 42 CFR Part 2 to substance use disorder records.</w:t>
      </w:r>
    </w:p>
    <w:p>
      <w:pPr>
        <w:pStyle w:val="Normal"/>
        <w:tabs>
          <w:tab w:val="left" w:pos="720" w:leader="none"/>
        </w:tabs>
        <w:spacing w:lineRule="exact" w:line="264" w:before="0" w:after="80"/>
        <w:ind w:hanging="360" w:start="720"/>
        <w:rPr/>
      </w:pPr>
      <w:r>
        <w:rPr>
          <w:rFonts w:eastAsia="Arial" w:cs="Arial"/>
          <w:sz w:val="21"/>
          <w:szCs w:val="21"/>
        </w:rPr>
        <w:t>c. Support additional needs through accommodation and referral and document specialized needs and coordination.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 Specialized Needs Record</w:t>
      </w:r>
    </w:p>
    <w:p>
      <w:pPr>
        <w:pStyle w:val="ListParagraph"/>
        <w:numPr>
          <w:ilvl w:val="0"/>
          <w:numId w:val="1"/>
        </w:numPr>
        <w:spacing w:lineRule="exact" w:line="264" w:before="0" w:after="60"/>
        <w:rPr/>
      </w:pPr>
      <w:r>
        <w:rPr>
          <w:rFonts w:eastAsia="Arial" w:cs="Arial"/>
          <w:sz w:val="21"/>
          <w:szCs w:val="21"/>
        </w:rPr>
        <w:t>Provider Coordination &amp; Referral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Georgia agencies and rules, guidance on customizing the manual and confirming the license category,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Georgia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program should maintain a current copy of each and customize as needed. Where a form corresponds to an official DCH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Administrator / On-Site Manager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CON / Letter of Determination Record</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Department Notification Log</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Monitoring &amp; Data Review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Staff &amp; Training</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Daily Staffing Record</w:t>
      </w:r>
    </w:p>
    <w:p>
      <w:pPr>
        <w:pStyle w:val="ListParagraph"/>
        <w:numPr>
          <w:ilvl w:val="0"/>
          <w:numId w:val="1"/>
        </w:numPr>
        <w:spacing w:lineRule="exact" w:line="264" w:before="0" w:after="60"/>
        <w:rPr/>
      </w:pPr>
      <w:r>
        <w:rPr>
          <w:rFonts w:eastAsia="Arial" w:cs="Arial"/>
          <w:sz w:val="21"/>
          <w:szCs w:val="21"/>
        </w:rPr>
        <w:t>On-Call Roster</w:t>
      </w:r>
    </w:p>
    <w:p>
      <w:pPr>
        <w:pStyle w:val="ListParagraph"/>
        <w:numPr>
          <w:ilvl w:val="0"/>
          <w:numId w:val="1"/>
        </w:numPr>
        <w:spacing w:lineRule="exact" w:line="264" w:before="0" w:after="60"/>
        <w:rPr/>
      </w:pPr>
      <w:r>
        <w:rPr>
          <w:rFonts w:eastAsia="Arial" w:cs="Arial"/>
          <w:sz w:val="21"/>
          <w:szCs w:val="21"/>
        </w:rPr>
        <w:t>Credential / License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&amp; Competency Documentation Log</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Fingerprint Records Check Determination</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Staff Health / TB Screening Record</w:t>
      </w:r>
    </w:p>
    <w:p>
      <w:pPr>
        <w:pStyle w:val="Normal"/>
        <w:spacing w:before="140" w:after="40"/>
        <w:rPr/>
      </w:pPr>
      <w:r>
        <w:rPr>
          <w:rFonts w:eastAsia="Arial" w:cs="Arial"/>
          <w:b/>
          <w:bCs/>
          <w:color w:val="333333"/>
          <w:sz w:val="21"/>
          <w:szCs w:val="21"/>
        </w:rPr>
        <w:t>Section C — Client Rights &amp; Protection</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Behavior Support / De-escalation Procedure</w:t>
      </w:r>
    </w:p>
    <w:p>
      <w:pPr>
        <w:pStyle w:val="ListParagraph"/>
        <w:numPr>
          <w:ilvl w:val="0"/>
          <w:numId w:val="1"/>
        </w:numPr>
        <w:spacing w:lineRule="exact" w:line="264" w:before="0" w:after="60"/>
        <w:rPr/>
      </w:pPr>
      <w:r>
        <w:rPr>
          <w:rFonts w:eastAsia="Arial" w:cs="Arial"/>
          <w:sz w:val="21"/>
          <w:szCs w:val="21"/>
        </w:rPr>
        <w:t>Emergency Safety Intervention Documentation &amp; Review</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Ombudsman Contact Information Notice</w:t>
      </w:r>
    </w:p>
    <w:p>
      <w:pPr>
        <w:pStyle w:val="ListParagraph"/>
        <w:numPr>
          <w:ilvl w:val="0"/>
          <w:numId w:val="1"/>
        </w:numPr>
        <w:spacing w:lineRule="exact" w:line="264" w:before="0" w:after="60"/>
        <w:rPr/>
      </w:pPr>
      <w:r>
        <w:rPr>
          <w:rFonts w:eastAsia="Arial" w:cs="Arial"/>
          <w:sz w:val="21"/>
          <w:szCs w:val="21"/>
        </w:rPr>
        <w:t>Ombudsman Interaction Record</w:t>
      </w:r>
    </w:p>
    <w:p>
      <w:pPr>
        <w:pStyle w:val="Normal"/>
        <w:spacing w:before="140" w:after="40"/>
        <w:rPr/>
      </w:pPr>
      <w:r>
        <w:rPr>
          <w:rFonts w:eastAsia="Arial" w:cs="Arial"/>
          <w:b/>
          <w:bCs/>
          <w:color w:val="333333"/>
          <w:sz w:val="21"/>
          <w:szCs w:val="21"/>
        </w:rPr>
        <w:t>Section D — Admission, Care &amp; Services</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Services &amp; Authorization</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Client Assessment</w:t>
      </w:r>
    </w:p>
    <w:p>
      <w:pPr>
        <w:pStyle w:val="ListParagraph"/>
        <w:numPr>
          <w:ilvl w:val="0"/>
          <w:numId w:val="1"/>
        </w:numPr>
        <w:spacing w:lineRule="exact" w:line="264" w:before="0" w:after="60"/>
        <w:rPr/>
      </w:pPr>
      <w:r>
        <w:rPr>
          <w:rFonts w:eastAsia="Arial" w:cs="Arial"/>
          <w:sz w:val="21"/>
          <w:szCs w:val="21"/>
        </w:rPr>
        <w:t>Individual Service Plan</w:t>
      </w:r>
    </w:p>
    <w:p>
      <w:pPr>
        <w:pStyle w:val="ListParagraph"/>
        <w:numPr>
          <w:ilvl w:val="0"/>
          <w:numId w:val="1"/>
        </w:numPr>
        <w:spacing w:lineRule="exact" w:line="264" w:before="0" w:after="60"/>
        <w:rPr/>
      </w:pPr>
      <w:r>
        <w:rPr>
          <w:rFonts w:eastAsia="Arial" w:cs="Arial"/>
          <w:sz w:val="21"/>
          <w:szCs w:val="21"/>
        </w:rPr>
        <w:t>Service Plan Review &amp; Update Record</w:t>
      </w:r>
    </w:p>
    <w:p>
      <w:pPr>
        <w:pStyle w:val="ListParagraph"/>
        <w:numPr>
          <w:ilvl w:val="0"/>
          <w:numId w:val="1"/>
        </w:numPr>
        <w:spacing w:lineRule="exact" w:line="264" w:before="0" w:after="60"/>
        <w:rPr/>
      </w:pPr>
      <w:r>
        <w:rPr>
          <w:rFonts w:eastAsia="Arial" w:cs="Arial"/>
          <w:sz w:val="21"/>
          <w:szCs w:val="21"/>
        </w:rPr>
        <w:t>Service Delivery / Progress Note</w:t>
      </w:r>
    </w:p>
    <w:p>
      <w:pPr>
        <w:pStyle w:val="ListParagraph"/>
        <w:numPr>
          <w:ilvl w:val="0"/>
          <w:numId w:val="1"/>
        </w:numPr>
        <w:spacing w:lineRule="exact" w:line="264" w:before="0" w:after="60"/>
        <w:rPr/>
      </w:pPr>
      <w:r>
        <w:rPr>
          <w:rFonts w:eastAsia="Arial" w:cs="Arial"/>
          <w:sz w:val="21"/>
          <w:szCs w:val="21"/>
        </w:rPr>
        <w:t>Provider Coordination Record</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Health Needs &amp; Coordination Record</w:t>
      </w:r>
    </w:p>
    <w:p>
      <w:pPr>
        <w:pStyle w:val="ListParagraph"/>
        <w:numPr>
          <w:ilvl w:val="0"/>
          <w:numId w:val="1"/>
        </w:numPr>
        <w:spacing w:lineRule="exact" w:line="264" w:before="0" w:after="60"/>
        <w:rPr/>
      </w:pPr>
      <w:r>
        <w:rPr>
          <w:rFonts w:eastAsia="Arial" w:cs="Arial"/>
          <w:sz w:val="21"/>
          <w:szCs w:val="21"/>
        </w:rPr>
        <w:t>Discharge Summary &amp; Aftercare Plan</w:t>
      </w:r>
    </w:p>
    <w:p>
      <w:pPr>
        <w:pStyle w:val="Normal"/>
        <w:spacing w:before="140" w:after="40"/>
        <w:rPr/>
      </w:pPr>
      <w:r>
        <w:rPr>
          <w:rFonts w:eastAsia="Arial" w:cs="Arial"/>
          <w:b/>
          <w:bCs/>
          <w:color w:val="333333"/>
          <w:sz w:val="21"/>
          <w:szCs w:val="21"/>
        </w:rPr>
        <w:t>Section E — Environment, Safety &amp; Health</w:t>
      </w:r>
    </w:p>
    <w:p>
      <w:pPr>
        <w:pStyle w:val="ListParagraph"/>
        <w:numPr>
          <w:ilvl w:val="0"/>
          <w:numId w:val="1"/>
        </w:numPr>
        <w:spacing w:lineRule="exact" w:line="264" w:before="0" w:after="60"/>
        <w:rPr/>
      </w:pPr>
      <w:r>
        <w:rPr>
          <w:rFonts w:eastAsia="Arial" w:cs="Arial"/>
          <w:sz w:val="21"/>
          <w:szCs w:val="21"/>
        </w:rPr>
        <w:t>Building &amp; Design Compliance Checklist</w:t>
      </w:r>
    </w:p>
    <w:p>
      <w:pPr>
        <w:pStyle w:val="ListParagraph"/>
        <w:numPr>
          <w:ilvl w:val="0"/>
          <w:numId w:val="1"/>
        </w:numPr>
        <w:spacing w:lineRule="exact" w:line="264" w:before="0" w:after="60"/>
        <w:rPr/>
      </w:pPr>
      <w:r>
        <w:rPr>
          <w:rFonts w:eastAsia="Arial" w:cs="Arial"/>
          <w:sz w:val="21"/>
          <w:szCs w:val="21"/>
        </w:rPr>
        <w:t>Fire &amp; Building Inspection Approvals</w:t>
      </w:r>
    </w:p>
    <w:p>
      <w:pPr>
        <w:pStyle w:val="ListParagraph"/>
        <w:numPr>
          <w:ilvl w:val="0"/>
          <w:numId w:val="1"/>
        </w:numPr>
        <w:spacing w:lineRule="exact" w:line="264" w:before="0" w:after="60"/>
        <w:rPr/>
      </w:pPr>
      <w:r>
        <w:rPr>
          <w:rFonts w:eastAsia="Arial" w:cs="Arial"/>
          <w:sz w:val="21"/>
          <w:szCs w:val="21"/>
        </w:rPr>
        <w:t>Capacity &amp; Occupancy Record</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Preventive Maintenance Log</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Drill &amp; Rehearsal Log</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ListParagraph"/>
        <w:numPr>
          <w:ilvl w:val="0"/>
          <w:numId w:val="1"/>
        </w:numPr>
        <w:spacing w:lineRule="exact" w:line="264" w:before="0" w:after="60"/>
        <w:rPr/>
      </w:pPr>
      <w:r>
        <w:rPr>
          <w:rFonts w:eastAsia="Arial" w:cs="Arial"/>
          <w:sz w:val="21"/>
          <w:szCs w:val="21"/>
        </w:rPr>
        <w:t>Infection Control &amp; Sanitation Plan</w:t>
      </w:r>
    </w:p>
    <w:p>
      <w:pPr>
        <w:pStyle w:val="ListParagraph"/>
        <w:numPr>
          <w:ilvl w:val="0"/>
          <w:numId w:val="1"/>
        </w:numPr>
        <w:spacing w:lineRule="exact" w:line="264" w:before="0" w:after="60"/>
        <w:rPr/>
      </w:pPr>
      <w:r>
        <w:rPr>
          <w:rFonts w:eastAsia="Arial" w:cs="Arial"/>
          <w:sz w:val="21"/>
          <w:szCs w:val="21"/>
        </w:rPr>
        <w:t>Cleaning &amp; Pest-Control Log</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Normal"/>
        <w:spacing w:before="140" w:after="40"/>
        <w:rPr/>
      </w:pPr>
      <w:r>
        <w:rPr>
          <w:rFonts w:eastAsia="Arial" w:cs="Arial"/>
          <w:b/>
          <w:bCs/>
          <w:color w:val="333333"/>
          <w:sz w:val="21"/>
          <w:szCs w:val="21"/>
        </w:rPr>
        <w:t>Section F — Program Operations &amp; Client Supports</w:t>
      </w:r>
    </w:p>
    <w:p>
      <w:pPr>
        <w:pStyle w:val="ListParagraph"/>
        <w:numPr>
          <w:ilvl w:val="0"/>
          <w:numId w:val="1"/>
        </w:numPr>
        <w:spacing w:lineRule="exact" w:line="264" w:before="0" w:after="60"/>
        <w:rPr/>
      </w:pPr>
      <w:r>
        <w:rPr>
          <w:rFonts w:eastAsia="Arial" w:cs="Arial"/>
          <w:sz w:val="21"/>
          <w:szCs w:val="21"/>
        </w:rPr>
        <w:t>Supervision Level Determination</w:t>
      </w:r>
    </w:p>
    <w:p>
      <w:pPr>
        <w:pStyle w:val="ListParagraph"/>
        <w:numPr>
          <w:ilvl w:val="0"/>
          <w:numId w:val="1"/>
        </w:numPr>
        <w:spacing w:lineRule="exact" w:line="264" w:before="0" w:after="60"/>
        <w:rPr/>
      </w:pPr>
      <w:r>
        <w:rPr>
          <w:rFonts w:eastAsia="Arial" w:cs="Arial"/>
          <w:sz w:val="21"/>
          <w:szCs w:val="21"/>
        </w:rPr>
        <w:t>Safety Monitoring / Observation Record</w:t>
      </w:r>
    </w:p>
    <w:p>
      <w:pPr>
        <w:pStyle w:val="ListParagraph"/>
        <w:numPr>
          <w:ilvl w:val="0"/>
          <w:numId w:val="1"/>
        </w:numPr>
        <w:spacing w:lineRule="exact" w:line="264" w:before="0" w:after="60"/>
        <w:rPr/>
      </w:pPr>
      <w:r>
        <w:rPr>
          <w:rFonts w:eastAsia="Arial" w:cs="Arial"/>
          <w:sz w:val="21"/>
          <w:szCs w:val="21"/>
        </w:rPr>
        <w:t>Client Funds Ledger &amp; Accounting</w:t>
      </w:r>
    </w:p>
    <w:p>
      <w:pPr>
        <w:pStyle w:val="ListParagraph"/>
        <w:numPr>
          <w:ilvl w:val="0"/>
          <w:numId w:val="1"/>
        </w:numPr>
        <w:spacing w:lineRule="exact" w:line="264" w:before="0" w:after="60"/>
        <w:rPr/>
      </w:pPr>
      <w:r>
        <w:rPr>
          <w:rFonts w:eastAsia="Arial" w:cs="Arial"/>
          <w:sz w:val="21"/>
          <w:szCs w:val="21"/>
        </w:rPr>
        <w:t>Personal Property Inventory</w:t>
      </w:r>
    </w:p>
    <w:p>
      <w:pPr>
        <w:pStyle w:val="ListParagraph"/>
        <w:numPr>
          <w:ilvl w:val="0"/>
          <w:numId w:val="1"/>
        </w:numPr>
        <w:spacing w:lineRule="exact" w:line="264" w:before="0" w:after="60"/>
        <w:rPr/>
      </w:pPr>
      <w:r>
        <w:rPr>
          <w:rFonts w:eastAsia="Arial" w:cs="Arial"/>
          <w:sz w:val="21"/>
          <w:szCs w:val="21"/>
        </w:rPr>
        <w:t>Activity &amp; Community Integration Schedule</w:t>
      </w:r>
    </w:p>
    <w:p>
      <w:pPr>
        <w:pStyle w:val="ListParagraph"/>
        <w:numPr>
          <w:ilvl w:val="0"/>
          <w:numId w:val="1"/>
        </w:numPr>
        <w:spacing w:lineRule="exact" w:line="264" w:before="0" w:after="60"/>
        <w:rPr/>
      </w:pPr>
      <w:r>
        <w:rPr>
          <w:rFonts w:eastAsia="Arial" w:cs="Arial"/>
          <w:sz w:val="21"/>
          <w:szCs w:val="21"/>
        </w:rPr>
        <w:t>Daily-Living-Skills Support Record</w:t>
      </w:r>
    </w:p>
    <w:p>
      <w:pPr>
        <w:pStyle w:val="ListParagraph"/>
        <w:numPr>
          <w:ilvl w:val="0"/>
          <w:numId w:val="1"/>
        </w:numPr>
        <w:spacing w:lineRule="exact" w:line="264" w:before="0" w:after="60"/>
        <w:rPr/>
      </w:pPr>
      <w:r>
        <w:rPr>
          <w:rFonts w:eastAsia="Arial" w:cs="Arial"/>
          <w:sz w:val="21"/>
          <w:szCs w:val="21"/>
        </w:rPr>
        <w:t>Transportation &amp; Driver/Vehicle Record</w:t>
      </w:r>
    </w:p>
    <w:p>
      <w:pPr>
        <w:pStyle w:val="ListParagraph"/>
        <w:numPr>
          <w:ilvl w:val="0"/>
          <w:numId w:val="1"/>
        </w:numPr>
        <w:spacing w:lineRule="exact" w:line="264" w:before="0" w:after="60"/>
        <w:rPr/>
      </w:pPr>
      <w:r>
        <w:rPr>
          <w:rFonts w:eastAsia="Arial" w:cs="Arial"/>
          <w:sz w:val="21"/>
          <w:szCs w:val="21"/>
        </w:rPr>
        <w:t>Missing Client / Elopement Response Record</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ListParagraph"/>
        <w:numPr>
          <w:ilvl w:val="0"/>
          <w:numId w:val="1"/>
        </w:numPr>
        <w:spacing w:lineRule="exact" w:line="264" w:before="0" w:after="60"/>
        <w:rPr/>
      </w:pPr>
      <w:r>
        <w:rPr>
          <w:rFonts w:eastAsia="Arial" w:cs="Arial"/>
          <w:sz w:val="21"/>
          <w:szCs w:val="21"/>
        </w:rPr>
        <w:t>Co-Occurring / Specialized Needs Record</w:t>
      </w:r>
    </w:p>
    <w:p>
      <w:pPr>
        <w:pStyle w:val="ListParagraph"/>
        <w:numPr>
          <w:ilvl w:val="0"/>
          <w:numId w:val="1"/>
        </w:numPr>
        <w:spacing w:lineRule="exact" w:line="264" w:before="0" w:after="60"/>
        <w:rPr/>
      </w:pPr>
      <w:r>
        <w:rPr>
          <w:rFonts w:eastAsia="Arial" w:cs="Arial"/>
          <w:sz w:val="21"/>
          <w:szCs w:val="21"/>
        </w:rPr>
        <w:t>Provider Coordination &amp; Referral Log</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Georgia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 — particularly because Chapter 111-8-2 is a recent chapter.</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Department of Community Health (DCH), Healthcare Facility Regulation Division (HFRD) — licenses and inspects adult residential mental health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 Comp. R. &amp; Regs. Chapter 111-8-2 — Rules and Regulations for Adult Residential Mental Health Programs (adopted Dec. 2024; effective Dec. 3, 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O.C.G.A. §§ 37-3-200 et seq. (mental health) and Chapter 7 of Title 31 (health facilities); department powers under O.C.G.A. §§ 31-2-4, 31-2-7, 31-2-8.</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rule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111-8-2-.08 Admission, Discharge, Care &amp; Services; .09 Building &amp; Functional Design; .10 Staff; .11 Criminal Background Checks; .12 Medication; .13 Food &amp; Nutrition; .14 Disaster Preparedness; .15 Client Rights &amp; Grievances; .16 Behavior Management &amp; Emergency Safety Interventions; .17 Records &amp; Confidentiality; .18 Incident Reports; .19–.21 Enforcement, Inspections &amp; Unlicensed Programs; .22 Ombudsman; .23 Waivers &amp; Variances.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General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111-8-25 — General Licensing and Enforcement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111-8-12 — Rules and Regulations for Criminal Background Checks (fingerprint records check determination).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Disaster preparedness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111-8-16 — Disaster Preparedness Plans (including required annual drills).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Disability Services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O.C.G.A. § 37-2-30 et seq. — ombudsman oversight of clients at a program licensed under Chapter 111-8-2.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Applicable Georgia reporting laws, including the resident-abuse reporting provisions (e.g., O.C.G.A. § 31-8-81 et seq.) and adult protective services (§ 30-5-1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mental health confidentiality law; HIPAA (45 CFR Parts 160, 164);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Not covered by this chapter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Facilities/programs operated by DBHDD; accountability-court mental health programs; residential beds operated by a state or local public entity; and hospitals licensed by DCH are outside Chapter 111-8-2.</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Georgia adult residential mental health program. Follow the steps below to adopt it as your program's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program name, address, license number, effective date, and role titles — with your program's information. Set the effective date on each policy when it is adopted.</w:t>
      </w:r>
    </w:p>
    <w:p>
      <w:pPr>
        <w:pStyle w:val="Normal"/>
        <w:spacing w:before="140" w:after="40"/>
        <w:rPr/>
      </w:pPr>
      <w:r>
        <w:rPr>
          <w:rFonts w:eastAsia="Arial" w:cs="Arial"/>
          <w:b/>
          <w:bCs/>
          <w:color w:val="333333"/>
          <w:sz w:val="21"/>
          <w:szCs w:val="21"/>
        </w:rPr>
        <w:t>2. Confirm this is the correct license category</w:t>
      </w:r>
    </w:p>
    <w:p>
      <w:pPr>
        <w:pStyle w:val="Normal"/>
        <w:spacing w:lineRule="exact" w:line="276" w:before="0" w:after="120"/>
        <w:rPr/>
      </w:pPr>
      <w:r>
        <w:rPr>
          <w:rFonts w:eastAsia="Arial" w:cs="Arial"/>
          <w:sz w:val="21"/>
          <w:szCs w:val="21"/>
        </w:rPr>
        <w:t>Chapter 111-8-2 governs privately operated adult residential mental health programs. It does not apply to DBHDD-operated facilities, accountability-court mental health programs, public-entity residential beds, or DCH-licensed hospitals. Confirm with HFRD that Chapter 111-8-2 is the correct category for your services, and confirm whether a Certificate of Need or letter of determination applies.</w:t>
      </w:r>
    </w:p>
    <w:p>
      <w:pPr>
        <w:pStyle w:val="Normal"/>
        <w:spacing w:before="140" w:after="40"/>
        <w:rPr/>
      </w:pPr>
      <w:r>
        <w:rPr>
          <w:rFonts w:eastAsia="Arial" w:cs="Arial"/>
          <w:b/>
          <w:bCs/>
          <w:color w:val="333333"/>
          <w:sz w:val="21"/>
          <w:szCs w:val="21"/>
        </w:rPr>
        <w:t>3. Confirm your operational requirements</w:t>
      </w:r>
    </w:p>
    <w:p>
      <w:pPr>
        <w:pStyle w:val="Normal"/>
        <w:spacing w:lineRule="exact" w:line="276" w:before="0" w:after="120"/>
        <w:rPr/>
      </w:pPr>
      <w:r>
        <w:rPr>
          <w:rFonts w:eastAsia="Arial" w:cs="Arial"/>
          <w:sz w:val="21"/>
          <w:szCs w:val="21"/>
        </w:rPr>
        <w:t>Confirm your policies implement the criminal background check rules (Chapter 111-8-12), the disaster preparedness rules including required annual drills (Chapter 111-8-16), the client-rights and grievance requirements, the behavior management and emergency safety intervention limits, and the incident-reporting requirements, and that you cooperate with the Disability Services Ombudsman.</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Georgia counsel or a compliance professional review the manual before adoption. Because Chapter 111-8-2 is a recent chapter (effective December 3, 2024), confirm the current text of each rule and the current forms with HFRD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authorized representative at admission, together with the written client rights statement.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and the program's rules have been explained to me in a manner I can understand, and that I have been informed of how to file a grievance and how to contact the Georgia Department of Community Health and the Disability Services Ombudsman,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Georgia — Adult Residential Mental Health Program (111-8-2)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Georgia — Adult Residential Mental Health Program (111-8-2)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2026-07-02T11:48:58Z</dcterms:created>
  <dc:creator>PolicyReady.org</dc:creator>
  <dc:description/>
  <dc:language>en-US</dc:language>
  <cp:lastModifiedBy>Un-named</cp:lastModifiedBy>
  <dcterms:modified xsi:type="dcterms:W3CDTF">2026-07-02T11:48:58Z</dcterms:modified>
  <cp:revision>1</cp:revision>
  <dc:subject/>
  <dc:title>Georgia Adult Residential Mental Health Program (111-8-2) Policy &amp; Procedure Manual</dc:title>
</cp:coreProperties>
</file>