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GEORGIA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6"/>
          <w:szCs w:val="26"/>
        </w:rPr>
        <w:t>Drug Abuse Treatment &amp; Education Program — DCH / HFRD (111-8-19)</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[DCH License Number]   •   [Licensed Modalities]</w:t>
      </w:r>
    </w:p>
    <w:p>
      <w:pPr>
        <w:pStyle w:val="Normal"/>
        <w:spacing w:before="1600" w:after="0"/>
        <w:jc w:val="center"/>
        <w:rPr/>
      </w:pPr>
      <w:r>
        <w:rPr>
          <w:rFonts w:eastAsia="Arial" w:cs="Arial"/>
          <w:color w:val="666666"/>
          <w:sz w:val="18"/>
          <w:szCs w:val="18"/>
        </w:rPr>
        <w:t>Aligned to Ga. Comp. R. &amp; Regs. Chapter 111-8-19 and O.C.G.A. § 26-5-1 et seq.</w:t>
      </w:r>
    </w:p>
    <w:p>
      <w:pPr>
        <w:pStyle w:val="Normal"/>
        <w:spacing w:before="60" w:after="0"/>
        <w:jc w:val="center"/>
        <w:rPr/>
      </w:pPr>
      <w:r>
        <w:rPr>
          <w:rFonts w:eastAsia="Arial" w:cs="Arial"/>
          <w:color w:val="666666"/>
          <w:sz w:val="18"/>
          <w:szCs w:val="18"/>
        </w:rPr>
        <w:t>Georgia Department of Community Health, Healthcare Facility Regulation Division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Georgia Drug Abuse Treatment and Education Program (DATEP) licensed by the Georgia Department of Community Health (DCH), Healthcare Facility Regulation Division (HFRD). It is built to the licensing standards in the Rules and Regulations for Drug Abuse Treatment and Education Programs, Ga. Comp. R. &amp; Regs. Chapter 111-8-19, and the statutory authority in O.C.G.A. § 26-5-1 et seq. and O.C.G.A. §§ 31-6-21 and 31-6-21.1. It is organized to also support alignment with the accreditation frameworks Georgia recognizes for deemed-status licensure, including CARF, The Joint Commission, and COA.</w:t>
      </w:r>
    </w:p>
    <w:p>
      <w:pPr>
        <w:pStyle w:val="Normal"/>
        <w:spacing w:lineRule="exact" w:line="276" w:before="0" w:after="120"/>
        <w:rPr/>
      </w:pPr>
      <w:r>
        <w:rPr>
          <w:rFonts w:eastAsia="Arial" w:cs="Arial"/>
          <w:sz w:val="21"/>
          <w:szCs w:val="21"/>
        </w:rPr>
        <w:t>How Georgia licenses substance use treatment. DCH/HFRD, through its Drug Treatment Programs unit, licenses programs that provide treatment or therapeutic services for the rehabilitation of drug dependent persons as Drug Abuse Treatment and Education Programs under Chapter 111-8-19. A licensed program may offer one or more of the program services (modalities) described in the rules, and the license describes each type of service the program is authorized to provide. Narcotic Treatment Programs — programs that administer methadone or other narcotic drugs under physician order — are licensed separately under Chapter 111-8-53 and monitored by the State Methadone Authority; this manual includes a Narcotic Treatment Program policy for programs that also hold that license. Programs regulated as licensed hospitals or approved Emergency, Receiving, Evaluation and/or Treatment (ERET) services are outside Chapter 111-8-19.</w:t>
      </w:r>
    </w:p>
    <w:p>
      <w:pPr>
        <w:pStyle w:val="Normal"/>
        <w:spacing w:lineRule="exact" w:line="276" w:before="0" w:after="120"/>
        <w:rPr/>
      </w:pPr>
      <w:r>
        <w:rPr>
          <w:rFonts w:eastAsia="Arial" w:cs="Arial"/>
          <w:sz w:val="21"/>
          <w:szCs w:val="21"/>
        </w:rPr>
        <w:t>Program modalities. Chapter 111-8-19 sets a body of standards that apply to every licensed program and then adds requirements for the specific program modalities a program operates. This manual mirrors that structure: Sections A through E contain the standards that apply regardless of modality, and Section F contains the modality-specific standards — residential sub-acute detoxification, ambulatory detoxification, residential intensive treatment, residential transitional treatment, specialized day treatment, outpatient drug treatment, special programs, and narcotic treatment programs. Adopt the Section F policies only for the modalities your program is licensed to provide.</w:t>
      </w:r>
    </w:p>
    <w:p>
      <w:pPr>
        <w:pStyle w:val="Normal"/>
        <w:spacing w:lineRule="exact" w:line="276" w:before="0" w:after="120"/>
        <w:rPr/>
      </w:pPr>
      <w:r>
        <w:rPr>
          <w:rFonts w:eastAsia="Arial" w:cs="Arial"/>
          <w:sz w:val="21"/>
          <w:szCs w:val="21"/>
        </w:rPr>
        <w:t>Levels of care. Georgia requires a licensed program to specify which American Society of Addiction Medicine (ASAM) levels of care it offers. This manual references ASAM within the relevant policies; the program applies the level(s) of care for the services it delivers.</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program's information, and review each policy against your actual operations and your DCH license before adopting.</w:t>
      </w:r>
    </w:p>
    <w:p>
      <w:pPr>
        <w:pStyle w:val="Normal"/>
        <w:spacing w:lineRule="exact" w:line="276" w:before="0" w:after="120"/>
        <w:rPr/>
      </w:pPr>
      <w:r>
        <w:rPr>
          <w:rFonts w:eastAsia="Arial" w:cs="Arial"/>
          <w:sz w:val="21"/>
          <w:szCs w:val="21"/>
        </w:rPr>
        <w:t>A note on terminology. Chapter 111-8-19 refers to the person receiving services as the client; to the licensed entity as the program (or provider); to the entity legally responsible for operation as the governing body; and to the leadership roles as the administrator, the clinical director, and, where a modality requires one, the medical director. This manual uses those terms.</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applicable Georgia law. Chapter 111-8-19 expressly requires that confidentiality, release, and retention of client records comply with 42 CFR Part 2.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accreditation and deemed status. DCH may issue a license to a program that provides proof of accreditation by a department-approved accreditation agency whose requirements are substantially equivalent to or more stringent than the rules, and may do so without an on-site visit, while reserving the right to inspect. A denial, suspension, or revocation of accreditation results in similar licensure action. Confirm your program's accreditation obligations and align this manual with your accreditor's standards.</w:t>
      </w:r>
    </w:p>
    <w:p>
      <w:pPr>
        <w:pStyle w:val="Normal"/>
        <w:spacing w:lineRule="exact" w:line="276" w:before="0" w:after="120"/>
        <w:rPr/>
      </w:pPr>
      <w:r>
        <w:rPr>
          <w:rFonts w:eastAsia="Arial" w:cs="Arial"/>
          <w:sz w:val="21"/>
          <w:szCs w:val="21"/>
        </w:rPr>
        <w:t>A note on the regulatory landscape. This manual is built to the current Chapter 111-8-19 and Chapter 111-8-53. Administrative rules change; confirm the current version of these chapters and the governing statutes with DCH/HFRD before adopting, and update the manual when the rules change. Official DCH forms are referenced by name only; obtain current versions directly from the department.</w:t>
      </w:r>
    </w:p>
    <w:p>
      <w:pPr>
        <w:pStyle w:val="Normal"/>
        <w:spacing w:lineRule="exact" w:line="276" w:before="0" w:after="120"/>
        <w:rPr/>
      </w:pPr>
      <w:r>
        <w:rPr>
          <w:rFonts w:eastAsia="Arial" w:cs="Arial"/>
          <w:sz w:val="21"/>
          <w:szCs w:val="21"/>
        </w:rPr>
        <w:t>This manual is a template and is not legal advice. Program licensing in Georgia is detailed and changes over time; the program should have qualified Georgia counsel or a compliance professional review this manual against the current rules and the program's license before adoption.</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Licensure &amp; Administration</w:t>
      </w:r>
    </w:p>
    <w:p>
      <w:pPr>
        <w:pStyle w:val="Normal"/>
        <w:spacing w:lineRule="exact" w:line="288" w:before="0" w:after="240"/>
        <w:rPr/>
      </w:pPr>
      <w:r>
        <w:rPr>
          <w:rFonts w:eastAsia="Arial" w:cs="Arial"/>
          <w:color w:val="444444"/>
          <w:sz w:val="22"/>
          <w:szCs w:val="22"/>
        </w:rPr>
        <w:t>This section establishes how the program is governed and licensed — the governing body and statement of responsibility, DCH licensure and authorized services, accreditation-based (deemed-status) licensure, applications and inspections, administration and finances, and quality assurance.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Governing Body &amp; Statement of Responsibility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&amp; Authorized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Accreditation (Deemed-Status Licensure)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Applications, Inspections &amp; Plans of Correction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Administration: Program Purpose, Operations &amp; Finances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Assurance</w:t>
      </w:r>
    </w:p>
    <w:p>
      <w:pPr>
        <w:pStyle w:val="Normal"/>
        <w:rPr/>
      </w:pPr>
      <w:r>
        <w:rPr/>
      </w:r>
      <w:r>
        <w:br w:type="page"/>
      </w:r>
    </w:p>
    <w:p>
      <w:pPr>
        <w:pStyle w:val="Heading2"/>
        <w:spacing w:before="0" w:after="120"/>
        <w:rPr/>
      </w:pPr>
      <w:r>
        <w:rPr>
          <w:rFonts w:eastAsia="Arial" w:cs="Arial" w:ascii="Arial" w:hAnsi="Arial"/>
          <w:b/>
          <w:bCs/>
          <w:color w:val="1A4731"/>
          <w:sz w:val="26"/>
          <w:szCs w:val="26"/>
        </w:rPr>
        <w:t>1.00  Governing Body &amp; Statement of Responsibility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Governing Body &amp; Statement of Responsibility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Ga. Comp. R. &amp; Regs. 111-8-19-.04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a clearly identified governing body that is legally responsible for the program's operation in compliance with Chapter 111-8-19.</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its chairperson or chief executive officer, and program leadership.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has a clearly identified governing body — the board, partnership, corporation, association, or person or group of persons that maintains and controls the program and is legally responsible for its operation. The chairperson or chief executive officer of the governing body (or the owner, if individually owned) completes a statement of responsibility, on the form the department provides, acknowledging the governing body's responsibility for operating the program in accordance with the rules, in connection with any application for a license. The governing body defines the program's organizational structure and lines of authority, appoints the administrator and clinical director, and is accountable for compliance with Chapter 111-8-19 and all applicable law.</w:t>
      </w:r>
    </w:p>
    <w:p>
      <w:pPr>
        <w:pStyle w:val="Normal"/>
        <w:pBdr>
          <w:bottom w:val="single" w:sz="4" w:space="1" w:color="2E5E45"/>
        </w:pBdr>
        <w:spacing w:before="160" w:after="80"/>
        <w:rPr/>
      </w:pPr>
      <w:r>
        <w:rPr>
          <w:rFonts w:eastAsia="Arial" w:cs="Arial"/>
          <w:b/>
          <w:bCs/>
          <w:color w:val="1A4731"/>
          <w:sz w:val="20"/>
          <w:szCs w:val="20"/>
        </w:rPr>
        <w:t>PROCEDURE — GOVERNANCE</w:t>
      </w:r>
    </w:p>
    <w:p>
      <w:pPr>
        <w:pStyle w:val="Normal"/>
        <w:tabs>
          <w:tab w:val="left" w:pos="720" w:leader="none"/>
        </w:tabs>
        <w:spacing w:lineRule="exact" w:line="264" w:before="0" w:after="80"/>
        <w:ind w:hanging="360" w:start="720"/>
        <w:rPr/>
      </w:pPr>
      <w:r>
        <w:rPr>
          <w:rFonts w:eastAsia="Arial" w:cs="Arial"/>
          <w:sz w:val="21"/>
          <w:szCs w:val="21"/>
        </w:rPr>
        <w:t>a. Identify the governing body and complete the statement of responsibility on the department's form with each license application.</w:t>
      </w:r>
    </w:p>
    <w:p>
      <w:pPr>
        <w:pStyle w:val="Normal"/>
        <w:tabs>
          <w:tab w:val="left" w:pos="720" w:leader="none"/>
        </w:tabs>
        <w:spacing w:lineRule="exact" w:line="264" w:before="0" w:after="80"/>
        <w:ind w:hanging="360" w:start="720"/>
        <w:rPr/>
      </w:pPr>
      <w:r>
        <w:rPr>
          <w:rFonts w:eastAsia="Arial" w:cs="Arial"/>
          <w:sz w:val="21"/>
          <w:szCs w:val="21"/>
        </w:rPr>
        <w:t>b. Define the organizational structure and lines of authority and appoint the administrator and clinical director.</w:t>
      </w:r>
    </w:p>
    <w:p>
      <w:pPr>
        <w:pStyle w:val="Normal"/>
        <w:tabs>
          <w:tab w:val="left" w:pos="720" w:leader="none"/>
        </w:tabs>
        <w:spacing w:lineRule="exact" w:line="264" w:before="0" w:after="80"/>
        <w:ind w:hanging="360" w:start="720"/>
        <w:rPr/>
      </w:pPr>
      <w:r>
        <w:rPr>
          <w:rFonts w:eastAsia="Arial" w:cs="Arial"/>
          <w:sz w:val="21"/>
          <w:szCs w:val="21"/>
        </w:rPr>
        <w:t>c. Hold the governing body accountable for compliance with Chapter 111-8-19 and applicable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Statement of Responsibility (DCH form)</w:t>
      </w:r>
    </w:p>
    <w:p>
      <w:pPr>
        <w:pStyle w:val="ListParagraph"/>
        <w:numPr>
          <w:ilvl w:val="0"/>
          <w:numId w:val="1"/>
        </w:numPr>
        <w:spacing w:lineRule="exact" w:line="264" w:before="0" w:after="60"/>
        <w:rPr/>
      </w:pPr>
      <w:r>
        <w:rPr>
          <w:rFonts w:eastAsia="Arial" w:cs="Arial"/>
          <w:sz w:val="21"/>
          <w:szCs w:val="21"/>
        </w:rPr>
        <w:t>Governing Body Charter / Bylaws</w:t>
      </w:r>
    </w:p>
    <w:p>
      <w:pPr>
        <w:pStyle w:val="ListParagraph"/>
        <w:numPr>
          <w:ilvl w:val="0"/>
          <w:numId w:val="1"/>
        </w:numPr>
        <w:spacing w:lineRule="exact" w:line="264" w:before="0" w:after="60"/>
        <w:rPr/>
      </w:pPr>
      <w:r>
        <w:rPr>
          <w:rFonts w:eastAsia="Arial" w:cs="Arial"/>
          <w:sz w:val="21"/>
          <w:szCs w:val="21"/>
        </w:rPr>
        <w:t>Organizational Chart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&amp; Authorized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&amp; Authorized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111-8-19-.05; O.C.G.A. § 26-5-1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obtains and maintains a DCH license describing each authorized service and does not operate without a license.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and administrator and governs all licensure activity.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does not operate without first obtaining a license or provisional license from DCH. The license is issued upon evidence satisfactory to the department that the program complies with the rules and all applicable federal and state laws for the handling and dispensing of drugs, professional practice acts, and all state and local health, safety (including fire, sanitation, and building), and zoning requirements, and it describes each type of service and program the licensee is authorized to provide. The program reports any change in authorized services or programs to the department, which determines whether a new license is required. The license is nontransferable for a change of location or governing body and is returned to the department upon a change of location or governing body, program closure, or suspension or revocation. A provisional license may be issued for up to 90 days to a program that has substantially complied with the requirements for a regular license.</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 Obtain a license (or provisional license) before operating and ensure the license describes each authorized service.</w:t>
      </w:r>
    </w:p>
    <w:p>
      <w:pPr>
        <w:pStyle w:val="Normal"/>
        <w:tabs>
          <w:tab w:val="left" w:pos="720" w:leader="none"/>
        </w:tabs>
        <w:spacing w:lineRule="exact" w:line="264" w:before="0" w:after="80"/>
        <w:ind w:hanging="360" w:start="720"/>
        <w:rPr/>
      </w:pPr>
      <w:r>
        <w:rPr>
          <w:rFonts w:eastAsia="Arial" w:cs="Arial"/>
          <w:sz w:val="21"/>
          <w:szCs w:val="21"/>
        </w:rPr>
        <w:t>b. Report any change in authorized services, location, or governing body to the department and obtain a new license where required.</w:t>
      </w:r>
    </w:p>
    <w:p>
      <w:pPr>
        <w:pStyle w:val="Normal"/>
        <w:tabs>
          <w:tab w:val="left" w:pos="720" w:leader="none"/>
        </w:tabs>
        <w:spacing w:lineRule="exact" w:line="264" w:before="0" w:after="80"/>
        <w:ind w:hanging="360" w:start="720"/>
        <w:rPr/>
      </w:pPr>
      <w:r>
        <w:rPr>
          <w:rFonts w:eastAsia="Arial" w:cs="Arial"/>
          <w:sz w:val="21"/>
          <w:szCs w:val="21"/>
        </w:rPr>
        <w:t>c. Return the license upon change of location or governing body, closure, or suspension or revocation.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DCH License &amp; Authorized-Services List</w:t>
      </w:r>
    </w:p>
    <w:p>
      <w:pPr>
        <w:pStyle w:val="ListParagraph"/>
        <w:numPr>
          <w:ilvl w:val="0"/>
          <w:numId w:val="1"/>
        </w:numPr>
        <w:spacing w:lineRule="exact" w:line="264" w:before="0" w:after="60"/>
        <w:rPr/>
      </w:pPr>
      <w:r>
        <w:rPr>
          <w:rFonts w:eastAsia="Arial" w:cs="Arial"/>
          <w:sz w:val="21"/>
          <w:szCs w:val="21"/>
        </w:rPr>
        <w:t>Change-of-Service / Location Notification</w:t>
      </w:r>
    </w:p>
    <w:p>
      <w:pPr>
        <w:pStyle w:val="ListParagraph"/>
        <w:numPr>
          <w:ilvl w:val="0"/>
          <w:numId w:val="1"/>
        </w:numPr>
        <w:spacing w:lineRule="exact" w:line="264" w:before="0" w:after="60"/>
        <w:rPr/>
      </w:pPr>
      <w:r>
        <w:rPr>
          <w:rFonts w:eastAsia="Arial" w:cs="Arial"/>
          <w:sz w:val="21"/>
          <w:szCs w:val="21"/>
        </w:rPr>
        <w:t>Licensing Calendar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Accreditation (Deemed-Status Licensure)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Accreditation (Deemed-Status Licensure)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department-approved accreditation where the program uses accreditation as the basis for licensure and to meet the associated obligations.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programs that obtain or maintain a license based on accreditation.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program relies on accreditation for licensure, it maintains accreditation by a department-approved accreditation agency whose requirements are substantially equivalent to or more stringent than Chapter 111-8-19. The program submits proof of accreditation — its most recent accreditation report together with any supplemental recommendations or reports — to the department whenever received or requested. The program understands that the department may issue a license without an on-site visit but reserves the right to inspect on a sample-validation basis or when it has reason to believe the rules are not being met, and that a denial, suspension, or revocation of accreditation results in similar licensure action requiring a new license application. The program maintains compliance with its accreditor's standards at all times.</w:t>
      </w:r>
    </w:p>
    <w:p>
      <w:pPr>
        <w:pStyle w:val="Normal"/>
        <w:pBdr>
          <w:bottom w:val="single" w:sz="4" w:space="1" w:color="2E5E45"/>
        </w:pBdr>
        <w:spacing w:before="160" w:after="80"/>
        <w:rPr/>
      </w:pPr>
      <w:r>
        <w:rPr>
          <w:rFonts w:eastAsia="Arial" w:cs="Arial"/>
          <w:b/>
          <w:bCs/>
          <w:color w:val="1A4731"/>
          <w:sz w:val="20"/>
          <w:szCs w:val="20"/>
        </w:rPr>
        <w:t>PROCEDURE — ACCREDITATION</w:t>
      </w:r>
    </w:p>
    <w:p>
      <w:pPr>
        <w:pStyle w:val="Normal"/>
        <w:tabs>
          <w:tab w:val="left" w:pos="720" w:leader="none"/>
        </w:tabs>
        <w:spacing w:lineRule="exact" w:line="264" w:before="0" w:after="80"/>
        <w:ind w:hanging="360" w:start="720"/>
        <w:rPr/>
      </w:pPr>
      <w:r>
        <w:rPr>
          <w:rFonts w:eastAsia="Arial" w:cs="Arial"/>
          <w:sz w:val="21"/>
          <w:szCs w:val="21"/>
        </w:rPr>
        <w:t>a. Maintain accreditation by a department-approved agency and comply with the accreditor's standards.</w:t>
      </w:r>
    </w:p>
    <w:p>
      <w:pPr>
        <w:pStyle w:val="Normal"/>
        <w:tabs>
          <w:tab w:val="left" w:pos="720" w:leader="none"/>
        </w:tabs>
        <w:spacing w:lineRule="exact" w:line="264" w:before="0" w:after="80"/>
        <w:ind w:hanging="360" w:start="720"/>
        <w:rPr/>
      </w:pPr>
      <w:r>
        <w:rPr>
          <w:rFonts w:eastAsia="Arial" w:cs="Arial"/>
          <w:sz w:val="21"/>
          <w:szCs w:val="21"/>
        </w:rPr>
        <w:t>b. Submit the most recent accreditation report and any supplements to the department when received or requested.</w:t>
      </w:r>
    </w:p>
    <w:p>
      <w:pPr>
        <w:pStyle w:val="Normal"/>
        <w:tabs>
          <w:tab w:val="left" w:pos="720" w:leader="none"/>
        </w:tabs>
        <w:spacing w:lineRule="exact" w:line="264" w:before="0" w:after="80"/>
        <w:ind w:hanging="360" w:start="720"/>
        <w:rPr/>
      </w:pPr>
      <w:r>
        <w:rPr>
          <w:rFonts w:eastAsia="Arial" w:cs="Arial"/>
          <w:sz w:val="21"/>
          <w:szCs w:val="21"/>
        </w:rPr>
        <w:t>c. Notify the department of any change in accreditation status and reapply for licensure if accreditation is denied, suspended, or revoked.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Accreditation Certificate &amp; Reports</w:t>
      </w:r>
    </w:p>
    <w:p>
      <w:pPr>
        <w:pStyle w:val="ListParagraph"/>
        <w:numPr>
          <w:ilvl w:val="0"/>
          <w:numId w:val="1"/>
        </w:numPr>
        <w:spacing w:lineRule="exact" w:line="264" w:before="0" w:after="60"/>
        <w:rPr/>
      </w:pPr>
      <w:r>
        <w:rPr>
          <w:rFonts w:eastAsia="Arial" w:cs="Arial"/>
          <w:sz w:val="21"/>
          <w:szCs w:val="21"/>
        </w:rPr>
        <w:t>Accreditation Submission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Applications, Inspections &amp; Plans of Correction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Applications, Inspections &amp; Plans of Correction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111-8-19-.07, 111-8-19-.08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submits truthful, complete applications and responds to inspections with acceptable plans of correction.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licensure applications and to department inspections and surveys.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submits license applications on the department's forms, truthfully and fully completed, with assurances that it complies with applicable federal and state drug-handling laws, professional practice acts, and health, safety, sanitation, building, and zoning requirements. The program permits authorized department representatives to enter and inspect all premises, staff, persons in care, and records pertinent to licensure, including client clinical records, and understands that inspections are generally unannounced. When an inspection identifies violations, the program submits an acceptable written plan of correction within ten days of receiving the written report, stating what it will do and when to correct each violation, and implements the corrections.</w:t>
      </w:r>
    </w:p>
    <w:p>
      <w:pPr>
        <w:pStyle w:val="Normal"/>
        <w:pBdr>
          <w:bottom w:val="single" w:sz="4" w:space="1" w:color="2E5E45"/>
        </w:pBdr>
        <w:spacing w:before="160" w:after="80"/>
        <w:rPr/>
      </w:pPr>
      <w:r>
        <w:rPr>
          <w:rFonts w:eastAsia="Arial" w:cs="Arial"/>
          <w:b/>
          <w:bCs/>
          <w:color w:val="1A4731"/>
          <w:sz w:val="20"/>
          <w:szCs w:val="20"/>
        </w:rPr>
        <w:t>PROCEDURE — APPLICATIONS &amp; INSPECTIONS</w:t>
      </w:r>
    </w:p>
    <w:p>
      <w:pPr>
        <w:pStyle w:val="Normal"/>
        <w:tabs>
          <w:tab w:val="left" w:pos="720" w:leader="none"/>
        </w:tabs>
        <w:spacing w:lineRule="exact" w:line="264" w:before="0" w:after="80"/>
        <w:ind w:hanging="360" w:start="720"/>
        <w:rPr/>
      </w:pPr>
      <w:r>
        <w:rPr>
          <w:rFonts w:eastAsia="Arial" w:cs="Arial"/>
          <w:sz w:val="21"/>
          <w:szCs w:val="21"/>
        </w:rPr>
        <w:t>a. Submit truthful, complete applications on department forms with the required assurances.</w:t>
      </w:r>
    </w:p>
    <w:p>
      <w:pPr>
        <w:pStyle w:val="Normal"/>
        <w:tabs>
          <w:tab w:val="left" w:pos="720" w:leader="none"/>
        </w:tabs>
        <w:spacing w:lineRule="exact" w:line="264" w:before="0" w:after="80"/>
        <w:ind w:hanging="360" w:start="720"/>
        <w:rPr/>
      </w:pPr>
      <w:r>
        <w:rPr>
          <w:rFonts w:eastAsia="Arial" w:cs="Arial"/>
          <w:sz w:val="21"/>
          <w:szCs w:val="21"/>
        </w:rPr>
        <w:t>b. Permit unannounced inspection of premises, staff, clients, and records.</w:t>
      </w:r>
    </w:p>
    <w:p>
      <w:pPr>
        <w:pStyle w:val="Normal"/>
        <w:tabs>
          <w:tab w:val="left" w:pos="720" w:leader="none"/>
        </w:tabs>
        <w:spacing w:lineRule="exact" w:line="264" w:before="0" w:after="80"/>
        <w:ind w:hanging="360" w:start="720"/>
        <w:rPr/>
      </w:pPr>
      <w:r>
        <w:rPr>
          <w:rFonts w:eastAsia="Arial" w:cs="Arial"/>
          <w:sz w:val="21"/>
          <w:szCs w:val="21"/>
        </w:rPr>
        <w:t>c. Submit an acceptable plan of correction within ten days of a written inspection report and implement the corrections.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(DCH form)</w:t>
      </w:r>
    </w:p>
    <w:p>
      <w:pPr>
        <w:pStyle w:val="ListParagraph"/>
        <w:numPr>
          <w:ilvl w:val="0"/>
          <w:numId w:val="1"/>
        </w:numPr>
        <w:spacing w:lineRule="exact" w:line="264" w:before="0" w:after="60"/>
        <w:rPr/>
      </w:pPr>
      <w:r>
        <w:rPr>
          <w:rFonts w:eastAsia="Arial" w:cs="Arial"/>
          <w:sz w:val="21"/>
          <w:szCs w:val="21"/>
        </w:rPr>
        <w:t>Inspection Report File</w:t>
      </w:r>
    </w:p>
    <w:p>
      <w:pPr>
        <w:pStyle w:val="ListParagraph"/>
        <w:numPr>
          <w:ilvl w:val="0"/>
          <w:numId w:val="1"/>
        </w:numPr>
        <w:spacing w:lineRule="exact" w:line="264" w:before="0" w:after="60"/>
        <w:rPr/>
      </w:pPr>
      <w:r>
        <w:rPr>
          <w:rFonts w:eastAsia="Arial" w:cs="Arial"/>
          <w:sz w:val="21"/>
          <w:szCs w:val="21"/>
        </w:rPr>
        <w:t>Plan of Correction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Administration: Program Purpose, Operations &amp; Finances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Administration: Program Purpose, Operations &amp; Finances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written policies, operational structure, and financial controls that govern the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program administration, including the administrator, clinical director, and financial management.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develops and implements written policies and procedures specifying its philosophy, purpose, and orientation, identifying the types of drug abusers and ages of clients served and referral sources, and explaining how special needs are met. Its operational policies include a description of the range of treatment and services (reviewed annually and updated as needed), specifying which ASAM levels of care are offered and which services are provided directly versus in cooperation with community or contract resources; the process for intake, assessment, admission, treatment planning, and evaluation; discharge summaries and aftercare plans; protection of client rights and confidentiality; the appropriate use of behavior management and emergency safety interventions; and medication administration where applicable. The governing body designates an administrator authorized to manage the program (who may also serve as clinical director) and a clinical director responsible for all treatment services, prepares and approves an annual budget, maintains a written schedule of client fees provided to clients on request, and obtains an annual financial audit.</w:t>
      </w:r>
    </w:p>
    <w:p>
      <w:pPr>
        <w:pStyle w:val="Normal"/>
        <w:pBdr>
          <w:bottom w:val="single" w:sz="4" w:space="1" w:color="2E5E45"/>
        </w:pBdr>
        <w:spacing w:before="160" w:after="80"/>
        <w:rPr/>
      </w:pPr>
      <w:r>
        <w:rPr>
          <w:rFonts w:eastAsia="Arial" w:cs="Arial"/>
          <w:b/>
          <w:bCs/>
          <w:color w:val="1A4731"/>
          <w:sz w:val="20"/>
          <w:szCs w:val="20"/>
        </w:rPr>
        <w:t>PROCEDURE — ADMINISTRATION &amp; FINANCES</w:t>
      </w:r>
    </w:p>
    <w:p>
      <w:pPr>
        <w:pStyle w:val="Normal"/>
        <w:tabs>
          <w:tab w:val="left" w:pos="720" w:leader="none"/>
        </w:tabs>
        <w:spacing w:lineRule="exact" w:line="264" w:before="0" w:after="80"/>
        <w:ind w:hanging="360" w:start="720"/>
        <w:rPr/>
      </w:pPr>
      <w:r>
        <w:rPr>
          <w:rFonts w:eastAsia="Arial" w:cs="Arial"/>
          <w:sz w:val="21"/>
          <w:szCs w:val="21"/>
        </w:rPr>
        <w:t>a. Maintain written policies on philosophy, population served, and operations, specifying ASAM levels and services provided directly or by referral, reviewed annually.</w:t>
      </w:r>
    </w:p>
    <w:p>
      <w:pPr>
        <w:pStyle w:val="Normal"/>
        <w:tabs>
          <w:tab w:val="left" w:pos="720" w:leader="none"/>
        </w:tabs>
        <w:spacing w:lineRule="exact" w:line="264" w:before="0" w:after="80"/>
        <w:ind w:hanging="360" w:start="720"/>
        <w:rPr/>
      </w:pPr>
      <w:r>
        <w:rPr>
          <w:rFonts w:eastAsia="Arial" w:cs="Arial"/>
          <w:sz w:val="21"/>
          <w:szCs w:val="21"/>
        </w:rPr>
        <w:t>b. Designate an administrator and a clinical director with defined responsibilities.</w:t>
      </w:r>
    </w:p>
    <w:p>
      <w:pPr>
        <w:pStyle w:val="Normal"/>
        <w:tabs>
          <w:tab w:val="left" w:pos="720" w:leader="none"/>
        </w:tabs>
        <w:spacing w:lineRule="exact" w:line="264" w:before="0" w:after="80"/>
        <w:ind w:hanging="360" w:start="720"/>
        <w:rPr/>
      </w:pPr>
      <w:r>
        <w:rPr>
          <w:rFonts w:eastAsia="Arial" w:cs="Arial"/>
          <w:sz w:val="21"/>
          <w:szCs w:val="21"/>
        </w:rPr>
        <w:t>c. Prepare and approve an annual budget, maintain a client fee schedule, and obtain an annual financial audit.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Description &amp; Service Array (ASAM levels)</w:t>
      </w:r>
    </w:p>
    <w:p>
      <w:pPr>
        <w:pStyle w:val="ListParagraph"/>
        <w:numPr>
          <w:ilvl w:val="0"/>
          <w:numId w:val="1"/>
        </w:numPr>
        <w:spacing w:lineRule="exact" w:line="264" w:before="0" w:after="60"/>
        <w:rPr/>
      </w:pPr>
      <w:r>
        <w:rPr>
          <w:rFonts w:eastAsia="Arial" w:cs="Arial"/>
          <w:sz w:val="21"/>
          <w:szCs w:val="21"/>
        </w:rPr>
        <w:t>Administrator &amp; Clinical Director Job Descriptions</w:t>
      </w:r>
    </w:p>
    <w:p>
      <w:pPr>
        <w:pStyle w:val="ListParagraph"/>
        <w:numPr>
          <w:ilvl w:val="0"/>
          <w:numId w:val="1"/>
        </w:numPr>
        <w:spacing w:lineRule="exact" w:line="264" w:before="0" w:after="60"/>
        <w:rPr/>
      </w:pPr>
      <w:r>
        <w:rPr>
          <w:rFonts w:eastAsia="Arial" w:cs="Arial"/>
          <w:sz w:val="21"/>
          <w:szCs w:val="21"/>
        </w:rPr>
        <w:t>Annual Budget, Fee Schedule &amp; Audit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Assurance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Assurance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assurance program that evaluates and improves the quality and safety of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quality assurance program and to all staff who contribute data or corrective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operates a quality assurance program that systematically evaluates the quality and appropriateness of client care and program operations, identifies problems and opportunities for improvement, implements corrective action, and verifies effectiveness. The program uses data from client records, serious-occurrence reports, grievances, and other sources, documents its quality assurance activities, and uses findings to improve staff training, policy, and services.</w:t>
      </w:r>
    </w:p>
    <w:p>
      <w:pPr>
        <w:pStyle w:val="Normal"/>
        <w:pBdr>
          <w:bottom w:val="single" w:sz="4" w:space="1" w:color="2E5E45"/>
        </w:pBdr>
        <w:spacing w:before="160" w:after="80"/>
        <w:rPr/>
      </w:pPr>
      <w:r>
        <w:rPr>
          <w:rFonts w:eastAsia="Arial" w:cs="Arial"/>
          <w:b/>
          <w:bCs/>
          <w:color w:val="1A4731"/>
          <w:sz w:val="20"/>
          <w:szCs w:val="20"/>
        </w:rPr>
        <w:t>PROCEDURE — QUALITY ASSURANCE</w:t>
      </w:r>
    </w:p>
    <w:p>
      <w:pPr>
        <w:pStyle w:val="Normal"/>
        <w:tabs>
          <w:tab w:val="left" w:pos="720" w:leader="none"/>
        </w:tabs>
        <w:spacing w:lineRule="exact" w:line="264" w:before="0" w:after="80"/>
        <w:ind w:hanging="360" w:start="720"/>
        <w:rPr/>
      </w:pPr>
      <w:r>
        <w:rPr>
          <w:rFonts w:eastAsia="Arial" w:cs="Arial"/>
          <w:sz w:val="21"/>
          <w:szCs w:val="21"/>
        </w:rPr>
        <w:t>a. Collect and evaluate data on client care and operations and identify problems and improvement opportunities.</w:t>
      </w:r>
    </w:p>
    <w:p>
      <w:pPr>
        <w:pStyle w:val="Normal"/>
        <w:tabs>
          <w:tab w:val="left" w:pos="720" w:leader="none"/>
        </w:tabs>
        <w:spacing w:lineRule="exact" w:line="264" w:before="0" w:after="80"/>
        <w:ind w:hanging="360" w:start="720"/>
        <w:rPr/>
      </w:pPr>
      <w:r>
        <w:rPr>
          <w:rFonts w:eastAsia="Arial" w:cs="Arial"/>
          <w:sz w:val="21"/>
          <w:szCs w:val="21"/>
        </w:rPr>
        <w:t>b. Implement corrective action and verify effectiveness.</w:t>
      </w:r>
    </w:p>
    <w:p>
      <w:pPr>
        <w:pStyle w:val="Normal"/>
        <w:tabs>
          <w:tab w:val="left" w:pos="720" w:leader="none"/>
        </w:tabs>
        <w:spacing w:lineRule="exact" w:line="264" w:before="0" w:after="80"/>
        <w:ind w:hanging="360" w:start="720"/>
        <w:rPr/>
      </w:pPr>
      <w:r>
        <w:rPr>
          <w:rFonts w:eastAsia="Arial" w:cs="Arial"/>
          <w:sz w:val="21"/>
          <w:szCs w:val="21"/>
        </w:rPr>
        <w:t>c. Document quality assurance activities and use findings to improve training, policy, and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Assurance Plan</w:t>
      </w:r>
    </w:p>
    <w:p>
      <w:pPr>
        <w:pStyle w:val="ListParagraph"/>
        <w:numPr>
          <w:ilvl w:val="0"/>
          <w:numId w:val="1"/>
        </w:numPr>
        <w:spacing w:lineRule="exact" w:line="264" w:before="0" w:after="60"/>
        <w:rPr/>
      </w:pPr>
      <w:r>
        <w:rPr>
          <w:rFonts w:eastAsia="Arial" w:cs="Arial"/>
          <w:sz w:val="21"/>
          <w:szCs w:val="21"/>
        </w:rPr>
        <w:t>QA Data &amp; Analysis Tools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staffing and qualifications, personnel records and criminal background checks, the administrator/clinical director/medical director roles, the drug-free workplace, and staff orientation and training.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 &amp; Qualifications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Personnel Records &amp;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Clinical Director &amp; Medical Director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Drug-Free Workplace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Orientation &amp; Training</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 &amp; Qualifications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 &amp; Qualifications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is staffed by qualified personnel sufficient in number and type to meet clients' needs safely.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assignment of duties within qualifications and scope of practice.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employs staff who are qualified by training, education, and experience and who are licensed or certified where required by state practice acts to render the services they provide, and maintains sufficient types and numbers of staff on duty to meet clients' needs and provide safe supervision whenever clients are present. Treatment services are provided by qualified professional and paraprofessional staff appropriate to the program's modalities, and staff provide only services within their qualifications and scope of practice. Where a modality requires specific medical or nursing coverage, the program meets those staffing requirements as provided in the modality policies in Section F.</w:t>
      </w:r>
    </w:p>
    <w:p>
      <w:pPr>
        <w:pStyle w:val="Normal"/>
        <w:pBdr>
          <w:bottom w:val="single" w:sz="4" w:space="1" w:color="2E5E45"/>
        </w:pBdr>
        <w:spacing w:before="160" w:after="80"/>
        <w:rPr/>
      </w:pPr>
      <w:r>
        <w:rPr>
          <w:rFonts w:eastAsia="Arial" w:cs="Arial"/>
          <w:b/>
          <w:bCs/>
          <w:color w:val="1A4731"/>
          <w:sz w:val="20"/>
          <w:szCs w:val="20"/>
        </w:rPr>
        <w:t>PROCEDURE — STAFFING</w:t>
      </w:r>
    </w:p>
    <w:p>
      <w:pPr>
        <w:pStyle w:val="Normal"/>
        <w:tabs>
          <w:tab w:val="left" w:pos="720" w:leader="none"/>
        </w:tabs>
        <w:spacing w:lineRule="exact" w:line="264" w:before="0" w:after="80"/>
        <w:ind w:hanging="360" w:start="720"/>
        <w:rPr/>
      </w:pPr>
      <w:r>
        <w:rPr>
          <w:rFonts w:eastAsia="Arial" w:cs="Arial"/>
          <w:sz w:val="21"/>
          <w:szCs w:val="21"/>
        </w:rPr>
        <w:t>a. Employ staff qualified by training, education, and experience and licensed or certified where required, and verify qualifications.</w:t>
      </w:r>
    </w:p>
    <w:p>
      <w:pPr>
        <w:pStyle w:val="Normal"/>
        <w:tabs>
          <w:tab w:val="left" w:pos="720" w:leader="none"/>
        </w:tabs>
        <w:spacing w:lineRule="exact" w:line="264" w:before="0" w:after="80"/>
        <w:ind w:hanging="360" w:start="720"/>
        <w:rPr/>
      </w:pPr>
      <w:r>
        <w:rPr>
          <w:rFonts w:eastAsia="Arial" w:cs="Arial"/>
          <w:sz w:val="21"/>
          <w:szCs w:val="21"/>
        </w:rPr>
        <w:t>b. Maintain sufficient types and numbers of staff on duty for safe supervision whenever clients are present.</w:t>
      </w:r>
    </w:p>
    <w:p>
      <w:pPr>
        <w:pStyle w:val="Normal"/>
        <w:tabs>
          <w:tab w:val="left" w:pos="720" w:leader="none"/>
        </w:tabs>
        <w:spacing w:lineRule="exact" w:line="264" w:before="0" w:after="80"/>
        <w:ind w:hanging="360" w:start="720"/>
        <w:rPr/>
      </w:pPr>
      <w:r>
        <w:rPr>
          <w:rFonts w:eastAsia="Arial" w:cs="Arial"/>
          <w:sz w:val="21"/>
          <w:szCs w:val="21"/>
        </w:rPr>
        <w:t>c. Assign duties within each staff member's qualifications and scope and meet modality-specific staffing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Schedule</w:t>
      </w:r>
    </w:p>
    <w:p>
      <w:pPr>
        <w:pStyle w:val="ListParagraph"/>
        <w:numPr>
          <w:ilvl w:val="0"/>
          <w:numId w:val="1"/>
        </w:numPr>
        <w:spacing w:lineRule="exact" w:line="264" w:before="0" w:after="60"/>
        <w:rPr/>
      </w:pPr>
      <w:r>
        <w:rPr>
          <w:rFonts w:eastAsia="Arial" w:cs="Arial"/>
          <w:sz w:val="21"/>
          <w:szCs w:val="21"/>
        </w:rPr>
        <w:t>Job Descriptions &amp; Qualification Requirements</w:t>
      </w:r>
    </w:p>
    <w:p>
      <w:pPr>
        <w:pStyle w:val="ListParagraph"/>
        <w:numPr>
          <w:ilvl w:val="0"/>
          <w:numId w:val="1"/>
        </w:numPr>
        <w:spacing w:lineRule="exact" w:line="264" w:before="0" w:after="60"/>
        <w:rPr/>
      </w:pPr>
      <w:r>
        <w:rPr>
          <w:rFonts w:eastAsia="Arial" w:cs="Arial"/>
          <w:sz w:val="21"/>
          <w:szCs w:val="21"/>
        </w:rPr>
        <w:t>Credential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Personnel Records &amp;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Personnel Records &amp;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complete personnel records and ensure employment and criminal background checks are completed to protect clients.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and the administrator and to the person responsible for personnel administration.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written personnel record for each employee and the administrator that includes identifying information; a ten-year (or complete) employment history; records of applicable licenses, health, and other required documentation; and the results of employment and criminal background checks conducted before employment indicating that the employee has no history of violence or abuse that would pose a risk to clients. Records are kept current, protected from unauthorized access, and available for department review. The program does not employ or retain an individual whose background indicates a risk to clients.</w:t>
      </w:r>
    </w:p>
    <w:p>
      <w:pPr>
        <w:pStyle w:val="Normal"/>
        <w:pBdr>
          <w:bottom w:val="single" w:sz="4" w:space="1" w:color="2E5E45"/>
        </w:pBdr>
        <w:spacing w:before="160" w:after="80"/>
        <w:rPr/>
      </w:pPr>
      <w:r>
        <w:rPr>
          <w:rFonts w:eastAsia="Arial" w:cs="Arial"/>
          <w:b/>
          <w:bCs/>
          <w:color w:val="1A4731"/>
          <w:sz w:val="20"/>
          <w:szCs w:val="20"/>
        </w:rPr>
        <w:t>PROCEDURE — PERSONNEL RECORDS &amp; BACKGROUND CHECKS</w:t>
      </w:r>
    </w:p>
    <w:p>
      <w:pPr>
        <w:pStyle w:val="Normal"/>
        <w:tabs>
          <w:tab w:val="left" w:pos="720" w:leader="none"/>
        </w:tabs>
        <w:spacing w:lineRule="exact" w:line="264" w:before="0" w:after="80"/>
        <w:ind w:hanging="360" w:start="720"/>
        <w:rPr/>
      </w:pPr>
      <w:r>
        <w:rPr>
          <w:rFonts w:eastAsia="Arial" w:cs="Arial"/>
          <w:sz w:val="21"/>
          <w:szCs w:val="21"/>
        </w:rPr>
        <w:t>a. Conduct employment and criminal background checks before employment and evaluate for any history posing a risk to clients.</w:t>
      </w:r>
    </w:p>
    <w:p>
      <w:pPr>
        <w:pStyle w:val="Normal"/>
        <w:tabs>
          <w:tab w:val="left" w:pos="720" w:leader="none"/>
        </w:tabs>
        <w:spacing w:lineRule="exact" w:line="264" w:before="0" w:after="80"/>
        <w:ind w:hanging="360" w:start="720"/>
        <w:rPr/>
      </w:pPr>
      <w:r>
        <w:rPr>
          <w:rFonts w:eastAsia="Arial" w:cs="Arial"/>
          <w:sz w:val="21"/>
          <w:szCs w:val="21"/>
        </w:rPr>
        <w:t>b. Maintain a personnel record with identifying information, employment history, credentials, and background-check results.</w:t>
      </w:r>
    </w:p>
    <w:p>
      <w:pPr>
        <w:pStyle w:val="Normal"/>
        <w:tabs>
          <w:tab w:val="left" w:pos="720" w:leader="none"/>
        </w:tabs>
        <w:spacing w:lineRule="exact" w:line="264" w:before="0" w:after="80"/>
        <w:ind w:hanging="360" w:start="720"/>
        <w:rPr/>
      </w:pPr>
      <w:r>
        <w:rPr>
          <w:rFonts w:eastAsia="Arial" w:cs="Arial"/>
          <w:sz w:val="21"/>
          <w:szCs w:val="21"/>
        </w:rPr>
        <w:t>c. Keep records current and protected and do not employ or retain individuals who pose a risk to clients.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Background Check Documentation</w:t>
      </w:r>
    </w:p>
    <w:p>
      <w:pPr>
        <w:pStyle w:val="ListParagraph"/>
        <w:numPr>
          <w:ilvl w:val="0"/>
          <w:numId w:val="1"/>
        </w:numPr>
        <w:spacing w:lineRule="exact" w:line="264" w:before="0" w:after="60"/>
        <w:rPr/>
      </w:pPr>
      <w:r>
        <w:rPr>
          <w:rFonts w:eastAsia="Arial" w:cs="Arial"/>
          <w:sz w:val="21"/>
          <w:szCs w:val="21"/>
        </w:rPr>
        <w:t>Credential &amp; License Verification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Clinical Director &amp; Medical Director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Clinical Director &amp; Medical Director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111-8-19-.09(3),(4); 111-8-19-.18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leadership roles responsible for program management, clinical services, and, where required, medical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administrator, clinical director, and medical director roles.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governing body designates an administrator authorized to manage the program and a clinical director responsible for all treatment services; the clinical director may also serve as administrator. Where a modality requires medical services — such as residential sub-acute or ambulatory detoxification — the program designates a medical director who is licensed to practice medicine in Georgia and who approves all medical policies and procedures, including assessment tools, treatment protocols, emergency procedures, and infection control. Each role is documented with a job description and evidence of qualifications, and the responsibilities, authority, and accountability of each are clearly defined.</w:t>
      </w:r>
    </w:p>
    <w:p>
      <w:pPr>
        <w:pStyle w:val="Normal"/>
        <w:pBdr>
          <w:bottom w:val="single" w:sz="4" w:space="1" w:color="2E5E45"/>
        </w:pBdr>
        <w:spacing w:before="160" w:after="80"/>
        <w:rPr/>
      </w:pPr>
      <w:r>
        <w:rPr>
          <w:rFonts w:eastAsia="Arial" w:cs="Arial"/>
          <w:b/>
          <w:bCs/>
          <w:color w:val="1A4731"/>
          <w:sz w:val="20"/>
          <w:szCs w:val="20"/>
        </w:rPr>
        <w:t>PROCEDURE — LEADERSHIP ROLES</w:t>
      </w:r>
    </w:p>
    <w:p>
      <w:pPr>
        <w:pStyle w:val="Normal"/>
        <w:tabs>
          <w:tab w:val="left" w:pos="720" w:leader="none"/>
        </w:tabs>
        <w:spacing w:lineRule="exact" w:line="264" w:before="0" w:after="80"/>
        <w:ind w:hanging="360" w:start="720"/>
        <w:rPr/>
      </w:pPr>
      <w:r>
        <w:rPr>
          <w:rFonts w:eastAsia="Arial" w:cs="Arial"/>
          <w:sz w:val="21"/>
          <w:szCs w:val="21"/>
        </w:rPr>
        <w:t>a. Designate an administrator and a clinical director with defined responsibilities and qualifications.</w:t>
      </w:r>
    </w:p>
    <w:p>
      <w:pPr>
        <w:pStyle w:val="Normal"/>
        <w:tabs>
          <w:tab w:val="left" w:pos="720" w:leader="none"/>
        </w:tabs>
        <w:spacing w:lineRule="exact" w:line="264" w:before="0" w:after="80"/>
        <w:ind w:hanging="360" w:start="720"/>
        <w:rPr/>
      </w:pPr>
      <w:r>
        <w:rPr>
          <w:rFonts w:eastAsia="Arial" w:cs="Arial"/>
          <w:sz w:val="21"/>
          <w:szCs w:val="21"/>
        </w:rPr>
        <w:t>b. Designate a Georgia-licensed medical director for any modality requiring medical services and have the medical director approve medical policies and protocols.</w:t>
      </w:r>
    </w:p>
    <w:p>
      <w:pPr>
        <w:pStyle w:val="Normal"/>
        <w:tabs>
          <w:tab w:val="left" w:pos="720" w:leader="none"/>
        </w:tabs>
        <w:spacing w:lineRule="exact" w:line="264" w:before="0" w:after="80"/>
        <w:ind w:hanging="360" w:start="720"/>
        <w:rPr/>
      </w:pPr>
      <w:r>
        <w:rPr>
          <w:rFonts w:eastAsia="Arial" w:cs="Arial"/>
          <w:sz w:val="21"/>
          <w:szCs w:val="21"/>
        </w:rPr>
        <w:t>c. Document each role with a job description and evidence of qualifications.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 Clinical Director / Medical Director Job Descriptions</w:t>
      </w:r>
    </w:p>
    <w:p>
      <w:pPr>
        <w:pStyle w:val="ListParagraph"/>
        <w:numPr>
          <w:ilvl w:val="0"/>
          <w:numId w:val="1"/>
        </w:numPr>
        <w:spacing w:lineRule="exact" w:line="264" w:before="0" w:after="60"/>
        <w:rPr/>
      </w:pPr>
      <w:r>
        <w:rPr>
          <w:rFonts w:eastAsia="Arial" w:cs="Arial"/>
          <w:sz w:val="21"/>
          <w:szCs w:val="21"/>
        </w:rPr>
        <w:t>Medical Director Approval of Medical Policies</w:t>
      </w:r>
    </w:p>
    <w:p>
      <w:pPr>
        <w:pStyle w:val="ListParagraph"/>
        <w:numPr>
          <w:ilvl w:val="0"/>
          <w:numId w:val="1"/>
        </w:numPr>
        <w:spacing w:lineRule="exact" w:line="264" w:before="0" w:after="60"/>
        <w:rPr/>
      </w:pPr>
      <w:r>
        <w:rPr>
          <w:rFonts w:eastAsia="Arial" w:cs="Arial"/>
          <w:sz w:val="21"/>
          <w:szCs w:val="21"/>
        </w:rPr>
        <w:t>Qualification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Drug-Free Workplace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Drug-Free Workplace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drug-free workplace through written policy and drug screening of program employees.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program employees.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establishes and implements written policies and procedures to provide a drug-free workplace, including pre-employment and ongoing random urine drug screens for all program employees. Each sample is screened for opiates, methadone, amphetamines, cocaine, benzodiazepines, THC, and other drugs as indicated by the department or the employer. The program addresses positive results and refusals through its personnel and drug-free-workplace policies.</w:t>
      </w:r>
    </w:p>
    <w:p>
      <w:pPr>
        <w:pStyle w:val="Normal"/>
        <w:pBdr>
          <w:bottom w:val="single" w:sz="4" w:space="1" w:color="2E5E45"/>
        </w:pBdr>
        <w:spacing w:before="160" w:after="80"/>
        <w:rPr/>
      </w:pPr>
      <w:r>
        <w:rPr>
          <w:rFonts w:eastAsia="Arial" w:cs="Arial"/>
          <w:b/>
          <w:bCs/>
          <w:color w:val="1A4731"/>
          <w:sz w:val="20"/>
          <w:szCs w:val="20"/>
        </w:rPr>
        <w:t>PROCEDURE — DRUG-FREE WORKPLACE</w:t>
      </w:r>
    </w:p>
    <w:p>
      <w:pPr>
        <w:pStyle w:val="Normal"/>
        <w:tabs>
          <w:tab w:val="left" w:pos="720" w:leader="none"/>
        </w:tabs>
        <w:spacing w:lineRule="exact" w:line="264" w:before="0" w:after="80"/>
        <w:ind w:hanging="360" w:start="720"/>
        <w:rPr/>
      </w:pPr>
      <w:r>
        <w:rPr>
          <w:rFonts w:eastAsia="Arial" w:cs="Arial"/>
          <w:sz w:val="21"/>
          <w:szCs w:val="21"/>
        </w:rPr>
        <w:t>a. Conduct pre-employment and ongoing random urine drug screens for all employees, screening for the required substances.</w:t>
      </w:r>
    </w:p>
    <w:p>
      <w:pPr>
        <w:pStyle w:val="Normal"/>
        <w:tabs>
          <w:tab w:val="left" w:pos="720" w:leader="none"/>
        </w:tabs>
        <w:spacing w:lineRule="exact" w:line="264" w:before="0" w:after="80"/>
        <w:ind w:hanging="360" w:start="720"/>
        <w:rPr/>
      </w:pPr>
      <w:r>
        <w:rPr>
          <w:rFonts w:eastAsia="Arial" w:cs="Arial"/>
          <w:sz w:val="21"/>
          <w:szCs w:val="21"/>
        </w:rPr>
        <w:t>b. Address positive results and refusals under the program's policies.</w:t>
      </w:r>
    </w:p>
    <w:p>
      <w:pPr>
        <w:pStyle w:val="Normal"/>
        <w:tabs>
          <w:tab w:val="left" w:pos="720" w:leader="none"/>
        </w:tabs>
        <w:spacing w:lineRule="exact" w:line="264" w:before="0" w:after="80"/>
        <w:ind w:hanging="360" w:start="720"/>
        <w:rPr/>
      </w:pPr>
      <w:r>
        <w:rPr>
          <w:rFonts w:eastAsia="Arial" w:cs="Arial"/>
          <w:sz w:val="21"/>
          <w:szCs w:val="21"/>
        </w:rPr>
        <w:t>c. Maintain documentation of the drug-free-workplace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Drug-Free Workplace Policy &amp; Acknowledgment</w:t>
      </w:r>
    </w:p>
    <w:p>
      <w:pPr>
        <w:pStyle w:val="ListParagraph"/>
        <w:numPr>
          <w:ilvl w:val="0"/>
          <w:numId w:val="1"/>
        </w:numPr>
        <w:spacing w:lineRule="exact" w:line="264" w:before="0" w:after="60"/>
        <w:rPr/>
      </w:pPr>
      <w:r>
        <w:rPr>
          <w:rFonts w:eastAsia="Arial" w:cs="Arial"/>
          <w:sz w:val="21"/>
          <w:szCs w:val="21"/>
        </w:rPr>
        <w:t>Employee Drug-Screen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Orientation &amp; Training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Orientation &amp;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111-8-19-.10; 111-8-19-.26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including behavior management and emergency safety interventions.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provides new staff with orientation to its operations, policies, client rights, confidentiality requirements, and emergency and safety procedures, and provides ongoing training appropriate to each staff member's duties and the population served. Staff who may use emergency safety interventions are trained in a nationally recognized, department-approved, evidence-based training program and are trained on the program's emergency safety intervention plan before they may use any intervention. All required training is documented with the date, subject, participants, and trainer, and documentation is maintained and available for department review.</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operations, policies, client rights, confidentiality, and emergency procedures.</w:t>
      </w:r>
    </w:p>
    <w:p>
      <w:pPr>
        <w:pStyle w:val="Normal"/>
        <w:tabs>
          <w:tab w:val="left" w:pos="720" w:leader="none"/>
        </w:tabs>
        <w:spacing w:lineRule="exact" w:line="264" w:before="0" w:after="80"/>
        <w:ind w:hanging="360" w:start="720"/>
        <w:rPr/>
      </w:pPr>
      <w:r>
        <w:rPr>
          <w:rFonts w:eastAsia="Arial" w:cs="Arial"/>
          <w:sz w:val="21"/>
          <w:szCs w:val="21"/>
        </w:rPr>
        <w:t>b. Train staff who may use emergency safety interventions in an approved program and on the emergency safety intervention plan before use.</w:t>
      </w:r>
    </w:p>
    <w:p>
      <w:pPr>
        <w:pStyle w:val="Normal"/>
        <w:tabs>
          <w:tab w:val="left" w:pos="720" w:leader="none"/>
        </w:tabs>
        <w:spacing w:lineRule="exact" w:line="264" w:before="0" w:after="80"/>
        <w:ind w:hanging="360" w:start="720"/>
        <w:rPr/>
      </w:pPr>
      <w:r>
        <w:rPr>
          <w:rFonts w:eastAsia="Arial" w:cs="Arial"/>
          <w:sz w:val="21"/>
          <w:szCs w:val="21"/>
        </w:rPr>
        <w:t>c. Document each training activity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Emergency Safety Intervention Training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Confidentiality &amp; Protection</w:t>
      </w:r>
    </w:p>
    <w:p>
      <w:pPr>
        <w:pStyle w:val="Normal"/>
        <w:spacing w:lineRule="exact" w:line="288" w:before="0" w:after="240"/>
        <w:rPr/>
      </w:pPr>
      <w:r>
        <w:rPr>
          <w:rFonts w:eastAsia="Arial" w:cs="Arial"/>
          <w:color w:val="444444"/>
          <w:sz w:val="22"/>
          <w:szCs w:val="22"/>
        </w:rPr>
        <w:t>This section protects the people the program serves — client rights, responsibilities and complaints; confidentiality of client records under 42 CFR Part 2; behavior management and emergency safety interventions; serious occurrence and child-abuse reporting; and priority access and HIV/AIDS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 Responsibilities &amp; Complaints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of Client Records (42 CFR Part 2)</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Behavior Management &amp; Emergency Safety Interventions; Seclusion &amp; Restraint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Serious Occurrence Reporting &amp; Child Abuse Reports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Priority Access &amp; HIV/AIDS Services</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 Responsibilities &amp; Complaints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 Responsibilities &amp; Complaints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client of the rights and responsibilities guaranteed under Chapter 111-8-19 and to provide a process for resolving complaints.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establishes and implements written policies and procedures regarding the rights and responsibilities of clients and the handling and resolution of complaints, and ensures at a minimum that each client enjoys the rights the rule guarantees, including the right to be treated with dignity and respect; the right to services without unlawful discrimination; the right to be informed of program rules and the client's rights and responsibilities; the right to give informed consent to treatment and to refuse treatment except as otherwise provided by law; the right to confidentiality of records; the right to be free from abuse, neglect, exploitation, and retaliation; and the right to file a grievance or complaint without retaliation. Each client receives a written statement of state and federal rights, including confidentiality, and signs it, and a copy is retained in the client record. The program informs each client how to file a complaint internally and with the department and resolves complaints through a documented process.</w:t>
      </w:r>
    </w:p>
    <w:p>
      <w:pPr>
        <w:pStyle w:val="Normal"/>
        <w:pBdr>
          <w:bottom w:val="single" w:sz="4" w:space="1" w:color="2E5E45"/>
        </w:pBdr>
        <w:spacing w:before="160" w:after="80"/>
        <w:rPr/>
      </w:pPr>
      <w:r>
        <w:rPr>
          <w:rFonts w:eastAsia="Arial" w:cs="Arial"/>
          <w:b/>
          <w:bCs/>
          <w:color w:val="1A4731"/>
          <w:sz w:val="20"/>
          <w:szCs w:val="20"/>
        </w:rPr>
        <w:t>PROCEDURE — RIGHTS &amp; COMPLAINTS</w:t>
      </w:r>
    </w:p>
    <w:p>
      <w:pPr>
        <w:pStyle w:val="Normal"/>
        <w:tabs>
          <w:tab w:val="left" w:pos="720" w:leader="none"/>
        </w:tabs>
        <w:spacing w:lineRule="exact" w:line="264" w:before="0" w:after="80"/>
        <w:ind w:hanging="360" w:start="720"/>
        <w:rPr/>
      </w:pPr>
      <w:r>
        <w:rPr>
          <w:rFonts w:eastAsia="Arial" w:cs="Arial"/>
          <w:sz w:val="21"/>
          <w:szCs w:val="21"/>
        </w:rPr>
        <w:t>a. Provide each client a written statement of state and federal rights (including confidentiality), explain program rules and responsibilities, and obtain the client's signature.</w:t>
      </w:r>
    </w:p>
    <w:p>
      <w:pPr>
        <w:pStyle w:val="Normal"/>
        <w:tabs>
          <w:tab w:val="left" w:pos="720" w:leader="none"/>
        </w:tabs>
        <w:spacing w:lineRule="exact" w:line="264" w:before="0" w:after="80"/>
        <w:ind w:hanging="360" w:start="720"/>
        <w:rPr/>
      </w:pPr>
      <w:r>
        <w:rPr>
          <w:rFonts w:eastAsia="Arial" w:cs="Arial"/>
          <w:sz w:val="21"/>
          <w:szCs w:val="21"/>
        </w:rPr>
        <w:t>b. Inform each client how to file an internal complaint and a complaint with the department, without retaliation.</w:t>
      </w:r>
    </w:p>
    <w:p>
      <w:pPr>
        <w:pStyle w:val="Normal"/>
        <w:tabs>
          <w:tab w:val="left" w:pos="720" w:leader="none"/>
        </w:tabs>
        <w:spacing w:lineRule="exact" w:line="264" w:before="0" w:after="80"/>
        <w:ind w:hanging="360" w:start="720"/>
        <w:rPr/>
      </w:pPr>
      <w:r>
        <w:rPr>
          <w:rFonts w:eastAsia="Arial" w:cs="Arial"/>
          <w:sz w:val="21"/>
          <w:szCs w:val="21"/>
        </w:rPr>
        <w:t>c. Acknowledge, investigate, resolve, and document complaints and analyze them through quality assurance.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&amp; Responsibilities Statement (signed)</w:t>
      </w:r>
    </w:p>
    <w:p>
      <w:pPr>
        <w:pStyle w:val="ListParagraph"/>
        <w:numPr>
          <w:ilvl w:val="0"/>
          <w:numId w:val="1"/>
        </w:numPr>
        <w:spacing w:lineRule="exact" w:line="264" w:before="0" w:after="60"/>
        <w:rPr/>
      </w:pPr>
      <w:r>
        <w:rPr>
          <w:rFonts w:eastAsia="Arial" w:cs="Arial"/>
          <w:sz w:val="21"/>
          <w:szCs w:val="21"/>
        </w:rPr>
        <w:t>Program Rules Acknowledgment</w:t>
      </w:r>
    </w:p>
    <w:p>
      <w:pPr>
        <w:pStyle w:val="ListParagraph"/>
        <w:numPr>
          <w:ilvl w:val="0"/>
          <w:numId w:val="1"/>
        </w:numPr>
        <w:spacing w:lineRule="exact" w:line="264" w:before="0" w:after="60"/>
        <w:rPr/>
      </w:pPr>
      <w:r>
        <w:rPr>
          <w:rFonts w:eastAsia="Arial" w:cs="Arial"/>
          <w:sz w:val="21"/>
          <w:szCs w:val="21"/>
        </w:rPr>
        <w:t>Client Grievance / Complaint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of Client Records (42 CFR Part 2)</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of Client Records (42 CFR Part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111-8-19-.09(6); 42 CFR Part 2; 45 CFR Parts 160, 164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client records and identifying information under the federal substance use disorder rule, HIPAA, and Georgia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establishes and implements written policies and procedures for the maintenance and security of client records, specifying who supervises maintenance, who has custody, and to whom, how, and for what purposes records may be released. Confidentiality, release, and retention of client records comply with 42 CFR Part 2, and the program also protects PHI under HIPAA and follows applicable Georgia law. Except as permitted by law, disclosure of a record requires the client's specific written consent, and re-disclosure is limited. The department has access to all client clinical records for the purpose of determining compliance with licensure requirements. The program maintains a notice of privacy practices, applies minimum-necessary and safeguarding standards, secures records against unauthorized access, trains staff on 42 CFR Part 2 and HIPAA, and executes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Provide the department access to client clinical records for compliance determinations.</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written record-security policies specifying custody and release, a notice of privacy practices, and minimum-necessary safeguards.</w:t>
      </w:r>
    </w:p>
    <w:p>
      <w:pPr>
        <w:pStyle w:val="Normal"/>
        <w:tabs>
          <w:tab w:val="left" w:pos="720" w:leader="none"/>
        </w:tabs>
        <w:spacing w:lineRule="exact" w:line="264" w:before="0" w:after="80"/>
        <w:ind w:hanging="360" w:start="720"/>
        <w:rPr/>
      </w:pPr>
      <w:r>
        <w:rPr>
          <w:rFonts w:eastAsia="Arial" w:cs="Arial"/>
          <w:sz w:val="21"/>
          <w:szCs w:val="21"/>
        </w:rPr>
        <w:t>e. Store records securely and train staff on 42 CFR Part 2, HIPAA, and Georgia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Behavior Management &amp; Emergency Safety Interventions; Seclusion &amp; Restraint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Behavior Management &amp; Emergency Safety Interventions; Seclusion &amp; Restraint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111-8-19-.26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 is managed with the least-restrictive means and that any emergency safety intervention is used safely, only when necessary, and only by trained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Emergency safety intervention — a behavioral intervention technique authorized under an approved emergency safety intervention plan and used by trained staff in an urgent situation to prevent a client from doing immediate harm to self or others.</w:t>
      </w:r>
    </w:p>
    <w:p>
      <w:pPr>
        <w:pStyle w:val="Normal"/>
        <w:spacing w:lineRule="exact" w:line="276" w:before="0" w:after="120"/>
        <w:rPr/>
      </w:pPr>
      <w:r>
        <w:rPr>
          <w:rFonts w:eastAsia="Arial" w:cs="Arial"/>
          <w:sz w:val="21"/>
          <w:szCs w:val="21"/>
        </w:rPr>
        <w:t>Manual hold — physical force, without a device, to restrict a client's free movement (not including briefly holding to calm or comfort, or guiding a non-resisting client). Mechanical restraint — a device the client cannot easily remove that restricts movement. Seclusion — involuntary confinement away from others in a room the client cannot leave. Time out — brief (≤ 20 minutes) separation without restricting physical freedom.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uses behavior management principles and techniques in accordance with the client's treatment plan and written policies, emphasizing prevention, de-escalation, and the least-restrictive effective response. The program maintains an emergency safety intervention plan based on a nationally recognized, department-approved, evidence-based training program that clearly identifies the interventions staff may use and those that may never be used. Emergency safety interventions, including any manual hold, mechanical restraint, or seclusion, are used only in an urgent situation to prevent immediate harm, only by staff trained in the approved program, only for as long as the emergency safety situation continues, and never for coercion, discipline, punishment, retaliation, or staff convenience. Each use is monitored, documented, and reviewed, and any emergency safety intervention resulting in an injury requiring medical treatment beyond first aid is reported to the department as a serious occurrence.</w:t>
      </w:r>
    </w:p>
    <w:p>
      <w:pPr>
        <w:pStyle w:val="Normal"/>
        <w:pBdr>
          <w:bottom w:val="single" w:sz="4" w:space="1" w:color="2E5E45"/>
        </w:pBdr>
        <w:spacing w:before="160" w:after="80"/>
        <w:rPr/>
      </w:pPr>
      <w:r>
        <w:rPr>
          <w:rFonts w:eastAsia="Arial" w:cs="Arial"/>
          <w:b/>
          <w:bCs/>
          <w:color w:val="1A4731"/>
          <w:sz w:val="20"/>
          <w:szCs w:val="20"/>
        </w:rPr>
        <w:t>PROCEDURE — BEHAVIOR MANAGEMENT &amp; INTERVENTIONS</w:t>
      </w:r>
    </w:p>
    <w:p>
      <w:pPr>
        <w:pStyle w:val="Normal"/>
        <w:tabs>
          <w:tab w:val="left" w:pos="720" w:leader="none"/>
        </w:tabs>
        <w:spacing w:lineRule="exact" w:line="264" w:before="0" w:after="80"/>
        <w:ind w:hanging="360" w:start="720"/>
        <w:rPr/>
      </w:pPr>
      <w:r>
        <w:rPr>
          <w:rFonts w:eastAsia="Arial" w:cs="Arial"/>
          <w:sz w:val="21"/>
          <w:szCs w:val="21"/>
        </w:rPr>
        <w:t>a. Manage behavior per the treatment plan using prevention, de-escalation, and least-restrictive responses, and use time out (≤ 20 minutes) without restricting physical freedom where appropriate.</w:t>
      </w:r>
    </w:p>
    <w:p>
      <w:pPr>
        <w:pStyle w:val="Normal"/>
        <w:tabs>
          <w:tab w:val="left" w:pos="720" w:leader="none"/>
        </w:tabs>
        <w:spacing w:lineRule="exact" w:line="264" w:before="0" w:after="80"/>
        <w:ind w:hanging="360" w:start="720"/>
        <w:rPr/>
      </w:pPr>
      <w:r>
        <w:rPr>
          <w:rFonts w:eastAsia="Arial" w:cs="Arial"/>
          <w:sz w:val="21"/>
          <w:szCs w:val="21"/>
        </w:rPr>
        <w:t>b. Use emergency safety interventions only to prevent immediate harm, only by trained staff, for the shortest time, never as discipline or convenience.</w:t>
      </w:r>
    </w:p>
    <w:p>
      <w:pPr>
        <w:pStyle w:val="Normal"/>
        <w:tabs>
          <w:tab w:val="left" w:pos="720" w:leader="none"/>
        </w:tabs>
        <w:spacing w:lineRule="exact" w:line="264" w:before="0" w:after="80"/>
        <w:ind w:hanging="360" w:start="720"/>
        <w:rPr/>
      </w:pPr>
      <w:r>
        <w:rPr>
          <w:rFonts w:eastAsia="Arial" w:cs="Arial"/>
          <w:sz w:val="21"/>
          <w:szCs w:val="21"/>
        </w:rPr>
        <w:t>c. Monitor, document, and review each use and report any intervention causing injury beyond first aid as a serious occurrence.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Safety Intervention Plan</w:t>
      </w:r>
    </w:p>
    <w:p>
      <w:pPr>
        <w:pStyle w:val="ListParagraph"/>
        <w:numPr>
          <w:ilvl w:val="0"/>
          <w:numId w:val="1"/>
        </w:numPr>
        <w:spacing w:lineRule="exact" w:line="264" w:before="0" w:after="60"/>
        <w:rPr/>
      </w:pPr>
      <w:r>
        <w:rPr>
          <w:rFonts w:eastAsia="Arial" w:cs="Arial"/>
          <w:sz w:val="21"/>
          <w:szCs w:val="21"/>
        </w:rPr>
        <w:t>Behavior Management / Intervention Documentation &amp; Review</w:t>
      </w:r>
    </w:p>
    <w:p>
      <w:pPr>
        <w:pStyle w:val="ListParagraph"/>
        <w:numPr>
          <w:ilvl w:val="0"/>
          <w:numId w:val="1"/>
        </w:numPr>
        <w:spacing w:lineRule="exact" w:line="264" w:before="0" w:after="60"/>
        <w:rPr/>
      </w:pPr>
      <w:r>
        <w:rPr>
          <w:rFonts w:eastAsia="Arial" w:cs="Arial"/>
          <w:sz w:val="21"/>
          <w:szCs w:val="21"/>
        </w:rPr>
        <w:t>Serious Occurrence Report (intervention with injury)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Serious Occurrence Reporting &amp; Child Abuse Reports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Serious Occurrence Reporting &amp; Child Abuse Reports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111-8-19-.09(13),(14)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serious occurrences are reported to the department and that suspected child abuse is reported as Georgia law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reportable occurrence involving a client.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makes written summary reports to the department, in a form acceptable to the department, within 24 hours — with a detailed investigative report to follow within five working days if not provided initially — regarding serious occurrences involving clients that happened at the facility or in connection with care, such as accidents or injuries requiring medical treatment or hospitalization; death; emergency safety interventions resulting in any injury requiring medical treatment beyond first aid; or any incident resulting in federal, state, or private legal action by or against the facility. The program also complies with Georgia's mandatory child-abuse reporting requirements, reporting suspected child abuse to the appropriate authorities, and does not retaliate against a person for making a report in good faith.</w:t>
      </w:r>
    </w:p>
    <w:p>
      <w:pPr>
        <w:pStyle w:val="Normal"/>
        <w:pBdr>
          <w:bottom w:val="single" w:sz="4" w:space="1" w:color="2E5E45"/>
        </w:pBdr>
        <w:spacing w:before="160" w:after="80"/>
        <w:rPr/>
      </w:pPr>
      <w:r>
        <w:rPr>
          <w:rFonts w:eastAsia="Arial" w:cs="Arial"/>
          <w:b/>
          <w:bCs/>
          <w:color w:val="1A4731"/>
          <w:sz w:val="20"/>
          <w:szCs w:val="20"/>
        </w:rPr>
        <w:t>PROCEDURE — REPORTING</w:t>
      </w:r>
    </w:p>
    <w:p>
      <w:pPr>
        <w:pStyle w:val="Normal"/>
        <w:tabs>
          <w:tab w:val="left" w:pos="720" w:leader="none"/>
        </w:tabs>
        <w:spacing w:lineRule="exact" w:line="264" w:before="0" w:after="80"/>
        <w:ind w:hanging="360" w:start="720"/>
        <w:rPr/>
      </w:pPr>
      <w:r>
        <w:rPr>
          <w:rFonts w:eastAsia="Arial" w:cs="Arial"/>
          <w:sz w:val="21"/>
          <w:szCs w:val="21"/>
        </w:rPr>
        <w:t>a. Report serious occurrences to the department within 24 hours, with a detailed investigative report within five working days if needed.</w:t>
      </w:r>
    </w:p>
    <w:p>
      <w:pPr>
        <w:pStyle w:val="Normal"/>
        <w:tabs>
          <w:tab w:val="left" w:pos="720" w:leader="none"/>
        </w:tabs>
        <w:spacing w:lineRule="exact" w:line="264" w:before="0" w:after="80"/>
        <w:ind w:hanging="360" w:start="720"/>
        <w:rPr/>
      </w:pPr>
      <w:r>
        <w:rPr>
          <w:rFonts w:eastAsia="Arial" w:cs="Arial"/>
          <w:sz w:val="21"/>
          <w:szCs w:val="21"/>
        </w:rPr>
        <w:t>b. Report suspected child abuse to the appropriate authorities as Georgia law requires.</w:t>
      </w:r>
    </w:p>
    <w:p>
      <w:pPr>
        <w:pStyle w:val="Normal"/>
        <w:tabs>
          <w:tab w:val="left" w:pos="720" w:leader="none"/>
        </w:tabs>
        <w:spacing w:lineRule="exact" w:line="264" w:before="0" w:after="80"/>
        <w:ind w:hanging="360" w:start="720"/>
        <w:rPr/>
      </w:pPr>
      <w:r>
        <w:rPr>
          <w:rFonts w:eastAsia="Arial" w:cs="Arial"/>
          <w:sz w:val="21"/>
          <w:szCs w:val="21"/>
        </w:rPr>
        <w:t>c. Document reports and investigations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Serious Occurrence Report (24-hour / 5-day)</w:t>
      </w:r>
    </w:p>
    <w:p>
      <w:pPr>
        <w:pStyle w:val="ListParagraph"/>
        <w:numPr>
          <w:ilvl w:val="0"/>
          <w:numId w:val="1"/>
        </w:numPr>
        <w:spacing w:lineRule="exact" w:line="264" w:before="0" w:after="60"/>
        <w:rPr/>
      </w:pPr>
      <w:r>
        <w:rPr>
          <w:rFonts w:eastAsia="Arial" w:cs="Arial"/>
          <w:sz w:val="21"/>
          <w:szCs w:val="21"/>
        </w:rPr>
        <w:t>Child Abuse Report Record</w:t>
      </w:r>
    </w:p>
    <w:p>
      <w:pPr>
        <w:pStyle w:val="ListParagraph"/>
        <w:numPr>
          <w:ilvl w:val="0"/>
          <w:numId w:val="1"/>
        </w:numPr>
        <w:spacing w:lineRule="exact" w:line="264" w:before="0" w:after="60"/>
        <w:rPr/>
      </w:pPr>
      <w:r>
        <w:rPr>
          <w:rFonts w:eastAsia="Arial" w:cs="Arial"/>
          <w:sz w:val="21"/>
          <w:szCs w:val="21"/>
        </w:rPr>
        <w:t>Investigation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Priority Access &amp; HIV/AIDS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Priority Access &amp; HIV/AIDS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111-8-19-.09(9),(10)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provide priority access for pregnant clients and to ensure HIV/AIDS education, risk assessment, counseling, and testing are available.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admissions and to health-education services for all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develops and implements written policies providing priority in access to services and admission for drug dependent pregnant females. The program provides HIV/AIDS education, risk assessment, and HIV counseling and testing, either directly or by referral. Both services are documented in the client record, and the program coordinates referrals for prenatal and other needed care.</w:t>
      </w:r>
    </w:p>
    <w:p>
      <w:pPr>
        <w:pStyle w:val="Normal"/>
        <w:pBdr>
          <w:bottom w:val="single" w:sz="4" w:space="1" w:color="2E5E45"/>
        </w:pBdr>
        <w:spacing w:before="160" w:after="80"/>
        <w:rPr/>
      </w:pPr>
      <w:r>
        <w:rPr>
          <w:rFonts w:eastAsia="Arial" w:cs="Arial"/>
          <w:b/>
          <w:bCs/>
          <w:color w:val="1A4731"/>
          <w:sz w:val="20"/>
          <w:szCs w:val="20"/>
        </w:rPr>
        <w:t>PROCEDURE — PRIORITY ACCESS &amp; HIV/AIDS</w:t>
      </w:r>
    </w:p>
    <w:p>
      <w:pPr>
        <w:pStyle w:val="Normal"/>
        <w:tabs>
          <w:tab w:val="left" w:pos="720" w:leader="none"/>
        </w:tabs>
        <w:spacing w:lineRule="exact" w:line="264" w:before="0" w:after="80"/>
        <w:ind w:hanging="360" w:start="720"/>
        <w:rPr/>
      </w:pPr>
      <w:r>
        <w:rPr>
          <w:rFonts w:eastAsia="Arial" w:cs="Arial"/>
          <w:sz w:val="21"/>
          <w:szCs w:val="21"/>
        </w:rPr>
        <w:t>a. Provide priority access and admission for drug dependent pregnant clients under written policy.</w:t>
      </w:r>
    </w:p>
    <w:p>
      <w:pPr>
        <w:pStyle w:val="Normal"/>
        <w:tabs>
          <w:tab w:val="left" w:pos="720" w:leader="none"/>
        </w:tabs>
        <w:spacing w:lineRule="exact" w:line="264" w:before="0" w:after="80"/>
        <w:ind w:hanging="360" w:start="720"/>
        <w:rPr/>
      </w:pPr>
      <w:r>
        <w:rPr>
          <w:rFonts w:eastAsia="Arial" w:cs="Arial"/>
          <w:sz w:val="21"/>
          <w:szCs w:val="21"/>
        </w:rPr>
        <w:t>b. Provide HIV/AIDS education, risk assessment, and counseling and testing directly or by referral.</w:t>
      </w:r>
    </w:p>
    <w:p>
      <w:pPr>
        <w:pStyle w:val="Normal"/>
        <w:tabs>
          <w:tab w:val="left" w:pos="720" w:leader="none"/>
        </w:tabs>
        <w:spacing w:lineRule="exact" w:line="264" w:before="0" w:after="80"/>
        <w:ind w:hanging="360" w:start="720"/>
        <w:rPr/>
      </w:pPr>
      <w:r>
        <w:rPr>
          <w:rFonts w:eastAsia="Arial" w:cs="Arial"/>
          <w:sz w:val="21"/>
          <w:szCs w:val="21"/>
        </w:rPr>
        <w:t>c. Document these services and coordinate referrals for prenatal and other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Priority Access Policy &amp; Log</w:t>
      </w:r>
    </w:p>
    <w:p>
      <w:pPr>
        <w:pStyle w:val="ListParagraph"/>
        <w:numPr>
          <w:ilvl w:val="0"/>
          <w:numId w:val="1"/>
        </w:numPr>
        <w:spacing w:lineRule="exact" w:line="264" w:before="0" w:after="60"/>
        <w:rPr/>
      </w:pPr>
      <w:r>
        <w:rPr>
          <w:rFonts w:eastAsia="Arial" w:cs="Arial"/>
          <w:sz w:val="21"/>
          <w:szCs w:val="21"/>
        </w:rPr>
        <w:t>HIV/AIDS Education &amp; Testing Record</w:t>
      </w:r>
    </w:p>
    <w:p>
      <w:pPr>
        <w:pStyle w:val="ListParagraph"/>
        <w:numPr>
          <w:ilvl w:val="0"/>
          <w:numId w:val="1"/>
        </w:numPr>
        <w:spacing w:lineRule="exact" w:line="264" w:before="0" w:after="60"/>
        <w:rPr/>
      </w:pPr>
      <w:r>
        <w:rPr>
          <w:rFonts w:eastAsia="Arial" w:cs="Arial"/>
          <w:sz w:val="21"/>
          <w:szCs w:val="21"/>
        </w:rPr>
        <w:t>Prenatal / Community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Client Care: Intake through Discharge</w:t>
      </w:r>
    </w:p>
    <w:p>
      <w:pPr>
        <w:pStyle w:val="Normal"/>
        <w:spacing w:lineRule="exact" w:line="288" w:before="0" w:after="240"/>
        <w:rPr/>
      </w:pPr>
      <w:r>
        <w:rPr>
          <w:rFonts w:eastAsia="Arial" w:cs="Arial"/>
          <w:color w:val="444444"/>
          <w:sz w:val="22"/>
          <w:szCs w:val="22"/>
        </w:rPr>
        <w:t>This section covers the clinical process common to all modalities — client referral, intake, assessment and admission; individual treatment planning; client records; discharge summaries and aftercare plans; and referral to other programs and continuity of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Client Referral, Intake, Assessment &amp;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Individual Treatment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Client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Discharge Summaries &amp; Aftercare Plans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Referral to Other Programs &amp; Continuity of Care</w:t>
      </w:r>
    </w:p>
    <w:p>
      <w:pPr>
        <w:pStyle w:val="Normal"/>
        <w:rPr/>
      </w:pPr>
      <w:r>
        <w:rPr/>
      </w:r>
      <w:r>
        <w:br w:type="page"/>
      </w:r>
    </w:p>
    <w:p>
      <w:pPr>
        <w:pStyle w:val="Heading2"/>
        <w:spacing w:before="0" w:after="120"/>
        <w:rPr/>
      </w:pPr>
      <w:r>
        <w:rPr>
          <w:rFonts w:eastAsia="Arial" w:cs="Arial" w:ascii="Arial" w:hAnsi="Arial"/>
          <w:b/>
          <w:bCs/>
          <w:color w:val="1A4731"/>
          <w:sz w:val="26"/>
          <w:szCs w:val="26"/>
        </w:rPr>
        <w:t>4.00  Client Referral, Intake, Assessment &amp;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Client Referral, Intake, Assessment &amp;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Care: Intake through Discharge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referred, screened, assessed, and admitted appropriately, with informed consent and orientation.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referral, intake, assessment, and admission activity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conducts client referral, intake, assessment, and admission in accordance with 111-8-19-.13. Each client receives screening and assessment, including a comprehensive psychosocial history, sufficient to determine appropriateness for admission and the level of care needed, and admission decisions are based on the program's licensed modalities and ASAM levels of care. At admission, the program obtains the client's written consent to treatment, provides orientation to the program, and provides and obtains the client's signature on the statement of rights. Where a client is not admitted, the program documents the reason and provides suggested referrals. The program may use physical and psychosocial assessment information from another licensed program, licensed hospital, or state or federal agency where the client is transitioning directly from that source.</w:t>
      </w:r>
    </w:p>
    <w:p>
      <w:pPr>
        <w:pStyle w:val="Normal"/>
        <w:pBdr>
          <w:bottom w:val="single" w:sz="4" w:space="1" w:color="2E5E45"/>
        </w:pBdr>
        <w:spacing w:before="160" w:after="80"/>
        <w:rPr/>
      </w:pPr>
      <w:r>
        <w:rPr>
          <w:rFonts w:eastAsia="Arial" w:cs="Arial"/>
          <w:b/>
          <w:bCs/>
          <w:color w:val="1A4731"/>
          <w:sz w:val="20"/>
          <w:szCs w:val="20"/>
        </w:rPr>
        <w:t>PROCEDURE — INTAKE &amp; ADMISSION</w:t>
      </w:r>
    </w:p>
    <w:p>
      <w:pPr>
        <w:pStyle w:val="Normal"/>
        <w:tabs>
          <w:tab w:val="left" w:pos="720" w:leader="none"/>
        </w:tabs>
        <w:spacing w:lineRule="exact" w:line="264" w:before="0" w:after="80"/>
        <w:ind w:hanging="360" w:start="720"/>
        <w:rPr/>
      </w:pPr>
      <w:r>
        <w:rPr>
          <w:rFonts w:eastAsia="Arial" w:cs="Arial"/>
          <w:sz w:val="21"/>
          <w:szCs w:val="21"/>
        </w:rPr>
        <w:t>a. Screen and assess each client, including a comprehensive psychosocial history, to determine appropriateness and level of care.</w:t>
      </w:r>
    </w:p>
    <w:p>
      <w:pPr>
        <w:pStyle w:val="Normal"/>
        <w:tabs>
          <w:tab w:val="left" w:pos="720" w:leader="none"/>
        </w:tabs>
        <w:spacing w:lineRule="exact" w:line="264" w:before="0" w:after="80"/>
        <w:ind w:hanging="360" w:start="720"/>
        <w:rPr/>
      </w:pPr>
      <w:r>
        <w:rPr>
          <w:rFonts w:eastAsia="Arial" w:cs="Arial"/>
          <w:sz w:val="21"/>
          <w:szCs w:val="21"/>
        </w:rPr>
        <w:t>b. Obtain written consent to treatment, provide orientation, and obtain the client's signature on the statement of rights.</w:t>
      </w:r>
    </w:p>
    <w:p>
      <w:pPr>
        <w:pStyle w:val="Normal"/>
        <w:tabs>
          <w:tab w:val="left" w:pos="720" w:leader="none"/>
        </w:tabs>
        <w:spacing w:lineRule="exact" w:line="264" w:before="0" w:after="80"/>
        <w:ind w:hanging="360" w:start="720"/>
        <w:rPr/>
      </w:pPr>
      <w:r>
        <w:rPr>
          <w:rFonts w:eastAsia="Arial" w:cs="Arial"/>
          <w:sz w:val="21"/>
          <w:szCs w:val="21"/>
        </w:rPr>
        <w:t>c. Where a client is not admitted, document the reason and provide suggested referrals.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Comprehensive Psychosocial Assessment</w:t>
      </w:r>
    </w:p>
    <w:p>
      <w:pPr>
        <w:pStyle w:val="ListParagraph"/>
        <w:numPr>
          <w:ilvl w:val="0"/>
          <w:numId w:val="1"/>
        </w:numPr>
        <w:spacing w:lineRule="exact" w:line="264" w:before="0" w:after="60"/>
        <w:rPr/>
      </w:pPr>
      <w:r>
        <w:rPr>
          <w:rFonts w:eastAsia="Arial" w:cs="Arial"/>
          <w:sz w:val="21"/>
          <w:szCs w:val="21"/>
        </w:rPr>
        <w:t>Consent to Treatment &amp; Orientation Record</w:t>
      </w:r>
    </w:p>
    <w:p>
      <w:pPr>
        <w:pStyle w:val="ListParagraph"/>
        <w:numPr>
          <w:ilvl w:val="0"/>
          <w:numId w:val="1"/>
        </w:numPr>
        <w:spacing w:lineRule="exact" w:line="264" w:before="0" w:after="60"/>
        <w:rPr/>
      </w:pPr>
      <w:r>
        <w:rPr>
          <w:rFonts w:eastAsia="Arial" w:cs="Arial"/>
          <w:sz w:val="21"/>
          <w:szCs w:val="21"/>
        </w:rPr>
        <w:t>Non-Admission / Referral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Individual Treatment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Individual Treatment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Care: Intake through Discharge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individualized treatment plan that is implemented, documented, and updated.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admitted clients and to the clinical staff who plan and document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develops an individualized treatment plan for each admitted client in accordance with 111-8-19-.14, based on the assessment and developed with the client's participation, that states the client's problems and needs, goals and measurable objectives, the services to be provided, and the staff responsible. The plan is implemented, documented in treatment notes, and reviewed and updated at the intervals the rule and the client's progress require. Treatment notes document the services provided and the client's response and progress toward goals, and all documentation is accurate, dated, and authenticated.</w:t>
      </w:r>
    </w:p>
    <w:p>
      <w:pPr>
        <w:pStyle w:val="Normal"/>
        <w:pBdr>
          <w:bottom w:val="single" w:sz="4" w:space="1" w:color="2E5E45"/>
        </w:pBdr>
        <w:spacing w:before="160" w:after="80"/>
        <w:rPr/>
      </w:pPr>
      <w:r>
        <w:rPr>
          <w:rFonts w:eastAsia="Arial" w:cs="Arial"/>
          <w:b/>
          <w:bCs/>
          <w:color w:val="1A4731"/>
          <w:sz w:val="20"/>
          <w:szCs w:val="20"/>
        </w:rPr>
        <w:t>PROCEDURE — TREATMENT PLANNING</w:t>
      </w:r>
    </w:p>
    <w:p>
      <w:pPr>
        <w:pStyle w:val="Normal"/>
        <w:tabs>
          <w:tab w:val="left" w:pos="720" w:leader="none"/>
        </w:tabs>
        <w:spacing w:lineRule="exact" w:line="264" w:before="0" w:after="80"/>
        <w:ind w:hanging="360" w:start="720"/>
        <w:rPr/>
      </w:pPr>
      <w:r>
        <w:rPr>
          <w:rFonts w:eastAsia="Arial" w:cs="Arial"/>
          <w:sz w:val="21"/>
          <w:szCs w:val="21"/>
        </w:rPr>
        <w:t>a. Develop an individualized treatment plan from the assessment with the client's participation, stating problems, goals, measurable objectives, services, and responsible staff.</w:t>
      </w:r>
    </w:p>
    <w:p>
      <w:pPr>
        <w:pStyle w:val="Normal"/>
        <w:tabs>
          <w:tab w:val="left" w:pos="720" w:leader="none"/>
        </w:tabs>
        <w:spacing w:lineRule="exact" w:line="264" w:before="0" w:after="80"/>
        <w:ind w:hanging="360" w:start="720"/>
        <w:rPr/>
      </w:pPr>
      <w:r>
        <w:rPr>
          <w:rFonts w:eastAsia="Arial" w:cs="Arial"/>
          <w:sz w:val="21"/>
          <w:szCs w:val="21"/>
        </w:rPr>
        <w:t>b. Implement the plan and document services, response, and progress in treatment notes.</w:t>
      </w:r>
    </w:p>
    <w:p>
      <w:pPr>
        <w:pStyle w:val="Normal"/>
        <w:tabs>
          <w:tab w:val="left" w:pos="720" w:leader="none"/>
        </w:tabs>
        <w:spacing w:lineRule="exact" w:line="264" w:before="0" w:after="80"/>
        <w:ind w:hanging="360" w:start="720"/>
        <w:rPr/>
      </w:pPr>
      <w:r>
        <w:rPr>
          <w:rFonts w:eastAsia="Arial" w:cs="Arial"/>
          <w:sz w:val="21"/>
          <w:szCs w:val="21"/>
        </w:rPr>
        <w:t>c. Review and update the plan at required intervals.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ListParagraph"/>
        <w:numPr>
          <w:ilvl w:val="0"/>
          <w:numId w:val="1"/>
        </w:numPr>
        <w:spacing w:lineRule="exact" w:line="264" w:before="0" w:after="60"/>
        <w:rPr/>
      </w:pPr>
      <w:r>
        <w:rPr>
          <w:rFonts w:eastAsia="Arial" w:cs="Arial"/>
          <w:sz w:val="21"/>
          <w:szCs w:val="21"/>
        </w:rPr>
        <w:t>Treatment / Progress Note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Client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Client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Care: Intake through Discharge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client record is maintained for each client assessed and admitted.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written record for each client assessed and each client admitted that includes all information necessary to monitor the client's condition, including basic identifying information; emergency-contact and, where applicable, guardian or responsible-party information; the attending physician if any; all records of screening and assessment (including the comprehensive psychosocial history); documentation of any non-admission and referrals; written consent; documentation of orientation; the signed statement of client rights (state and federal, including confidentiality); the individualized treatment plan and treatment notes (including drug-administration records where applicable); laboratory results as appropriate; the discharge summary and aftercare plan; and other records such as written grievances and reports of any emergency safety interventions resulting in injury. Entries are accurate, dated, and authenticated; records are stored securely; and access follows the confidentiality policy and 42 CFR Part 2.</w:t>
      </w:r>
    </w:p>
    <w:p>
      <w:pPr>
        <w:pStyle w:val="Normal"/>
        <w:pBdr>
          <w:bottom w:val="single" w:sz="4" w:space="1" w:color="2E5E45"/>
        </w:pBdr>
        <w:spacing w:before="160" w:after="80"/>
        <w:rPr/>
      </w:pPr>
      <w:r>
        <w:rPr>
          <w:rFonts w:eastAsia="Arial" w:cs="Arial"/>
          <w:b/>
          <w:bCs/>
          <w:color w:val="1A4731"/>
          <w:sz w:val="20"/>
          <w:szCs w:val="20"/>
        </w:rPr>
        <w:t>PROCEDURE — CLIENT RECORDS</w:t>
      </w:r>
    </w:p>
    <w:p>
      <w:pPr>
        <w:pStyle w:val="Normal"/>
        <w:tabs>
          <w:tab w:val="left" w:pos="720" w:leader="none"/>
        </w:tabs>
        <w:spacing w:lineRule="exact" w:line="264" w:before="0" w:after="80"/>
        <w:ind w:hanging="360" w:start="720"/>
        <w:rPr/>
      </w:pPr>
      <w:r>
        <w:rPr>
          <w:rFonts w:eastAsia="Arial" w:cs="Arial"/>
          <w:sz w:val="21"/>
          <w:szCs w:val="21"/>
        </w:rPr>
        <w:t>a. Establish a record for each client assessed and admitted with all required content.</w:t>
      </w:r>
    </w:p>
    <w:p>
      <w:pPr>
        <w:pStyle w:val="Normal"/>
        <w:tabs>
          <w:tab w:val="left" w:pos="720" w:leader="none"/>
        </w:tabs>
        <w:spacing w:lineRule="exact" w:line="264" w:before="0" w:after="80"/>
        <w:ind w:hanging="360" w:start="720"/>
        <w:rPr/>
      </w:pPr>
      <w:r>
        <w:rPr>
          <w:rFonts w:eastAsia="Arial" w:cs="Arial"/>
          <w:sz w:val="21"/>
          <w:szCs w:val="21"/>
        </w:rPr>
        <w:t>b. Ensure entries are accurate, dated, and authenticated, and store records securely.</w:t>
      </w:r>
    </w:p>
    <w:p>
      <w:pPr>
        <w:pStyle w:val="Normal"/>
        <w:tabs>
          <w:tab w:val="left" w:pos="720" w:leader="none"/>
        </w:tabs>
        <w:spacing w:lineRule="exact" w:line="264" w:before="0" w:after="80"/>
        <w:ind w:hanging="360" w:start="720"/>
        <w:rPr/>
      </w:pPr>
      <w:r>
        <w:rPr>
          <w:rFonts w:eastAsia="Arial" w:cs="Arial"/>
          <w:sz w:val="21"/>
          <w:szCs w:val="21"/>
        </w:rPr>
        <w:t>c. Control access consistent with the confidentiality policy and 42 CFR Part 2 and provide department access for compliance.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Discharge Summaries &amp; Aftercare Plans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Discharge Summaries &amp; Aftercare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Care: Intake through Discharge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is discharged with a discharge summary and an aftercare plan that supports continuing recovery.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aftercare across all modalities.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completes a discharge summary and an aftercare plan for each client in accordance with 111-8-19-.17, documenting the course of treatment, the client's status at discharge, and the aftercare plan, including referrals and recommendations to support continuing recovery. Discharge planning begins during treatment and connects the client to appropriate continuing services and supports. Where a client leaves against staff advice or before completion, the program documents the circumstances and provides available follow-up information.</w:t>
      </w:r>
    </w:p>
    <w:p>
      <w:pPr>
        <w:pStyle w:val="Normal"/>
        <w:pBdr>
          <w:bottom w:val="single" w:sz="4" w:space="1" w:color="2E5E45"/>
        </w:pBdr>
        <w:spacing w:before="160" w:after="80"/>
        <w:rPr/>
      </w:pPr>
      <w:r>
        <w:rPr>
          <w:rFonts w:eastAsia="Arial" w:cs="Arial"/>
          <w:b/>
          <w:bCs/>
          <w:color w:val="1A4731"/>
          <w:sz w:val="20"/>
          <w:szCs w:val="20"/>
        </w:rPr>
        <w:t>PROCEDURE — DISCHARGE &amp; AFTERCARE</w:t>
      </w:r>
    </w:p>
    <w:p>
      <w:pPr>
        <w:pStyle w:val="Normal"/>
        <w:tabs>
          <w:tab w:val="left" w:pos="720" w:leader="none"/>
        </w:tabs>
        <w:spacing w:lineRule="exact" w:line="264" w:before="0" w:after="80"/>
        <w:ind w:hanging="360" w:start="720"/>
        <w:rPr/>
      </w:pPr>
      <w:r>
        <w:rPr>
          <w:rFonts w:eastAsia="Arial" w:cs="Arial"/>
          <w:sz w:val="21"/>
          <w:szCs w:val="21"/>
        </w:rPr>
        <w:t>a. Plan for discharge during treatment and identify the client's continuing needs.</w:t>
      </w:r>
    </w:p>
    <w:p>
      <w:pPr>
        <w:pStyle w:val="Normal"/>
        <w:tabs>
          <w:tab w:val="left" w:pos="720" w:leader="none"/>
        </w:tabs>
        <w:spacing w:lineRule="exact" w:line="264" w:before="0" w:after="80"/>
        <w:ind w:hanging="360" w:start="720"/>
        <w:rPr/>
      </w:pPr>
      <w:r>
        <w:rPr>
          <w:rFonts w:eastAsia="Arial" w:cs="Arial"/>
          <w:sz w:val="21"/>
          <w:szCs w:val="21"/>
        </w:rPr>
        <w:t>b. Complete a discharge summary and aftercare plan documenting treatment, status, and referrals, and connect the client to continuing services.</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client leaves against advice or early.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Aftercare Plan</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Referral to Other Programs &amp; Continuity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Referral to Other Programs &amp; Continuity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Care: Intake through Discharge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111-8-19-.09(12)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can refer clients to other programs and maintain continuity of care and access to emergency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referral, continuity of care, and emergency-service arrangements.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formal plan of cooperation with other programs in the state for the referral of clients to allow for continuity of care or emergency hospitalization, and identifies resources available to continue a client's care with worked-out referral or transfer arrangements where appropriate. During non-operating hours, the program provides for 24-hour emergency services or a telephone hot line to assist a client in crisis, and provides this information to the client at admission. Referrals and continuity-of-care arrangements are documented.</w:t>
      </w:r>
    </w:p>
    <w:p>
      <w:pPr>
        <w:pStyle w:val="Normal"/>
        <w:pBdr>
          <w:bottom w:val="single" w:sz="4" w:space="1" w:color="2E5E45"/>
        </w:pBdr>
        <w:spacing w:before="160" w:after="80"/>
        <w:rPr/>
      </w:pPr>
      <w:r>
        <w:rPr>
          <w:rFonts w:eastAsia="Arial" w:cs="Arial"/>
          <w:b/>
          <w:bCs/>
          <w:color w:val="1A4731"/>
          <w:sz w:val="20"/>
          <w:szCs w:val="20"/>
        </w:rPr>
        <w:t>PROCEDURE — REFERRAL &amp; CONTINUITY</w:t>
      </w:r>
    </w:p>
    <w:p>
      <w:pPr>
        <w:pStyle w:val="Normal"/>
        <w:tabs>
          <w:tab w:val="left" w:pos="720" w:leader="none"/>
        </w:tabs>
        <w:spacing w:lineRule="exact" w:line="264" w:before="0" w:after="80"/>
        <w:ind w:hanging="360" w:start="720"/>
        <w:rPr/>
      </w:pPr>
      <w:r>
        <w:rPr>
          <w:rFonts w:eastAsia="Arial" w:cs="Arial"/>
          <w:sz w:val="21"/>
          <w:szCs w:val="21"/>
        </w:rPr>
        <w:t>a. Maintain a formal plan of cooperation with other programs for referral and continuity of care or emergency hospitalization.</w:t>
      </w:r>
    </w:p>
    <w:p>
      <w:pPr>
        <w:pStyle w:val="Normal"/>
        <w:tabs>
          <w:tab w:val="left" w:pos="720" w:leader="none"/>
        </w:tabs>
        <w:spacing w:lineRule="exact" w:line="264" w:before="0" w:after="80"/>
        <w:ind w:hanging="360" w:start="720"/>
        <w:rPr/>
      </w:pPr>
      <w:r>
        <w:rPr>
          <w:rFonts w:eastAsia="Arial" w:cs="Arial"/>
          <w:sz w:val="21"/>
          <w:szCs w:val="21"/>
        </w:rPr>
        <w:t>b. Provide 24-hour emergency services or a hot line during non-operating hours and inform clients at admission.</w:t>
      </w:r>
    </w:p>
    <w:p>
      <w:pPr>
        <w:pStyle w:val="Normal"/>
        <w:tabs>
          <w:tab w:val="left" w:pos="720" w:leader="none"/>
        </w:tabs>
        <w:spacing w:lineRule="exact" w:line="264" w:before="0" w:after="80"/>
        <w:ind w:hanging="360" w:start="720"/>
        <w:rPr/>
      </w:pPr>
      <w:r>
        <w:rPr>
          <w:rFonts w:eastAsia="Arial" w:cs="Arial"/>
          <w:sz w:val="21"/>
          <w:szCs w:val="21"/>
        </w:rPr>
        <w:t>c. Document referrals and continuity-of-care arrangements.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Plan of Cooperation / Referral Agreements</w:t>
      </w:r>
    </w:p>
    <w:p>
      <w:pPr>
        <w:pStyle w:val="ListParagraph"/>
        <w:numPr>
          <w:ilvl w:val="0"/>
          <w:numId w:val="1"/>
        </w:numPr>
        <w:spacing w:lineRule="exact" w:line="264" w:before="0" w:after="60"/>
        <w:rPr/>
      </w:pPr>
      <w:r>
        <w:rPr>
          <w:rFonts w:eastAsia="Arial" w:cs="Arial"/>
          <w:sz w:val="21"/>
          <w:szCs w:val="21"/>
        </w:rPr>
        <w:t>After-Hours Emergency / Hot Line Procedure</w:t>
      </w:r>
    </w:p>
    <w:p>
      <w:pPr>
        <w:pStyle w:val="ListParagraph"/>
        <w:numPr>
          <w:ilvl w:val="0"/>
          <w:numId w:val="1"/>
        </w:numPr>
        <w:spacing w:lineRule="exact" w:line="264" w:before="0" w:after="60"/>
        <w:rPr/>
      </w:pPr>
      <w:r>
        <w:rPr>
          <w:rFonts w:eastAsia="Arial" w:cs="Arial"/>
          <w:sz w:val="21"/>
          <w:szCs w:val="21"/>
        </w:rPr>
        <w:t>Referral &amp;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Medications, Physical Plant &amp; Safety</w:t>
      </w:r>
    </w:p>
    <w:p>
      <w:pPr>
        <w:pStyle w:val="Normal"/>
        <w:spacing w:lineRule="exact" w:line="288" w:before="0" w:after="240"/>
        <w:rPr/>
      </w:pPr>
      <w:r>
        <w:rPr>
          <w:rFonts w:eastAsia="Arial" w:cs="Arial"/>
          <w:color w:val="444444"/>
          <w:sz w:val="22"/>
          <w:szCs w:val="22"/>
        </w:rPr>
        <w:t>This section governs medication and the physical environment — medications, physical plant and safety, food service, and emergency medical services and infection control.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Medications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Physical Plant &amp;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Food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Emergency Medical Services &amp; Infection Control</w:t>
      </w:r>
    </w:p>
    <w:p>
      <w:pPr>
        <w:pStyle w:val="Normal"/>
        <w:rPr/>
      </w:pPr>
      <w:r>
        <w:rPr/>
      </w:r>
      <w:r>
        <w:br w:type="page"/>
      </w:r>
    </w:p>
    <w:p>
      <w:pPr>
        <w:pStyle w:val="Heading2"/>
        <w:spacing w:before="0" w:after="120"/>
        <w:rPr/>
      </w:pPr>
      <w:r>
        <w:rPr>
          <w:rFonts w:eastAsia="Arial" w:cs="Arial" w:ascii="Arial" w:hAnsi="Arial"/>
          <w:b/>
          <w:bCs/>
          <w:color w:val="1A4731"/>
          <w:sz w:val="26"/>
          <w:szCs w:val="26"/>
        </w:rPr>
        <w:t>5.00  Medications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Medications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Medications, Physical Plant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 where the program administers medication.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program administers, stores, or supervises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program administers medications, it develops and implements written policies and procedures for medication administration in accordance with 111-8-19-.15 and applicable state and federal law. Medication is legally prescribed and labeled for the client for whom it is intended, stored securely in a locked location with controlled substances subject to additional controls, and administered only by personnel authorized by law and in accordance with the prescriber's orders. Where clients self-administer, supervision by trained personnel is provided and documented. The program maintains a medication (drug) administration record, documents medication administered in the client record, and addresses medication errors and adverse reactions. Where a modality requires a medical director, medication policies are approved by the medical director.</w:t>
      </w:r>
    </w:p>
    <w:p>
      <w:pPr>
        <w:pStyle w:val="Normal"/>
        <w:pBdr>
          <w:bottom w:val="single" w:sz="4" w:space="1" w:color="2E5E45"/>
        </w:pBdr>
        <w:spacing w:before="160" w:after="80"/>
        <w:rPr/>
      </w:pPr>
      <w:r>
        <w:rPr>
          <w:rFonts w:eastAsia="Arial" w:cs="Arial"/>
          <w:b/>
          <w:bCs/>
          <w:color w:val="1A4731"/>
          <w:sz w:val="20"/>
          <w:szCs w:val="20"/>
        </w:rPr>
        <w:t>PROCEDURE — MEDICATION HANDLING</w:t>
      </w:r>
    </w:p>
    <w:p>
      <w:pPr>
        <w:pStyle w:val="Normal"/>
        <w:tabs>
          <w:tab w:val="left" w:pos="720" w:leader="none"/>
        </w:tabs>
        <w:spacing w:lineRule="exact" w:line="264" w:before="0" w:after="80"/>
        <w:ind w:hanging="360" w:start="720"/>
        <w:rPr/>
      </w:pPr>
      <w:r>
        <w:rPr>
          <w:rFonts w:eastAsia="Arial" w:cs="Arial"/>
          <w:sz w:val="21"/>
          <w:szCs w:val="21"/>
        </w:rPr>
        <w:t>a. Maintain written medication-administration policies and store medication securely with additional controls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the prescriber's orders and document supervision of self-administration.</w:t>
      </w:r>
    </w:p>
    <w:p>
      <w:pPr>
        <w:pStyle w:val="Normal"/>
        <w:tabs>
          <w:tab w:val="left" w:pos="720" w:leader="none"/>
        </w:tabs>
        <w:spacing w:lineRule="exact" w:line="264" w:before="0" w:after="80"/>
        <w:ind w:hanging="360" w:start="720"/>
        <w:rPr/>
      </w:pPr>
      <w:r>
        <w:rPr>
          <w:rFonts w:eastAsia="Arial" w:cs="Arial"/>
          <w:sz w:val="21"/>
          <w:szCs w:val="21"/>
        </w:rPr>
        <w:t>c. Maintain a drug administration record and address medication errors and adverse reactions.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Physical Plant &amp;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Physical Plant &amp;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Medications, Physical Plant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program's premises are safe, sanitary, and suitable for the services provided and meet applicable safety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where services are provided, with additional requirements for residential modalities.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 maintains a physical plant that is safe, clean, sanitary, and suitable for the services provided, in accordance with 111-8-19-.11 and all applicable state and local health, fire, sanitation, building, and zoning requirements. The program provides adequate space for treatment and confidential services, secure storage for records and medication, and, for residential modalities, adequate sleeping, living, dining, and bathing space. The program maintains a safe environment, identifies and corrects hazards through routine inspection, and maintains an emergency preparedness capability including evacuation planning, clear exits, first-aid supplies, and drills as appropriate to the modality.</w:t>
      </w:r>
    </w:p>
    <w:p>
      <w:pPr>
        <w:pStyle w:val="Normal"/>
        <w:pBdr>
          <w:bottom w:val="single" w:sz="4" w:space="1" w:color="2E5E45"/>
        </w:pBdr>
        <w:spacing w:before="160" w:after="80"/>
        <w:rPr/>
      </w:pPr>
      <w:r>
        <w:rPr>
          <w:rFonts w:eastAsia="Arial" w:cs="Arial"/>
          <w:b/>
          <w:bCs/>
          <w:color w:val="1A4731"/>
          <w:sz w:val="20"/>
          <w:szCs w:val="20"/>
        </w:rPr>
        <w:t>PROCEDURE — PHYSICAL PLANT &amp; SAFETY</w:t>
      </w:r>
    </w:p>
    <w:p>
      <w:pPr>
        <w:pStyle w:val="Normal"/>
        <w:tabs>
          <w:tab w:val="left" w:pos="720" w:leader="none"/>
        </w:tabs>
        <w:spacing w:lineRule="exact" w:line="264" w:before="0" w:after="80"/>
        <w:ind w:hanging="360" w:start="720"/>
        <w:rPr/>
      </w:pPr>
      <w:r>
        <w:rPr>
          <w:rFonts w:eastAsia="Arial" w:cs="Arial"/>
          <w:sz w:val="21"/>
          <w:szCs w:val="21"/>
        </w:rPr>
        <w:t>a. Maintain safe, clean, sanitary premises meeting applicable health, fire, sanitation, building, and zoning requirements.</w:t>
      </w:r>
    </w:p>
    <w:p>
      <w:pPr>
        <w:pStyle w:val="Normal"/>
        <w:tabs>
          <w:tab w:val="left" w:pos="720" w:leader="none"/>
        </w:tabs>
        <w:spacing w:lineRule="exact" w:line="264" w:before="0" w:after="80"/>
        <w:ind w:hanging="360" w:start="720"/>
        <w:rPr/>
      </w:pPr>
      <w:r>
        <w:rPr>
          <w:rFonts w:eastAsia="Arial" w:cs="Arial"/>
          <w:sz w:val="21"/>
          <w:szCs w:val="21"/>
        </w:rPr>
        <w:t>b. Provide adequate treatment, confidential, and (for residential) living space and secure storage.</w:t>
      </w:r>
    </w:p>
    <w:p>
      <w:pPr>
        <w:pStyle w:val="Normal"/>
        <w:tabs>
          <w:tab w:val="left" w:pos="720" w:leader="none"/>
        </w:tabs>
        <w:spacing w:lineRule="exact" w:line="264" w:before="0" w:after="80"/>
        <w:ind w:hanging="360" w:start="720"/>
        <w:rPr/>
      </w:pPr>
      <w:r>
        <w:rPr>
          <w:rFonts w:eastAsia="Arial" w:cs="Arial"/>
          <w:sz w:val="21"/>
          <w:szCs w:val="21"/>
        </w:rPr>
        <w:t>c. Inspect for hazards, correct them, and maintain emergency preparedness including evacuation planning and drills.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Fire, Sanitation &amp; Zoning Compliance File</w:t>
      </w:r>
    </w:p>
    <w:p>
      <w:pPr>
        <w:pStyle w:val="ListParagraph"/>
        <w:numPr>
          <w:ilvl w:val="0"/>
          <w:numId w:val="1"/>
        </w:numPr>
        <w:spacing w:lineRule="exact" w:line="264" w:before="0" w:after="60"/>
        <w:rPr/>
      </w:pPr>
      <w:r>
        <w:rPr>
          <w:rFonts w:eastAsia="Arial" w:cs="Arial"/>
          <w:sz w:val="21"/>
          <w:szCs w:val="21"/>
        </w:rPr>
        <w:t>Emergency Evacuation Plan &amp; Drill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Food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Medications, Physical Plant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residential clients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programs that provide food service, principally residential modalities.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program that provides food service does so in accordance with 111-8-19-.12 and applicable food-safety law. Clients are provided meals that meet their nutritional needs, with reasonable accommodation of special dietary needs, and food is never withheld as a disciplinary measure. Food is purchased, stored, prepared, and served under sanitary conditions by staff who follow safe food-handling practices, and where food service is contracted, the contract and required inspections are maintained.</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Food-Service Contract &amp; Inspection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Emergency Medical Services &amp; Infection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Emergency Medical Services &amp;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Medications, Physical Plant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111-8-19-.18; 111-8-19-.09(2)(e)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program can respond to medical emergencies and maintains an effective infection-control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and to services with in-person and residential components.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program's medical policies and procedures include provisions for the delivery of emergency medical services, provided directly or through an established procedure specifying how emergency services are obtained, and, where a modality requires a medical director, these policies are approved by the medical director. The program maintains an effective infection-control program appropriate to its services, including standard precautions, hand hygiene, and safe handling and disposal of hazardous and biohazardous materials. Staff are trained on emergency and infection-control procedures, and the program coordinates with laboratory and X-ray services in accordance with applicable rules where those services are used.</w:t>
      </w:r>
    </w:p>
    <w:p>
      <w:pPr>
        <w:pStyle w:val="Normal"/>
        <w:pBdr>
          <w:bottom w:val="single" w:sz="4" w:space="1" w:color="2E5E45"/>
        </w:pBdr>
        <w:spacing w:before="160" w:after="80"/>
        <w:rPr/>
      </w:pPr>
      <w:r>
        <w:rPr>
          <w:rFonts w:eastAsia="Arial" w:cs="Arial"/>
          <w:b/>
          <w:bCs/>
          <w:color w:val="1A4731"/>
          <w:sz w:val="20"/>
          <w:szCs w:val="20"/>
        </w:rPr>
        <w:t>PROCEDURE — EMERGENCY &amp; INFECTION CONTROL</w:t>
      </w:r>
    </w:p>
    <w:p>
      <w:pPr>
        <w:pStyle w:val="Normal"/>
        <w:tabs>
          <w:tab w:val="left" w:pos="720" w:leader="none"/>
        </w:tabs>
        <w:spacing w:lineRule="exact" w:line="264" w:before="0" w:after="80"/>
        <w:ind w:hanging="360" w:start="720"/>
        <w:rPr/>
      </w:pPr>
      <w:r>
        <w:rPr>
          <w:rFonts w:eastAsia="Arial" w:cs="Arial"/>
          <w:sz w:val="21"/>
          <w:szCs w:val="21"/>
        </w:rPr>
        <w:t>a. Maintain procedures for delivering or obtaining emergency medical services, approved by the medical director where required.</w:t>
      </w:r>
    </w:p>
    <w:p>
      <w:pPr>
        <w:pStyle w:val="Normal"/>
        <w:tabs>
          <w:tab w:val="left" w:pos="720" w:leader="none"/>
        </w:tabs>
        <w:spacing w:lineRule="exact" w:line="264" w:before="0" w:after="80"/>
        <w:ind w:hanging="360" w:start="720"/>
        <w:rPr/>
      </w:pPr>
      <w:r>
        <w:rPr>
          <w:rFonts w:eastAsia="Arial" w:cs="Arial"/>
          <w:sz w:val="21"/>
          <w:szCs w:val="21"/>
        </w:rPr>
        <w:t>b. Maintain an infection-control program with standard precautions and safe handling and disposal of hazardous materials.</w:t>
      </w:r>
    </w:p>
    <w:p>
      <w:pPr>
        <w:pStyle w:val="Normal"/>
        <w:tabs>
          <w:tab w:val="left" w:pos="720" w:leader="none"/>
        </w:tabs>
        <w:spacing w:lineRule="exact" w:line="264" w:before="0" w:after="80"/>
        <w:ind w:hanging="360" w:start="720"/>
        <w:rPr/>
      </w:pPr>
      <w:r>
        <w:rPr>
          <w:rFonts w:eastAsia="Arial" w:cs="Arial"/>
          <w:sz w:val="21"/>
          <w:szCs w:val="21"/>
        </w:rPr>
        <w:t>c. Train staff on emergency and infection-control procedures.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Medical Services Procedure</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Staff Training Record (emergency / infection control)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Program Modality Standards</w:t>
      </w:r>
    </w:p>
    <w:p>
      <w:pPr>
        <w:pStyle w:val="Normal"/>
        <w:spacing w:lineRule="exact" w:line="288" w:before="0" w:after="240"/>
        <w:rPr/>
      </w:pPr>
      <w:r>
        <w:rPr>
          <w:rFonts w:eastAsia="Arial" w:cs="Arial"/>
          <w:color w:val="444444"/>
          <w:sz w:val="22"/>
          <w:szCs w:val="22"/>
        </w:rPr>
        <w:t>This section applies only to the modalities the program is licensed to provide. Adopt each policy only for a modality on your DCH license — each carries additional Chapter 111-8-19 (or, for narcotic treatment, Chapter 111-8-53) requirements on top of the standards in Sections A through 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Residential Sub-Acute Detoxification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Ambulatory Detoxification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Residential Intensive Treatment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Residential Transitional Treatment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Specialized Day Treatment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Outpatient Drug Treatment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Special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6.07  Narcotic Treatment Programs (Methadone / MOUD)</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Residential Sub-Acute Detoxification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Residential Sub-Acute Detoxification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111-8-19-.18 that apply when the program provides residential sub-acute detoxification.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residential sub-acute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sub-acute detoxification program provides medical management and other support for the physical process of withdrawal from drugs in a residential setting, for clients without unusual or significant medical risks, in accordance with 111-8-19-.18 in addition to the general rules. The program operates 24 hours a day; is headed by a medical director licensed to practice medicine in Georgia who approves all medical policies and procedures, including assessment tools, treatment protocols, emergency procedures, and infection control; and maintains medical coverage by a physician, nurse practitioner, physician assistant, registered nurse, or licensed practical nurse (with at least two years of substance abuse experience under RN supervision) on duty during all hours of operation to provide or supervise client treatment and assess clients as needed. Admission follows assessment and a determination that the client's medical, emotional, and behavioral status justifies admission, an initial detoxification care plan is documented and may be initiated by physician order, and the program arranges transfer to a higher level of care when a client's condition requires it.</w:t>
      </w:r>
    </w:p>
    <w:p>
      <w:pPr>
        <w:pStyle w:val="Normal"/>
        <w:pBdr>
          <w:bottom w:val="single" w:sz="4" w:space="1" w:color="2E5E45"/>
        </w:pBdr>
        <w:spacing w:before="160" w:after="80"/>
        <w:rPr/>
      </w:pPr>
      <w:r>
        <w:rPr>
          <w:rFonts w:eastAsia="Arial" w:cs="Arial"/>
          <w:b/>
          <w:bCs/>
          <w:color w:val="1A4731"/>
          <w:sz w:val="20"/>
          <w:szCs w:val="20"/>
        </w:rPr>
        <w:t>PROCEDURE — RESIDENTIAL SUB-ACUTE DETOXIFICATION</w:t>
      </w:r>
    </w:p>
    <w:p>
      <w:pPr>
        <w:pStyle w:val="Normal"/>
        <w:tabs>
          <w:tab w:val="left" w:pos="720" w:leader="none"/>
        </w:tabs>
        <w:spacing w:lineRule="exact" w:line="264" w:before="0" w:after="80"/>
        <w:ind w:hanging="360" w:start="720"/>
        <w:rPr/>
      </w:pPr>
      <w:r>
        <w:rPr>
          <w:rFonts w:eastAsia="Arial" w:cs="Arial"/>
          <w:sz w:val="21"/>
          <w:szCs w:val="21"/>
        </w:rPr>
        <w:t>a. Operate 24 hours a day under a Georgia-licensed medical director who approves medical policies and protocols.</w:t>
      </w:r>
    </w:p>
    <w:p>
      <w:pPr>
        <w:pStyle w:val="Normal"/>
        <w:tabs>
          <w:tab w:val="left" w:pos="720" w:leader="none"/>
        </w:tabs>
        <w:spacing w:lineRule="exact" w:line="264" w:before="0" w:after="80"/>
        <w:ind w:hanging="360" w:start="720"/>
        <w:rPr/>
      </w:pPr>
      <w:r>
        <w:rPr>
          <w:rFonts w:eastAsia="Arial" w:cs="Arial"/>
          <w:sz w:val="21"/>
          <w:szCs w:val="21"/>
        </w:rPr>
        <w:t>b. Maintain qualified medical coverage on duty during all hours to provide or supervise treatment and assess clients.</w:t>
      </w:r>
    </w:p>
    <w:p>
      <w:pPr>
        <w:pStyle w:val="Normal"/>
        <w:tabs>
          <w:tab w:val="left" w:pos="720" w:leader="none"/>
        </w:tabs>
        <w:spacing w:lineRule="exact" w:line="264" w:before="0" w:after="80"/>
        <w:ind w:hanging="360" w:start="720"/>
        <w:rPr/>
      </w:pPr>
      <w:r>
        <w:rPr>
          <w:rFonts w:eastAsia="Arial" w:cs="Arial"/>
          <w:sz w:val="21"/>
          <w:szCs w:val="21"/>
        </w:rPr>
        <w:t>c. Admit following assessment justifying admission, document the initial detoxification care plan, and transfer to a higher level of care when needed.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Detoxification Admission &amp; Assessment</w:t>
      </w:r>
    </w:p>
    <w:p>
      <w:pPr>
        <w:pStyle w:val="ListParagraph"/>
        <w:numPr>
          <w:ilvl w:val="0"/>
          <w:numId w:val="1"/>
        </w:numPr>
        <w:spacing w:lineRule="exact" w:line="264" w:before="0" w:after="60"/>
        <w:rPr/>
      </w:pPr>
      <w:r>
        <w:rPr>
          <w:rFonts w:eastAsia="Arial" w:cs="Arial"/>
          <w:sz w:val="21"/>
          <w:szCs w:val="21"/>
        </w:rPr>
        <w:t>Initial Detoxification Care Plan / Physician Orders</w:t>
      </w:r>
    </w:p>
    <w:p>
      <w:pPr>
        <w:pStyle w:val="ListParagraph"/>
        <w:numPr>
          <w:ilvl w:val="0"/>
          <w:numId w:val="1"/>
        </w:numPr>
        <w:spacing w:lineRule="exact" w:line="264" w:before="0" w:after="60"/>
        <w:rPr/>
      </w:pPr>
      <w:r>
        <w:rPr>
          <w:rFonts w:eastAsia="Arial" w:cs="Arial"/>
          <w:sz w:val="21"/>
          <w:szCs w:val="21"/>
        </w:rPr>
        <w:t>Medical Coverage Schedule &amp;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Ambulatory Detoxification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Ambulatory Detoxification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111-8-19-.19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111-8-19-.19 that apply when the program provides ambulatory (non-residential) detoxification.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ambulatory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ambulatory detoxification program provides medical management and other support for the physical process of withdrawal from drugs in a non-residential setting, for clients without unusual or significant medical risks or behavioral problems, in accordance with 111-8-19-.19 in addition to the general rules. The program provides detoxification under appropriate medical direction and coverage, with protocols for withdrawal management, assessment to confirm suitability for the ambulatory level of care, documentation of care in the client record, and arrangements for transfer to a higher level of care when a client's condition requires it.</w:t>
      </w:r>
    </w:p>
    <w:p>
      <w:pPr>
        <w:pStyle w:val="Normal"/>
        <w:pBdr>
          <w:bottom w:val="single" w:sz="4" w:space="1" w:color="2E5E45"/>
        </w:pBdr>
        <w:spacing w:before="160" w:after="80"/>
        <w:rPr/>
      </w:pPr>
      <w:r>
        <w:rPr>
          <w:rFonts w:eastAsia="Arial" w:cs="Arial"/>
          <w:b/>
          <w:bCs/>
          <w:color w:val="1A4731"/>
          <w:sz w:val="20"/>
          <w:szCs w:val="20"/>
        </w:rPr>
        <w:t>PROCEDURE — AMBULATORY DETOXIFICATION</w:t>
      </w:r>
    </w:p>
    <w:p>
      <w:pPr>
        <w:pStyle w:val="Normal"/>
        <w:tabs>
          <w:tab w:val="left" w:pos="720" w:leader="none"/>
        </w:tabs>
        <w:spacing w:lineRule="exact" w:line="264" w:before="0" w:after="80"/>
        <w:ind w:hanging="360" w:start="720"/>
        <w:rPr/>
      </w:pPr>
      <w:r>
        <w:rPr>
          <w:rFonts w:eastAsia="Arial" w:cs="Arial"/>
          <w:sz w:val="21"/>
          <w:szCs w:val="21"/>
        </w:rPr>
        <w:t>a. Provide ambulatory detoxification under appropriate medical direction and coverage with withdrawal-management protocols.</w:t>
      </w:r>
    </w:p>
    <w:p>
      <w:pPr>
        <w:pStyle w:val="Normal"/>
        <w:tabs>
          <w:tab w:val="left" w:pos="720" w:leader="none"/>
        </w:tabs>
        <w:spacing w:lineRule="exact" w:line="264" w:before="0" w:after="80"/>
        <w:ind w:hanging="360" w:start="720"/>
        <w:rPr/>
      </w:pPr>
      <w:r>
        <w:rPr>
          <w:rFonts w:eastAsia="Arial" w:cs="Arial"/>
          <w:sz w:val="21"/>
          <w:szCs w:val="21"/>
        </w:rPr>
        <w:t>b. Assess suitability for the ambulatory level of care and document care in the client record.</w:t>
      </w:r>
    </w:p>
    <w:p>
      <w:pPr>
        <w:pStyle w:val="Normal"/>
        <w:tabs>
          <w:tab w:val="left" w:pos="720" w:leader="none"/>
        </w:tabs>
        <w:spacing w:lineRule="exact" w:line="264" w:before="0" w:after="80"/>
        <w:ind w:hanging="360" w:start="720"/>
        <w:rPr/>
      </w:pPr>
      <w:r>
        <w:rPr>
          <w:rFonts w:eastAsia="Arial" w:cs="Arial"/>
          <w:sz w:val="21"/>
          <w:szCs w:val="21"/>
        </w:rPr>
        <w:t>c. Transfer clients to a higher level of care when their condition requires it and document the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Ambulatory Detoxification Suitability Assessment</w:t>
      </w:r>
    </w:p>
    <w:p>
      <w:pPr>
        <w:pStyle w:val="ListParagraph"/>
        <w:numPr>
          <w:ilvl w:val="0"/>
          <w:numId w:val="1"/>
        </w:numPr>
        <w:spacing w:lineRule="exact" w:line="264" w:before="0" w:after="60"/>
        <w:rPr/>
      </w:pPr>
      <w:r>
        <w:rPr>
          <w:rFonts w:eastAsia="Arial" w:cs="Arial"/>
          <w:sz w:val="21"/>
          <w:szCs w:val="21"/>
        </w:rPr>
        <w:t>Withdrawal Management Protocol &amp; Record</w:t>
      </w:r>
    </w:p>
    <w:p>
      <w:pPr>
        <w:pStyle w:val="ListParagraph"/>
        <w:numPr>
          <w:ilvl w:val="0"/>
          <w:numId w:val="1"/>
        </w:numPr>
        <w:spacing w:lineRule="exact" w:line="264" w:before="0" w:after="60"/>
        <w:rPr/>
      </w:pPr>
      <w:r>
        <w:rPr>
          <w:rFonts w:eastAsia="Arial" w:cs="Arial"/>
          <w:sz w:val="21"/>
          <w:szCs w:val="21"/>
        </w:rPr>
        <w:t>Transfer /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Residential Intensive Treatment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Residential Intensive Treatment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111-8-19-.20 that apply when the program provides residential intensive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residential intensive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intensive treatment program provides highly structured treatment and therapeutic activities focused on stabilization, abstinence, and the skills required for recovery, in a residential setting, in accordance with 111-8-19-.20 in addition to the general rules and the residential physical-plant and food-service requirements. Intake, assessment, admission, individual treatment planning, and discharge and aftercare are conducted in accordance with rules .13, .14, and .17. The program provides the structured schedule of therapeutic services the client's treatment plan requires, delivered by qualified staff, with sufficient staff on duty for safe supervision whenever clients are present, and coordinates step-up or step-down to another level of care as the client's needs change.</w:t>
      </w:r>
    </w:p>
    <w:p>
      <w:pPr>
        <w:pStyle w:val="Normal"/>
        <w:pBdr>
          <w:bottom w:val="single" w:sz="4" w:space="1" w:color="2E5E45"/>
        </w:pBdr>
        <w:spacing w:before="160" w:after="80"/>
        <w:rPr/>
      </w:pPr>
      <w:r>
        <w:rPr>
          <w:rFonts w:eastAsia="Arial" w:cs="Arial"/>
          <w:b/>
          <w:bCs/>
          <w:color w:val="1A4731"/>
          <w:sz w:val="20"/>
          <w:szCs w:val="20"/>
        </w:rPr>
        <w:t>PROCEDURE — RESIDENTIAL INTENSIVE TREATMENT</w:t>
      </w:r>
    </w:p>
    <w:p>
      <w:pPr>
        <w:pStyle w:val="Normal"/>
        <w:tabs>
          <w:tab w:val="left" w:pos="720" w:leader="none"/>
        </w:tabs>
        <w:spacing w:lineRule="exact" w:line="264" w:before="0" w:after="80"/>
        <w:ind w:hanging="360" w:start="720"/>
        <w:rPr/>
      </w:pPr>
      <w:r>
        <w:rPr>
          <w:rFonts w:eastAsia="Arial" w:cs="Arial"/>
          <w:sz w:val="21"/>
          <w:szCs w:val="21"/>
        </w:rPr>
        <w:t>a. Provide highly structured treatment focused on stabilization, abstinence, and recovery skills in a residential setting.</w:t>
      </w:r>
    </w:p>
    <w:p>
      <w:pPr>
        <w:pStyle w:val="Normal"/>
        <w:tabs>
          <w:tab w:val="left" w:pos="720" w:leader="none"/>
        </w:tabs>
        <w:spacing w:lineRule="exact" w:line="264" w:before="0" w:after="80"/>
        <w:ind w:hanging="360" w:start="720"/>
        <w:rPr/>
      </w:pPr>
      <w:r>
        <w:rPr>
          <w:rFonts w:eastAsia="Arial" w:cs="Arial"/>
          <w:sz w:val="21"/>
          <w:szCs w:val="21"/>
        </w:rPr>
        <w:t>b. Conduct intake, treatment planning, and discharge per rules .13, .14, and .17 and maintain safe staffing and supervision.</w:t>
      </w:r>
    </w:p>
    <w:p>
      <w:pPr>
        <w:pStyle w:val="Normal"/>
        <w:tabs>
          <w:tab w:val="left" w:pos="720" w:leader="none"/>
        </w:tabs>
        <w:spacing w:lineRule="exact" w:line="264" w:before="0" w:after="80"/>
        <w:ind w:hanging="360" w:start="720"/>
        <w:rPr/>
      </w:pPr>
      <w:r>
        <w:rPr>
          <w:rFonts w:eastAsia="Arial" w:cs="Arial"/>
          <w:sz w:val="21"/>
          <w:szCs w:val="21"/>
        </w:rPr>
        <w:t>c. Coordinate step-up or step-down to another level of care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Intensive Service Schedule</w:t>
      </w:r>
    </w:p>
    <w:p>
      <w:pPr>
        <w:pStyle w:val="ListParagraph"/>
        <w:numPr>
          <w:ilvl w:val="0"/>
          <w:numId w:val="1"/>
        </w:numPr>
        <w:spacing w:lineRule="exact" w:line="264" w:before="0" w:after="60"/>
        <w:rPr/>
      </w:pPr>
      <w:r>
        <w:rPr>
          <w:rFonts w:eastAsia="Arial" w:cs="Arial"/>
          <w:sz w:val="21"/>
          <w:szCs w:val="21"/>
        </w:rPr>
        <w:t>Staffing &amp; Supervision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Residential Transitional Treatment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Residential Transitional Treatment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111-8-19-.21 that apply when the program provides residential transitional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residential transitional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transitional treatment program provides therapeutic services on an intermediate basis to clients who are transitioning to the community or to other treatment modalities and who typically lack a stable living situation and require variable levels of therapeutic services, in accordance with 111-8-19-.21 in addition to the general rules. Intake, assessment, admission, individual treatment planning, and discharge and aftercare are conducted in accordance with rules .13, .14, and .17, and the program may use physical and psychosocial assessment information from another licensed program, hospital, or state or federal agency where the client transitions directly from that source. The program provides at least five hours per week of therapeutic services designed to enable the client to function without substance abuse, rendered by qualified staff; maintains sufficient staff on duty for safe supervision whenever clients are present; provides for mandatory education of any children in care as required by law; and maintains a written agreement with a physician for the provision of medical care.</w:t>
      </w:r>
    </w:p>
    <w:p>
      <w:pPr>
        <w:pStyle w:val="Normal"/>
        <w:pBdr>
          <w:bottom w:val="single" w:sz="4" w:space="1" w:color="2E5E45"/>
        </w:pBdr>
        <w:spacing w:before="160" w:after="80"/>
        <w:rPr/>
      </w:pPr>
      <w:r>
        <w:rPr>
          <w:rFonts w:eastAsia="Arial" w:cs="Arial"/>
          <w:b/>
          <w:bCs/>
          <w:color w:val="1A4731"/>
          <w:sz w:val="20"/>
          <w:szCs w:val="20"/>
        </w:rPr>
        <w:t>PROCEDURE — RESIDENTIAL TRANSITIONAL TREATMENT</w:t>
      </w:r>
    </w:p>
    <w:p>
      <w:pPr>
        <w:pStyle w:val="Normal"/>
        <w:tabs>
          <w:tab w:val="left" w:pos="720" w:leader="none"/>
        </w:tabs>
        <w:spacing w:lineRule="exact" w:line="264" w:before="0" w:after="80"/>
        <w:ind w:hanging="360" w:start="720"/>
        <w:rPr/>
      </w:pPr>
      <w:r>
        <w:rPr>
          <w:rFonts w:eastAsia="Arial" w:cs="Arial"/>
          <w:sz w:val="21"/>
          <w:szCs w:val="21"/>
        </w:rPr>
        <w:t>a. Provide at least five hours per week of therapeutic services by qualified staff and conduct intake, planning, and discharge per rules .13, .14, and .17.</w:t>
      </w:r>
    </w:p>
    <w:p>
      <w:pPr>
        <w:pStyle w:val="Normal"/>
        <w:tabs>
          <w:tab w:val="left" w:pos="720" w:leader="none"/>
        </w:tabs>
        <w:spacing w:lineRule="exact" w:line="264" w:before="0" w:after="80"/>
        <w:ind w:hanging="360" w:start="720"/>
        <w:rPr/>
      </w:pPr>
      <w:r>
        <w:rPr>
          <w:rFonts w:eastAsia="Arial" w:cs="Arial"/>
          <w:sz w:val="21"/>
          <w:szCs w:val="21"/>
        </w:rPr>
        <w:t>b. Maintain sufficient staff for safe supervision and provide for mandatory education of any children in care.</w:t>
      </w:r>
    </w:p>
    <w:p>
      <w:pPr>
        <w:pStyle w:val="Normal"/>
        <w:tabs>
          <w:tab w:val="left" w:pos="720" w:leader="none"/>
        </w:tabs>
        <w:spacing w:lineRule="exact" w:line="264" w:before="0" w:after="80"/>
        <w:ind w:hanging="360" w:start="720"/>
        <w:rPr/>
      </w:pPr>
      <w:r>
        <w:rPr>
          <w:rFonts w:eastAsia="Arial" w:cs="Arial"/>
          <w:sz w:val="21"/>
          <w:szCs w:val="21"/>
        </w:rPr>
        <w:t>c. Maintain a written agreement with a physician for medical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Weekly Therapeutic Services Schedule</w:t>
      </w:r>
    </w:p>
    <w:p>
      <w:pPr>
        <w:pStyle w:val="ListParagraph"/>
        <w:numPr>
          <w:ilvl w:val="0"/>
          <w:numId w:val="1"/>
        </w:numPr>
        <w:spacing w:lineRule="exact" w:line="264" w:before="0" w:after="60"/>
        <w:rPr/>
      </w:pPr>
      <w:r>
        <w:rPr>
          <w:rFonts w:eastAsia="Arial" w:cs="Arial"/>
          <w:sz w:val="21"/>
          <w:szCs w:val="21"/>
        </w:rPr>
        <w:t>Physician Medical-Care Agreement</w:t>
      </w:r>
    </w:p>
    <w:p>
      <w:pPr>
        <w:pStyle w:val="ListParagraph"/>
        <w:numPr>
          <w:ilvl w:val="0"/>
          <w:numId w:val="1"/>
        </w:numPr>
        <w:spacing w:lineRule="exact" w:line="264" w:before="0" w:after="60"/>
        <w:rPr/>
      </w:pPr>
      <w:r>
        <w:rPr>
          <w:rFonts w:eastAsia="Arial" w:cs="Arial"/>
          <w:sz w:val="21"/>
          <w:szCs w:val="21"/>
        </w:rPr>
        <w:t>Supervision &amp; (if applicable) Education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Specialized Day Treatment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Specialized Day Treatment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111-8-19-.22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111-8-19-.22 that apply when the program provides specialized day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specialized day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specialized day treatment program is a non-residential program that provides structured treatment or therapeutic services using activity schedules as part of its operational method, emphasizing continued abstinence, development of a social support network and necessary lifestyle changes, educational and vocational skills, social and interpersonal skills, and understanding of addictive disease, in accordance with 111-8-19-.22 in addition to the general rules. Intake, assessment, admission, treatment planning, and discharge and aftercare are conducted in accordance with rules .13, .14, and .17, and services are delivered by qualified staff according to a structured activity schedule consistent with each client's treatment plan.</w:t>
      </w:r>
    </w:p>
    <w:p>
      <w:pPr>
        <w:pStyle w:val="Normal"/>
        <w:pBdr>
          <w:bottom w:val="single" w:sz="4" w:space="1" w:color="2E5E45"/>
        </w:pBdr>
        <w:spacing w:before="160" w:after="80"/>
        <w:rPr/>
      </w:pPr>
      <w:r>
        <w:rPr>
          <w:rFonts w:eastAsia="Arial" w:cs="Arial"/>
          <w:b/>
          <w:bCs/>
          <w:color w:val="1A4731"/>
          <w:sz w:val="20"/>
          <w:szCs w:val="20"/>
        </w:rPr>
        <w:t>PROCEDURE — SPECIALIZED DAY TREATMENT</w:t>
      </w:r>
    </w:p>
    <w:p>
      <w:pPr>
        <w:pStyle w:val="Normal"/>
        <w:tabs>
          <w:tab w:val="left" w:pos="720" w:leader="none"/>
        </w:tabs>
        <w:spacing w:lineRule="exact" w:line="264" w:before="0" w:after="80"/>
        <w:ind w:hanging="360" w:start="720"/>
        <w:rPr/>
      </w:pPr>
      <w:r>
        <w:rPr>
          <w:rFonts w:eastAsia="Arial" w:cs="Arial"/>
          <w:sz w:val="21"/>
          <w:szCs w:val="21"/>
        </w:rPr>
        <w:t>a. Provide structured treatment using activity schedules addressing abstinence, support networks, and life, educational, and vocational skills.</w:t>
      </w:r>
    </w:p>
    <w:p>
      <w:pPr>
        <w:pStyle w:val="Normal"/>
        <w:tabs>
          <w:tab w:val="left" w:pos="720" w:leader="none"/>
        </w:tabs>
        <w:spacing w:lineRule="exact" w:line="264" w:before="0" w:after="80"/>
        <w:ind w:hanging="360" w:start="720"/>
        <w:rPr/>
      </w:pPr>
      <w:r>
        <w:rPr>
          <w:rFonts w:eastAsia="Arial" w:cs="Arial"/>
          <w:sz w:val="21"/>
          <w:szCs w:val="21"/>
        </w:rPr>
        <w:t>b. Conduct intake, planning, and discharge per rules .13, .14, and .17 through qualified staff.</w:t>
      </w:r>
    </w:p>
    <w:p>
      <w:pPr>
        <w:pStyle w:val="Normal"/>
        <w:tabs>
          <w:tab w:val="left" w:pos="720" w:leader="none"/>
        </w:tabs>
        <w:spacing w:lineRule="exact" w:line="264" w:before="0" w:after="80"/>
        <w:ind w:hanging="360" w:start="720"/>
        <w:rPr/>
      </w:pPr>
      <w:r>
        <w:rPr>
          <w:rFonts w:eastAsia="Arial" w:cs="Arial"/>
          <w:sz w:val="21"/>
          <w:szCs w:val="21"/>
        </w:rPr>
        <w:t>c. Deliver services on a structured schedule consistent with each client's treatment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Day Treatment Activity Schedule</w:t>
      </w:r>
    </w:p>
    <w:p>
      <w:pPr>
        <w:pStyle w:val="ListParagraph"/>
        <w:numPr>
          <w:ilvl w:val="0"/>
          <w:numId w:val="1"/>
        </w:numPr>
        <w:spacing w:lineRule="exact" w:line="264" w:before="0" w:after="60"/>
        <w:rPr/>
      </w:pPr>
      <w:r>
        <w:rPr>
          <w:rFonts w:eastAsia="Arial" w:cs="Arial"/>
          <w:sz w:val="21"/>
          <w:szCs w:val="21"/>
        </w:rPr>
        <w:t>Attendance &amp;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Outpatient Drug Treatment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Outpatient Drug Treatment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111-8-19-.23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111-8-19-.23 that apply when the program provides outpatient drug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licensed to provide outpatient drug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outpatient drug treatment program is a non-residential program that provides drug treatment or therapeutic services, primarily counseling and other supportive services — such as psychosocial assessment; group, individual, and family counseling; supportive counseling; substance abuse education; and therapeutic recreational activities — in accordance with 111-8-19-.23 in addition to the general rules. Intake, assessment, admission, treatment planning, and discharge and aftercare are conducted in accordance with rules .13, .14, and .17; services are provided in part outside normal business hours so that clients who work or attend school can attend; and services are rendered by staff qualified by training, education, and experience and licensed or certified where required by state practice acts.</w:t>
      </w:r>
    </w:p>
    <w:p>
      <w:pPr>
        <w:pStyle w:val="Normal"/>
        <w:pBdr>
          <w:bottom w:val="single" w:sz="4" w:space="1" w:color="2E5E45"/>
        </w:pBdr>
        <w:spacing w:before="160" w:after="80"/>
        <w:rPr/>
      </w:pPr>
      <w:r>
        <w:rPr>
          <w:rFonts w:eastAsia="Arial" w:cs="Arial"/>
          <w:b/>
          <w:bCs/>
          <w:color w:val="1A4731"/>
          <w:sz w:val="20"/>
          <w:szCs w:val="20"/>
        </w:rPr>
        <w:t>PROCEDURE — OUTPATIENT DRUG TREATMENT</w:t>
      </w:r>
    </w:p>
    <w:p>
      <w:pPr>
        <w:pStyle w:val="Normal"/>
        <w:tabs>
          <w:tab w:val="left" w:pos="720" w:leader="none"/>
        </w:tabs>
        <w:spacing w:lineRule="exact" w:line="264" w:before="0" w:after="80"/>
        <w:ind w:hanging="360" w:start="720"/>
        <w:rPr/>
      </w:pPr>
      <w:r>
        <w:rPr>
          <w:rFonts w:eastAsia="Arial" w:cs="Arial"/>
          <w:sz w:val="21"/>
          <w:szCs w:val="21"/>
        </w:rPr>
        <w:t>a. Provide counseling and supportive services (psychosocial assessment; group, individual, and family counseling; education) per the treatment plan.</w:t>
      </w:r>
    </w:p>
    <w:p>
      <w:pPr>
        <w:pStyle w:val="Normal"/>
        <w:tabs>
          <w:tab w:val="left" w:pos="720" w:leader="none"/>
        </w:tabs>
        <w:spacing w:lineRule="exact" w:line="264" w:before="0" w:after="80"/>
        <w:ind w:hanging="360" w:start="720"/>
        <w:rPr/>
      </w:pPr>
      <w:r>
        <w:rPr>
          <w:rFonts w:eastAsia="Arial" w:cs="Arial"/>
          <w:sz w:val="21"/>
          <w:szCs w:val="21"/>
        </w:rPr>
        <w:t>b. Offer services in part outside normal business hours to accommodate work and school.</w:t>
      </w:r>
    </w:p>
    <w:p>
      <w:pPr>
        <w:pStyle w:val="Normal"/>
        <w:tabs>
          <w:tab w:val="left" w:pos="720" w:leader="none"/>
        </w:tabs>
        <w:spacing w:lineRule="exact" w:line="264" w:before="0" w:after="80"/>
        <w:ind w:hanging="360" w:start="720"/>
        <w:rPr/>
      </w:pPr>
      <w:r>
        <w:rPr>
          <w:rFonts w:eastAsia="Arial" w:cs="Arial"/>
          <w:sz w:val="21"/>
          <w:szCs w:val="21"/>
        </w:rPr>
        <w:t>c. Conduct intake, planning, and discharge per rules .13, .14, and .17 through qualified staff.</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Service Schedule &amp; Log</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Group Session Roster &amp;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Special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Special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111-8-19-.24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111-8-19-.24 that apply when the program provides a special program that does not fit existing classifications.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structured program licensed as a Special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special program provides structured therapeutic services to drug dependent persons that do not fit into the other program classifications but meet the requirements of the rules, and may be part of another licensed program or individually licensed, in accordance with 111-8-19-.24 in addition to the general rules. The program describes the special services provided and the population served, conducts intake, assessment, treatment planning, and discharge and aftercare consistent with the general rules, and delivers services through qualified staff consistent with each client's treatment plan.</w:t>
      </w:r>
    </w:p>
    <w:p>
      <w:pPr>
        <w:pStyle w:val="Normal"/>
        <w:pBdr>
          <w:bottom w:val="single" w:sz="4" w:space="1" w:color="2E5E45"/>
        </w:pBdr>
        <w:spacing w:before="160" w:after="80"/>
        <w:rPr/>
      </w:pPr>
      <w:r>
        <w:rPr>
          <w:rFonts w:eastAsia="Arial" w:cs="Arial"/>
          <w:b/>
          <w:bCs/>
          <w:color w:val="1A4731"/>
          <w:sz w:val="20"/>
          <w:szCs w:val="20"/>
        </w:rPr>
        <w:t>PROCEDURE — SPECIAL PROGRAMS</w:t>
      </w:r>
    </w:p>
    <w:p>
      <w:pPr>
        <w:pStyle w:val="Normal"/>
        <w:tabs>
          <w:tab w:val="left" w:pos="720" w:leader="none"/>
        </w:tabs>
        <w:spacing w:lineRule="exact" w:line="264" w:before="0" w:after="80"/>
        <w:ind w:hanging="360" w:start="720"/>
        <w:rPr/>
      </w:pPr>
      <w:r>
        <w:rPr>
          <w:rFonts w:eastAsia="Arial" w:cs="Arial"/>
          <w:sz w:val="21"/>
          <w:szCs w:val="21"/>
        </w:rPr>
        <w:t>a. Describe the special services and population served and confirm the program meets the general rules.</w:t>
      </w:r>
    </w:p>
    <w:p>
      <w:pPr>
        <w:pStyle w:val="Normal"/>
        <w:tabs>
          <w:tab w:val="left" w:pos="720" w:leader="none"/>
        </w:tabs>
        <w:spacing w:lineRule="exact" w:line="264" w:before="0" w:after="80"/>
        <w:ind w:hanging="360" w:start="720"/>
        <w:rPr/>
      </w:pPr>
      <w:r>
        <w:rPr>
          <w:rFonts w:eastAsia="Arial" w:cs="Arial"/>
          <w:sz w:val="21"/>
          <w:szCs w:val="21"/>
        </w:rPr>
        <w:t>b. Conduct intake, treatment planning, and discharge consistent with the general rules.</w:t>
      </w:r>
    </w:p>
    <w:p>
      <w:pPr>
        <w:pStyle w:val="Normal"/>
        <w:tabs>
          <w:tab w:val="left" w:pos="720" w:leader="none"/>
        </w:tabs>
        <w:spacing w:lineRule="exact" w:line="264" w:before="0" w:after="80"/>
        <w:ind w:hanging="360" w:start="720"/>
        <w:rPr/>
      </w:pPr>
      <w:r>
        <w:rPr>
          <w:rFonts w:eastAsia="Arial" w:cs="Arial"/>
          <w:sz w:val="21"/>
          <w:szCs w:val="21"/>
        </w:rPr>
        <w:t>c. Deliver services through qualified staff consistent with each client's treatment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Special Program Description</w:t>
      </w:r>
    </w:p>
    <w:p>
      <w:pPr>
        <w:pStyle w:val="ListParagraph"/>
        <w:numPr>
          <w:ilvl w:val="0"/>
          <w:numId w:val="1"/>
        </w:numPr>
        <w:spacing w:lineRule="exact" w:line="264" w:before="0" w:after="60"/>
        <w:rPr/>
      </w:pPr>
      <w:r>
        <w:rPr>
          <w:rFonts w:eastAsia="Arial" w:cs="Arial"/>
          <w:sz w:val="21"/>
          <w:szCs w:val="21"/>
        </w:rPr>
        <w:t>Service &amp; Staffing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6.07  Narcotic Treatment Programs (Methadone / MOUD)</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6.07  Narcotic Treatment Programs (Methadone / MOUD)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Program Modality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Ga. Comp. R. &amp; Regs. Chapter 111-8-53; 42 CFR Part 8; DEA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Chapter 111-8-53 that apply when the program is separately licensed as a Narcotic Treatment Program.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program separately licensed as a Narcotic Treatment Program and monitored by the State Methadone Authority.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Narcotic Treatment Program administers narcotic drugs (such as methadone) under physicians' orders, for detoxification or maintenance treatment in a rehabilitative context, and is separately licensed under Chapter 111-8-53 and monitored by the State Methadone Authority, in addition to federal SAMHSA certification, DEA registration, and the requirements of 42 CFR Part 8. The program obtains and maintains the required state license, develops a preliminary individual treatment plan for each patient within 10 days of admission (with an initial treatment recommendation) and a complete individual treatment plan within 30 days, involves patients in developing their plans, and documents a consistent pattern of substance abuse treatment and medical care meeting 42 CFR § 8.12(f)(4). The program develops and implements written policies for the prescription, administration, and security of narcotic drugs and for random drug-screen testing, and complies with all federal and state requirements for opioid treatment.</w:t>
      </w:r>
    </w:p>
    <w:p>
      <w:pPr>
        <w:pStyle w:val="Normal"/>
        <w:pBdr>
          <w:bottom w:val="single" w:sz="4" w:space="1" w:color="2E5E45"/>
        </w:pBdr>
        <w:spacing w:before="160" w:after="80"/>
        <w:rPr/>
      </w:pPr>
      <w:r>
        <w:rPr>
          <w:rFonts w:eastAsia="Arial" w:cs="Arial"/>
          <w:b/>
          <w:bCs/>
          <w:color w:val="1A4731"/>
          <w:sz w:val="20"/>
          <w:szCs w:val="20"/>
        </w:rPr>
        <w:t>PROCEDURE — NARCOTIC TREATMENT PROGRAM</w:t>
      </w:r>
    </w:p>
    <w:p>
      <w:pPr>
        <w:pStyle w:val="Normal"/>
        <w:tabs>
          <w:tab w:val="left" w:pos="720" w:leader="none"/>
        </w:tabs>
        <w:spacing w:lineRule="exact" w:line="264" w:before="0" w:after="80"/>
        <w:ind w:hanging="360" w:start="720"/>
        <w:rPr/>
      </w:pPr>
      <w:r>
        <w:rPr>
          <w:rFonts w:eastAsia="Arial" w:cs="Arial"/>
          <w:sz w:val="21"/>
          <w:szCs w:val="21"/>
        </w:rPr>
        <w:t>a. Obtain and maintain the Chapter 111-8-53 license plus SAMHSA certification, DEA registration, and 42 CFR Part 8 compliance.</w:t>
      </w:r>
    </w:p>
    <w:p>
      <w:pPr>
        <w:pStyle w:val="Normal"/>
        <w:tabs>
          <w:tab w:val="left" w:pos="720" w:leader="none"/>
        </w:tabs>
        <w:spacing w:lineRule="exact" w:line="264" w:before="0" w:after="80"/>
        <w:ind w:hanging="360" w:start="720"/>
        <w:rPr/>
      </w:pPr>
      <w:r>
        <w:rPr>
          <w:rFonts w:eastAsia="Arial" w:cs="Arial"/>
          <w:sz w:val="21"/>
          <w:szCs w:val="21"/>
        </w:rPr>
        <w:t>b. Develop a preliminary treatment plan within 10 days and a complete plan within 30 days, involving the patient, meeting 42 CFR § 8.12(f)(4).</w:t>
      </w:r>
    </w:p>
    <w:p>
      <w:pPr>
        <w:pStyle w:val="Normal"/>
        <w:tabs>
          <w:tab w:val="left" w:pos="720" w:leader="none"/>
        </w:tabs>
        <w:spacing w:lineRule="exact" w:line="264" w:before="0" w:after="80"/>
        <w:ind w:hanging="360" w:start="720"/>
        <w:rPr/>
      </w:pPr>
      <w:r>
        <w:rPr>
          <w:rFonts w:eastAsia="Arial" w:cs="Arial"/>
          <w:sz w:val="21"/>
          <w:szCs w:val="21"/>
        </w:rPr>
        <w:t>c. Maintain written policies for narcotic-drug prescription, administration, and security and for random drug-screen testing.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NTP License, SAMHSA Certification &amp; DEA Registration File</w:t>
      </w:r>
    </w:p>
    <w:p>
      <w:pPr>
        <w:pStyle w:val="ListParagraph"/>
        <w:numPr>
          <w:ilvl w:val="0"/>
          <w:numId w:val="1"/>
        </w:numPr>
        <w:spacing w:lineRule="exact" w:line="264" w:before="0" w:after="60"/>
        <w:rPr/>
      </w:pPr>
      <w:r>
        <w:rPr>
          <w:rFonts w:eastAsia="Arial" w:cs="Arial"/>
          <w:sz w:val="21"/>
          <w:szCs w:val="21"/>
        </w:rPr>
        <w:t>Preliminary (10-day) &amp; Complete (30-day) Treatment Plans</w:t>
      </w:r>
    </w:p>
    <w:p>
      <w:pPr>
        <w:pStyle w:val="ListParagraph"/>
        <w:numPr>
          <w:ilvl w:val="0"/>
          <w:numId w:val="1"/>
        </w:numPr>
        <w:spacing w:lineRule="exact" w:line="264" w:before="0" w:after="60"/>
        <w:rPr/>
      </w:pPr>
      <w:r>
        <w:rPr>
          <w:rFonts w:eastAsia="Arial" w:cs="Arial"/>
          <w:sz w:val="21"/>
          <w:szCs w:val="21"/>
        </w:rPr>
        <w:t>Narcotic Security &amp; Random Drug-Screen Policies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Georgia agencies and resources, guidance on customizing the manual and matching it to the program's licensed modalities,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Georgia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program should maintain a current copy of each and customize as needed. Where a form corresponds to an official DCH form, use the current DCH version.</w:t>
      </w:r>
    </w:p>
    <w:p>
      <w:pPr>
        <w:pStyle w:val="Normal"/>
        <w:spacing w:before="140" w:after="40"/>
        <w:rPr/>
      </w:pPr>
      <w:r>
        <w:rPr>
          <w:rFonts w:eastAsia="Arial" w:cs="Arial"/>
          <w:b/>
          <w:bCs/>
          <w:color w:val="333333"/>
          <w:sz w:val="21"/>
          <w:szCs w:val="21"/>
        </w:rPr>
        <w:t>Section A — Governance, Licensure &amp; Administration</w:t>
      </w:r>
    </w:p>
    <w:p>
      <w:pPr>
        <w:pStyle w:val="ListParagraph"/>
        <w:numPr>
          <w:ilvl w:val="0"/>
          <w:numId w:val="1"/>
        </w:numPr>
        <w:spacing w:lineRule="exact" w:line="264" w:before="0" w:after="60"/>
        <w:rPr/>
      </w:pPr>
      <w:r>
        <w:rPr>
          <w:rFonts w:eastAsia="Arial" w:cs="Arial"/>
          <w:sz w:val="21"/>
          <w:szCs w:val="21"/>
        </w:rPr>
        <w:t>Statement of Responsibility (DCH form)</w:t>
      </w:r>
    </w:p>
    <w:p>
      <w:pPr>
        <w:pStyle w:val="ListParagraph"/>
        <w:numPr>
          <w:ilvl w:val="0"/>
          <w:numId w:val="1"/>
        </w:numPr>
        <w:spacing w:lineRule="exact" w:line="264" w:before="0" w:after="60"/>
        <w:rPr/>
      </w:pPr>
      <w:r>
        <w:rPr>
          <w:rFonts w:eastAsia="Arial" w:cs="Arial"/>
          <w:sz w:val="21"/>
          <w:szCs w:val="21"/>
        </w:rPr>
        <w:t>Governing Body Charter / Bylaws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Current DCH License &amp; Authorized-Services List</w:t>
      </w:r>
    </w:p>
    <w:p>
      <w:pPr>
        <w:pStyle w:val="ListParagraph"/>
        <w:numPr>
          <w:ilvl w:val="0"/>
          <w:numId w:val="1"/>
        </w:numPr>
        <w:spacing w:lineRule="exact" w:line="264" w:before="0" w:after="60"/>
        <w:rPr/>
      </w:pPr>
      <w:r>
        <w:rPr>
          <w:rFonts w:eastAsia="Arial" w:cs="Arial"/>
          <w:sz w:val="21"/>
          <w:szCs w:val="21"/>
        </w:rPr>
        <w:t>Change-of-Service / Location Notification</w:t>
      </w:r>
    </w:p>
    <w:p>
      <w:pPr>
        <w:pStyle w:val="ListParagraph"/>
        <w:numPr>
          <w:ilvl w:val="0"/>
          <w:numId w:val="1"/>
        </w:numPr>
        <w:spacing w:lineRule="exact" w:line="264" w:before="0" w:after="60"/>
        <w:rPr/>
      </w:pPr>
      <w:r>
        <w:rPr>
          <w:rFonts w:eastAsia="Arial" w:cs="Arial"/>
          <w:sz w:val="21"/>
          <w:szCs w:val="21"/>
        </w:rPr>
        <w:t>Licensing Calendar</w:t>
      </w:r>
    </w:p>
    <w:p>
      <w:pPr>
        <w:pStyle w:val="ListParagraph"/>
        <w:numPr>
          <w:ilvl w:val="0"/>
          <w:numId w:val="1"/>
        </w:numPr>
        <w:spacing w:lineRule="exact" w:line="264" w:before="0" w:after="60"/>
        <w:rPr/>
      </w:pPr>
      <w:r>
        <w:rPr>
          <w:rFonts w:eastAsia="Arial" w:cs="Arial"/>
          <w:sz w:val="21"/>
          <w:szCs w:val="21"/>
        </w:rPr>
        <w:t>Accreditation Certificate &amp; Reports</w:t>
      </w:r>
    </w:p>
    <w:p>
      <w:pPr>
        <w:pStyle w:val="ListParagraph"/>
        <w:numPr>
          <w:ilvl w:val="0"/>
          <w:numId w:val="1"/>
        </w:numPr>
        <w:spacing w:lineRule="exact" w:line="264" w:before="0" w:after="60"/>
        <w:rPr/>
      </w:pPr>
      <w:r>
        <w:rPr>
          <w:rFonts w:eastAsia="Arial" w:cs="Arial"/>
          <w:sz w:val="21"/>
          <w:szCs w:val="21"/>
        </w:rPr>
        <w:t>Accreditation Submission Log</w:t>
      </w:r>
    </w:p>
    <w:p>
      <w:pPr>
        <w:pStyle w:val="ListParagraph"/>
        <w:numPr>
          <w:ilvl w:val="0"/>
          <w:numId w:val="1"/>
        </w:numPr>
        <w:spacing w:lineRule="exact" w:line="264" w:before="0" w:after="60"/>
        <w:rPr/>
      </w:pPr>
      <w:r>
        <w:rPr>
          <w:rFonts w:eastAsia="Arial" w:cs="Arial"/>
          <w:sz w:val="21"/>
          <w:szCs w:val="21"/>
        </w:rPr>
        <w:t>License Application (DCH form)</w:t>
      </w:r>
    </w:p>
    <w:p>
      <w:pPr>
        <w:pStyle w:val="ListParagraph"/>
        <w:numPr>
          <w:ilvl w:val="0"/>
          <w:numId w:val="1"/>
        </w:numPr>
        <w:spacing w:lineRule="exact" w:line="264" w:before="0" w:after="60"/>
        <w:rPr/>
      </w:pPr>
      <w:r>
        <w:rPr>
          <w:rFonts w:eastAsia="Arial" w:cs="Arial"/>
          <w:sz w:val="21"/>
          <w:szCs w:val="21"/>
        </w:rPr>
        <w:t>Inspection Report File</w:t>
      </w:r>
    </w:p>
    <w:p>
      <w:pPr>
        <w:pStyle w:val="ListParagraph"/>
        <w:numPr>
          <w:ilvl w:val="0"/>
          <w:numId w:val="1"/>
        </w:numPr>
        <w:spacing w:lineRule="exact" w:line="264" w:before="0" w:after="60"/>
        <w:rPr/>
      </w:pPr>
      <w:r>
        <w:rPr>
          <w:rFonts w:eastAsia="Arial" w:cs="Arial"/>
          <w:sz w:val="21"/>
          <w:szCs w:val="21"/>
        </w:rPr>
        <w:t>Plan of Correction Template</w:t>
      </w:r>
    </w:p>
    <w:p>
      <w:pPr>
        <w:pStyle w:val="ListParagraph"/>
        <w:numPr>
          <w:ilvl w:val="0"/>
          <w:numId w:val="1"/>
        </w:numPr>
        <w:spacing w:lineRule="exact" w:line="264" w:before="0" w:after="60"/>
        <w:rPr/>
      </w:pPr>
      <w:r>
        <w:rPr>
          <w:rFonts w:eastAsia="Arial" w:cs="Arial"/>
          <w:sz w:val="21"/>
          <w:szCs w:val="21"/>
        </w:rPr>
        <w:t>Program Description &amp; Service Array (ASAM levels)</w:t>
      </w:r>
    </w:p>
    <w:p>
      <w:pPr>
        <w:pStyle w:val="ListParagraph"/>
        <w:numPr>
          <w:ilvl w:val="0"/>
          <w:numId w:val="1"/>
        </w:numPr>
        <w:spacing w:lineRule="exact" w:line="264" w:before="0" w:after="60"/>
        <w:rPr/>
      </w:pPr>
      <w:r>
        <w:rPr>
          <w:rFonts w:eastAsia="Arial" w:cs="Arial"/>
          <w:sz w:val="21"/>
          <w:szCs w:val="21"/>
        </w:rPr>
        <w:t>Administrator &amp; Clinical Director Job Descriptions</w:t>
      </w:r>
    </w:p>
    <w:p>
      <w:pPr>
        <w:pStyle w:val="ListParagraph"/>
        <w:numPr>
          <w:ilvl w:val="0"/>
          <w:numId w:val="1"/>
        </w:numPr>
        <w:spacing w:lineRule="exact" w:line="264" w:before="0" w:after="60"/>
        <w:rPr/>
      </w:pPr>
      <w:r>
        <w:rPr>
          <w:rFonts w:eastAsia="Arial" w:cs="Arial"/>
          <w:sz w:val="21"/>
          <w:szCs w:val="21"/>
        </w:rPr>
        <w:t>Annual Budget, Fee Schedule &amp; Audit Records</w:t>
      </w:r>
    </w:p>
    <w:p>
      <w:pPr>
        <w:pStyle w:val="ListParagraph"/>
        <w:numPr>
          <w:ilvl w:val="0"/>
          <w:numId w:val="1"/>
        </w:numPr>
        <w:spacing w:lineRule="exact" w:line="264" w:before="0" w:after="60"/>
        <w:rPr/>
      </w:pPr>
      <w:r>
        <w:rPr>
          <w:rFonts w:eastAsia="Arial" w:cs="Arial"/>
          <w:sz w:val="21"/>
          <w:szCs w:val="21"/>
        </w:rPr>
        <w:t>Quality Assurance Plan</w:t>
      </w:r>
    </w:p>
    <w:p>
      <w:pPr>
        <w:pStyle w:val="ListParagraph"/>
        <w:numPr>
          <w:ilvl w:val="0"/>
          <w:numId w:val="1"/>
        </w:numPr>
        <w:spacing w:lineRule="exact" w:line="264" w:before="0" w:after="60"/>
        <w:rPr/>
      </w:pPr>
      <w:r>
        <w:rPr>
          <w:rFonts w:eastAsia="Arial" w:cs="Arial"/>
          <w:sz w:val="21"/>
          <w:szCs w:val="21"/>
        </w:rPr>
        <w:t>QA Data &amp; Analysis Tools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Staffing Plan &amp; Schedule</w:t>
      </w:r>
    </w:p>
    <w:p>
      <w:pPr>
        <w:pStyle w:val="ListParagraph"/>
        <w:numPr>
          <w:ilvl w:val="0"/>
          <w:numId w:val="1"/>
        </w:numPr>
        <w:spacing w:lineRule="exact" w:line="264" w:before="0" w:after="60"/>
        <w:rPr/>
      </w:pPr>
      <w:r>
        <w:rPr>
          <w:rFonts w:eastAsia="Arial" w:cs="Arial"/>
          <w:sz w:val="21"/>
          <w:szCs w:val="21"/>
        </w:rPr>
        <w:t>Job Descriptions &amp; Qualification Requirements</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Background Check Documentation</w:t>
      </w:r>
    </w:p>
    <w:p>
      <w:pPr>
        <w:pStyle w:val="ListParagraph"/>
        <w:numPr>
          <w:ilvl w:val="0"/>
          <w:numId w:val="1"/>
        </w:numPr>
        <w:spacing w:lineRule="exact" w:line="264" w:before="0" w:after="60"/>
        <w:rPr/>
      </w:pPr>
      <w:r>
        <w:rPr>
          <w:rFonts w:eastAsia="Arial" w:cs="Arial"/>
          <w:sz w:val="21"/>
          <w:szCs w:val="21"/>
        </w:rPr>
        <w:t>Credential &amp; License Verification</w:t>
      </w:r>
    </w:p>
    <w:p>
      <w:pPr>
        <w:pStyle w:val="ListParagraph"/>
        <w:numPr>
          <w:ilvl w:val="0"/>
          <w:numId w:val="1"/>
        </w:numPr>
        <w:spacing w:lineRule="exact" w:line="264" w:before="0" w:after="60"/>
        <w:rPr/>
      </w:pPr>
      <w:r>
        <w:rPr>
          <w:rFonts w:eastAsia="Arial" w:cs="Arial"/>
          <w:sz w:val="21"/>
          <w:szCs w:val="21"/>
        </w:rPr>
        <w:t>Administrator / Clinical Director / Medical Director Job Descriptions</w:t>
      </w:r>
    </w:p>
    <w:p>
      <w:pPr>
        <w:pStyle w:val="ListParagraph"/>
        <w:numPr>
          <w:ilvl w:val="0"/>
          <w:numId w:val="1"/>
        </w:numPr>
        <w:spacing w:lineRule="exact" w:line="264" w:before="0" w:after="60"/>
        <w:rPr/>
      </w:pPr>
      <w:r>
        <w:rPr>
          <w:rFonts w:eastAsia="Arial" w:cs="Arial"/>
          <w:sz w:val="21"/>
          <w:szCs w:val="21"/>
        </w:rPr>
        <w:t>Medical Director Approval of Medical Policies</w:t>
      </w:r>
    </w:p>
    <w:p>
      <w:pPr>
        <w:pStyle w:val="ListParagraph"/>
        <w:numPr>
          <w:ilvl w:val="0"/>
          <w:numId w:val="1"/>
        </w:numPr>
        <w:spacing w:lineRule="exact" w:line="264" w:before="0" w:after="60"/>
        <w:rPr/>
      </w:pPr>
      <w:r>
        <w:rPr>
          <w:rFonts w:eastAsia="Arial" w:cs="Arial"/>
          <w:sz w:val="21"/>
          <w:szCs w:val="21"/>
        </w:rPr>
        <w:t>Drug-Free Workplace Policy &amp; Acknowledgment</w:t>
      </w:r>
    </w:p>
    <w:p>
      <w:pPr>
        <w:pStyle w:val="ListParagraph"/>
        <w:numPr>
          <w:ilvl w:val="0"/>
          <w:numId w:val="1"/>
        </w:numPr>
        <w:spacing w:lineRule="exact" w:line="264" w:before="0" w:after="60"/>
        <w:rPr/>
      </w:pPr>
      <w:r>
        <w:rPr>
          <w:rFonts w:eastAsia="Arial" w:cs="Arial"/>
          <w:sz w:val="21"/>
          <w:szCs w:val="21"/>
        </w:rPr>
        <w:t>Employee Drug-Screen Log</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Emergency Safety Intervention Training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40" w:after="40"/>
        <w:rPr/>
      </w:pPr>
      <w:r>
        <w:rPr>
          <w:rFonts w:eastAsia="Arial" w:cs="Arial"/>
          <w:b/>
          <w:bCs/>
          <w:color w:val="333333"/>
          <w:sz w:val="21"/>
          <w:szCs w:val="21"/>
        </w:rPr>
        <w:t>Section C — Client Rights, Confidentiality &amp; Protection</w:t>
      </w:r>
    </w:p>
    <w:p>
      <w:pPr>
        <w:pStyle w:val="ListParagraph"/>
        <w:numPr>
          <w:ilvl w:val="0"/>
          <w:numId w:val="1"/>
        </w:numPr>
        <w:spacing w:lineRule="exact" w:line="264" w:before="0" w:after="60"/>
        <w:rPr/>
      </w:pPr>
      <w:r>
        <w:rPr>
          <w:rFonts w:eastAsia="Arial" w:cs="Arial"/>
          <w:sz w:val="21"/>
          <w:szCs w:val="21"/>
        </w:rPr>
        <w:t>Client Rights &amp; Responsibilities Statement (signed)</w:t>
      </w:r>
    </w:p>
    <w:p>
      <w:pPr>
        <w:pStyle w:val="ListParagraph"/>
        <w:numPr>
          <w:ilvl w:val="0"/>
          <w:numId w:val="1"/>
        </w:numPr>
        <w:spacing w:lineRule="exact" w:line="264" w:before="0" w:after="60"/>
        <w:rPr/>
      </w:pPr>
      <w:r>
        <w:rPr>
          <w:rFonts w:eastAsia="Arial" w:cs="Arial"/>
          <w:sz w:val="21"/>
          <w:szCs w:val="21"/>
        </w:rPr>
        <w:t>Program Rules Acknowledgment</w:t>
      </w:r>
    </w:p>
    <w:p>
      <w:pPr>
        <w:pStyle w:val="ListParagraph"/>
        <w:numPr>
          <w:ilvl w:val="0"/>
          <w:numId w:val="1"/>
        </w:numPr>
        <w:spacing w:lineRule="exact" w:line="264" w:before="0" w:after="60"/>
        <w:rPr/>
      </w:pPr>
      <w:r>
        <w:rPr>
          <w:rFonts w:eastAsia="Arial" w:cs="Arial"/>
          <w:sz w:val="21"/>
          <w:szCs w:val="21"/>
        </w:rPr>
        <w:t>Client Grievance / Complaint Form &amp; Log</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Emergency Safety Intervention Plan</w:t>
      </w:r>
    </w:p>
    <w:p>
      <w:pPr>
        <w:pStyle w:val="ListParagraph"/>
        <w:numPr>
          <w:ilvl w:val="0"/>
          <w:numId w:val="1"/>
        </w:numPr>
        <w:spacing w:lineRule="exact" w:line="264" w:before="0" w:after="60"/>
        <w:rPr/>
      </w:pPr>
      <w:r>
        <w:rPr>
          <w:rFonts w:eastAsia="Arial" w:cs="Arial"/>
          <w:sz w:val="21"/>
          <w:szCs w:val="21"/>
        </w:rPr>
        <w:t>Behavior Management / Intervention Documentation &amp; Review</w:t>
      </w:r>
    </w:p>
    <w:p>
      <w:pPr>
        <w:pStyle w:val="ListParagraph"/>
        <w:numPr>
          <w:ilvl w:val="0"/>
          <w:numId w:val="1"/>
        </w:numPr>
        <w:spacing w:lineRule="exact" w:line="264" w:before="0" w:after="60"/>
        <w:rPr/>
      </w:pPr>
      <w:r>
        <w:rPr>
          <w:rFonts w:eastAsia="Arial" w:cs="Arial"/>
          <w:sz w:val="21"/>
          <w:szCs w:val="21"/>
        </w:rPr>
        <w:t>Serious Occurrence Report (24-hour / 5-day)</w:t>
      </w:r>
    </w:p>
    <w:p>
      <w:pPr>
        <w:pStyle w:val="ListParagraph"/>
        <w:numPr>
          <w:ilvl w:val="0"/>
          <w:numId w:val="1"/>
        </w:numPr>
        <w:spacing w:lineRule="exact" w:line="264" w:before="0" w:after="60"/>
        <w:rPr/>
      </w:pPr>
      <w:r>
        <w:rPr>
          <w:rFonts w:eastAsia="Arial" w:cs="Arial"/>
          <w:sz w:val="21"/>
          <w:szCs w:val="21"/>
        </w:rPr>
        <w:t>Child Abuse Report Record</w:t>
      </w:r>
    </w:p>
    <w:p>
      <w:pPr>
        <w:pStyle w:val="ListParagraph"/>
        <w:numPr>
          <w:ilvl w:val="0"/>
          <w:numId w:val="1"/>
        </w:numPr>
        <w:spacing w:lineRule="exact" w:line="264" w:before="0" w:after="60"/>
        <w:rPr/>
      </w:pPr>
      <w:r>
        <w:rPr>
          <w:rFonts w:eastAsia="Arial" w:cs="Arial"/>
          <w:sz w:val="21"/>
          <w:szCs w:val="21"/>
        </w:rPr>
        <w:t>Priority Access Policy &amp; Log</w:t>
      </w:r>
    </w:p>
    <w:p>
      <w:pPr>
        <w:pStyle w:val="ListParagraph"/>
        <w:numPr>
          <w:ilvl w:val="0"/>
          <w:numId w:val="1"/>
        </w:numPr>
        <w:spacing w:lineRule="exact" w:line="264" w:before="0" w:after="60"/>
        <w:rPr/>
      </w:pPr>
      <w:r>
        <w:rPr>
          <w:rFonts w:eastAsia="Arial" w:cs="Arial"/>
          <w:sz w:val="21"/>
          <w:szCs w:val="21"/>
        </w:rPr>
        <w:t>HIV/AIDS Education &amp; Testing Record</w:t>
      </w:r>
    </w:p>
    <w:p>
      <w:pPr>
        <w:pStyle w:val="Normal"/>
        <w:spacing w:before="140" w:after="40"/>
        <w:rPr/>
      </w:pPr>
      <w:r>
        <w:rPr>
          <w:rFonts w:eastAsia="Arial" w:cs="Arial"/>
          <w:b/>
          <w:bCs/>
          <w:color w:val="333333"/>
          <w:sz w:val="21"/>
          <w:szCs w:val="21"/>
        </w:rPr>
        <w:t>Section D — Client Care: Intake through Discharge</w:t>
      </w:r>
    </w:p>
    <w:p>
      <w:pPr>
        <w:pStyle w:val="ListParagraph"/>
        <w:numPr>
          <w:ilvl w:val="0"/>
          <w:numId w:val="1"/>
        </w:numPr>
        <w:spacing w:lineRule="exact" w:line="264" w:before="0" w:after="60"/>
        <w:rPr/>
      </w:pPr>
      <w:r>
        <w:rPr>
          <w:rFonts w:eastAsia="Arial" w:cs="Arial"/>
          <w:sz w:val="21"/>
          <w:szCs w:val="21"/>
        </w:rPr>
        <w:t>Screening &amp; Comprehensive Psychosocial Assessment</w:t>
      </w:r>
    </w:p>
    <w:p>
      <w:pPr>
        <w:pStyle w:val="ListParagraph"/>
        <w:numPr>
          <w:ilvl w:val="0"/>
          <w:numId w:val="1"/>
        </w:numPr>
        <w:spacing w:lineRule="exact" w:line="264" w:before="0" w:after="60"/>
        <w:rPr/>
      </w:pPr>
      <w:r>
        <w:rPr>
          <w:rFonts w:eastAsia="Arial" w:cs="Arial"/>
          <w:sz w:val="21"/>
          <w:szCs w:val="21"/>
        </w:rPr>
        <w:t>Consent to Treatment &amp; Orientation Record</w:t>
      </w:r>
    </w:p>
    <w:p>
      <w:pPr>
        <w:pStyle w:val="ListParagraph"/>
        <w:numPr>
          <w:ilvl w:val="0"/>
          <w:numId w:val="1"/>
        </w:numPr>
        <w:spacing w:lineRule="exact" w:line="264" w:before="0" w:after="60"/>
        <w:rPr/>
      </w:pPr>
      <w:r>
        <w:rPr>
          <w:rFonts w:eastAsia="Arial" w:cs="Arial"/>
          <w:sz w:val="21"/>
          <w:szCs w:val="21"/>
        </w:rPr>
        <w:t>Non-Admission / Referral Documentation</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ListParagraph"/>
        <w:numPr>
          <w:ilvl w:val="0"/>
          <w:numId w:val="1"/>
        </w:numPr>
        <w:spacing w:lineRule="exact" w:line="264" w:before="0" w:after="60"/>
        <w:rPr/>
      </w:pPr>
      <w:r>
        <w:rPr>
          <w:rFonts w:eastAsia="Arial" w:cs="Arial"/>
          <w:sz w:val="21"/>
          <w:szCs w:val="21"/>
        </w:rPr>
        <w:t>Treatment / Progress Note Template</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Aftercare Plan</w:t>
      </w:r>
    </w:p>
    <w:p>
      <w:pPr>
        <w:pStyle w:val="ListParagraph"/>
        <w:numPr>
          <w:ilvl w:val="0"/>
          <w:numId w:val="1"/>
        </w:numPr>
        <w:spacing w:lineRule="exact" w:line="264" w:before="0" w:after="60"/>
        <w:rPr/>
      </w:pPr>
      <w:r>
        <w:rPr>
          <w:rFonts w:eastAsia="Arial" w:cs="Arial"/>
          <w:sz w:val="21"/>
          <w:szCs w:val="21"/>
        </w:rPr>
        <w:t>Plan of Cooperation / Referral Agreements</w:t>
      </w:r>
    </w:p>
    <w:p>
      <w:pPr>
        <w:pStyle w:val="ListParagraph"/>
        <w:numPr>
          <w:ilvl w:val="0"/>
          <w:numId w:val="1"/>
        </w:numPr>
        <w:spacing w:lineRule="exact" w:line="264" w:before="0" w:after="60"/>
        <w:rPr/>
      </w:pPr>
      <w:r>
        <w:rPr>
          <w:rFonts w:eastAsia="Arial" w:cs="Arial"/>
          <w:sz w:val="21"/>
          <w:szCs w:val="21"/>
        </w:rPr>
        <w:t>After-Hours Emergency / Hot Line Procedure</w:t>
      </w:r>
    </w:p>
    <w:p>
      <w:pPr>
        <w:pStyle w:val="Normal"/>
        <w:spacing w:before="140" w:after="40"/>
        <w:rPr/>
      </w:pPr>
      <w:r>
        <w:rPr>
          <w:rFonts w:eastAsia="Arial" w:cs="Arial"/>
          <w:b/>
          <w:bCs/>
          <w:color w:val="333333"/>
          <w:sz w:val="21"/>
          <w:szCs w:val="21"/>
        </w:rPr>
        <w:t>Section E — Medications, Physical Plant &amp; Safety</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Fire, Sanitation &amp; Zoning Compliance File</w:t>
      </w:r>
    </w:p>
    <w:p>
      <w:pPr>
        <w:pStyle w:val="ListParagraph"/>
        <w:numPr>
          <w:ilvl w:val="0"/>
          <w:numId w:val="1"/>
        </w:numPr>
        <w:spacing w:lineRule="exact" w:line="264" w:before="0" w:after="60"/>
        <w:rPr/>
      </w:pPr>
      <w:r>
        <w:rPr>
          <w:rFonts w:eastAsia="Arial" w:cs="Arial"/>
          <w:sz w:val="21"/>
          <w:szCs w:val="21"/>
        </w:rPr>
        <w:t>Emergency Evacuation Plan &amp; Drill Log</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Emergency Medical Services Procedure</w:t>
      </w:r>
    </w:p>
    <w:p>
      <w:pPr>
        <w:pStyle w:val="ListParagraph"/>
        <w:numPr>
          <w:ilvl w:val="0"/>
          <w:numId w:val="1"/>
        </w:numPr>
        <w:spacing w:lineRule="exact" w:line="264" w:before="0" w:after="60"/>
        <w:rPr/>
      </w:pPr>
      <w:r>
        <w:rPr>
          <w:rFonts w:eastAsia="Arial" w:cs="Arial"/>
          <w:sz w:val="21"/>
          <w:szCs w:val="21"/>
        </w:rPr>
        <w:t>Infection Control Plan</w:t>
      </w:r>
    </w:p>
    <w:p>
      <w:pPr>
        <w:pStyle w:val="Normal"/>
        <w:spacing w:before="140" w:after="40"/>
        <w:rPr/>
      </w:pPr>
      <w:r>
        <w:rPr>
          <w:rFonts w:eastAsia="Arial" w:cs="Arial"/>
          <w:b/>
          <w:bCs/>
          <w:color w:val="333333"/>
          <w:sz w:val="21"/>
          <w:szCs w:val="21"/>
        </w:rPr>
        <w:t>Section F — Program Modality Standards</w:t>
      </w:r>
    </w:p>
    <w:p>
      <w:pPr>
        <w:pStyle w:val="ListParagraph"/>
        <w:numPr>
          <w:ilvl w:val="0"/>
          <w:numId w:val="1"/>
        </w:numPr>
        <w:spacing w:lineRule="exact" w:line="264" w:before="0" w:after="60"/>
        <w:rPr/>
      </w:pPr>
      <w:r>
        <w:rPr>
          <w:rFonts w:eastAsia="Arial" w:cs="Arial"/>
          <w:sz w:val="21"/>
          <w:szCs w:val="21"/>
        </w:rPr>
        <w:t>Detoxification Admission &amp; Assessment</w:t>
      </w:r>
    </w:p>
    <w:p>
      <w:pPr>
        <w:pStyle w:val="ListParagraph"/>
        <w:numPr>
          <w:ilvl w:val="0"/>
          <w:numId w:val="1"/>
        </w:numPr>
        <w:spacing w:lineRule="exact" w:line="264" w:before="0" w:after="60"/>
        <w:rPr/>
      </w:pPr>
      <w:r>
        <w:rPr>
          <w:rFonts w:eastAsia="Arial" w:cs="Arial"/>
          <w:sz w:val="21"/>
          <w:szCs w:val="21"/>
        </w:rPr>
        <w:t>Initial Detoxification Care Plan / Physician Orders</w:t>
      </w:r>
    </w:p>
    <w:p>
      <w:pPr>
        <w:pStyle w:val="ListParagraph"/>
        <w:numPr>
          <w:ilvl w:val="0"/>
          <w:numId w:val="1"/>
        </w:numPr>
        <w:spacing w:lineRule="exact" w:line="264" w:before="0" w:after="60"/>
        <w:rPr/>
      </w:pPr>
      <w:r>
        <w:rPr>
          <w:rFonts w:eastAsia="Arial" w:cs="Arial"/>
          <w:sz w:val="21"/>
          <w:szCs w:val="21"/>
        </w:rPr>
        <w:t>Medical Coverage Schedule &amp; Transfer Record</w:t>
      </w:r>
    </w:p>
    <w:p>
      <w:pPr>
        <w:pStyle w:val="ListParagraph"/>
        <w:numPr>
          <w:ilvl w:val="0"/>
          <w:numId w:val="1"/>
        </w:numPr>
        <w:spacing w:lineRule="exact" w:line="264" w:before="0" w:after="60"/>
        <w:rPr/>
      </w:pPr>
      <w:r>
        <w:rPr>
          <w:rFonts w:eastAsia="Arial" w:cs="Arial"/>
          <w:sz w:val="21"/>
          <w:szCs w:val="21"/>
        </w:rPr>
        <w:t>Ambulatory Detoxification Suitability Assessment</w:t>
      </w:r>
    </w:p>
    <w:p>
      <w:pPr>
        <w:pStyle w:val="ListParagraph"/>
        <w:numPr>
          <w:ilvl w:val="0"/>
          <w:numId w:val="1"/>
        </w:numPr>
        <w:spacing w:lineRule="exact" w:line="264" w:before="0" w:after="60"/>
        <w:rPr/>
      </w:pPr>
      <w:r>
        <w:rPr>
          <w:rFonts w:eastAsia="Arial" w:cs="Arial"/>
          <w:sz w:val="21"/>
          <w:szCs w:val="21"/>
        </w:rPr>
        <w:t>Withdrawal Management Protocol &amp; Record</w:t>
      </w:r>
    </w:p>
    <w:p>
      <w:pPr>
        <w:pStyle w:val="ListParagraph"/>
        <w:numPr>
          <w:ilvl w:val="0"/>
          <w:numId w:val="1"/>
        </w:numPr>
        <w:spacing w:lineRule="exact" w:line="264" w:before="0" w:after="60"/>
        <w:rPr/>
      </w:pPr>
      <w:r>
        <w:rPr>
          <w:rFonts w:eastAsia="Arial" w:cs="Arial"/>
          <w:sz w:val="21"/>
          <w:szCs w:val="21"/>
        </w:rPr>
        <w:t>Residential Intensive Service Schedule</w:t>
      </w:r>
    </w:p>
    <w:p>
      <w:pPr>
        <w:pStyle w:val="ListParagraph"/>
        <w:numPr>
          <w:ilvl w:val="0"/>
          <w:numId w:val="1"/>
        </w:numPr>
        <w:spacing w:lineRule="exact" w:line="264" w:before="0" w:after="60"/>
        <w:rPr/>
      </w:pPr>
      <w:r>
        <w:rPr>
          <w:rFonts w:eastAsia="Arial" w:cs="Arial"/>
          <w:sz w:val="21"/>
          <w:szCs w:val="21"/>
        </w:rPr>
        <w:t>Staffing &amp; Supervision Record</w:t>
      </w:r>
    </w:p>
    <w:p>
      <w:pPr>
        <w:pStyle w:val="ListParagraph"/>
        <w:numPr>
          <w:ilvl w:val="0"/>
          <w:numId w:val="1"/>
        </w:numPr>
        <w:spacing w:lineRule="exact" w:line="264" w:before="0" w:after="60"/>
        <w:rPr/>
      </w:pPr>
      <w:r>
        <w:rPr>
          <w:rFonts w:eastAsia="Arial" w:cs="Arial"/>
          <w:sz w:val="21"/>
          <w:szCs w:val="21"/>
        </w:rPr>
        <w:t>Weekly Therapeutic Services Schedule</w:t>
      </w:r>
    </w:p>
    <w:p>
      <w:pPr>
        <w:pStyle w:val="ListParagraph"/>
        <w:numPr>
          <w:ilvl w:val="0"/>
          <w:numId w:val="1"/>
        </w:numPr>
        <w:spacing w:lineRule="exact" w:line="264" w:before="0" w:after="60"/>
        <w:rPr/>
      </w:pPr>
      <w:r>
        <w:rPr>
          <w:rFonts w:eastAsia="Arial" w:cs="Arial"/>
          <w:sz w:val="21"/>
          <w:szCs w:val="21"/>
        </w:rPr>
        <w:t>Physician Medical-Care Agreement</w:t>
      </w:r>
    </w:p>
    <w:p>
      <w:pPr>
        <w:pStyle w:val="ListParagraph"/>
        <w:numPr>
          <w:ilvl w:val="0"/>
          <w:numId w:val="1"/>
        </w:numPr>
        <w:spacing w:lineRule="exact" w:line="264" w:before="0" w:after="60"/>
        <w:rPr/>
      </w:pPr>
      <w:r>
        <w:rPr>
          <w:rFonts w:eastAsia="Arial" w:cs="Arial"/>
          <w:sz w:val="21"/>
          <w:szCs w:val="21"/>
        </w:rPr>
        <w:t>Day Treatment Activity Schedule</w:t>
      </w:r>
    </w:p>
    <w:p>
      <w:pPr>
        <w:pStyle w:val="ListParagraph"/>
        <w:numPr>
          <w:ilvl w:val="0"/>
          <w:numId w:val="1"/>
        </w:numPr>
        <w:spacing w:lineRule="exact" w:line="264" w:before="0" w:after="60"/>
        <w:rPr/>
      </w:pPr>
      <w:r>
        <w:rPr>
          <w:rFonts w:eastAsia="Arial" w:cs="Arial"/>
          <w:sz w:val="21"/>
          <w:szCs w:val="21"/>
        </w:rPr>
        <w:t>Outpatient Service Schedule &amp; Log</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Special Program Description</w:t>
      </w:r>
    </w:p>
    <w:p>
      <w:pPr>
        <w:pStyle w:val="ListParagraph"/>
        <w:numPr>
          <w:ilvl w:val="0"/>
          <w:numId w:val="1"/>
        </w:numPr>
        <w:spacing w:lineRule="exact" w:line="264" w:before="0" w:after="60"/>
        <w:rPr/>
      </w:pPr>
      <w:r>
        <w:rPr>
          <w:rFonts w:eastAsia="Arial" w:cs="Arial"/>
          <w:sz w:val="21"/>
          <w:szCs w:val="21"/>
        </w:rPr>
        <w:t>NTP License, SAMHSA Certification &amp; DEA Registration File</w:t>
      </w:r>
    </w:p>
    <w:p>
      <w:pPr>
        <w:pStyle w:val="ListParagraph"/>
        <w:numPr>
          <w:ilvl w:val="0"/>
          <w:numId w:val="1"/>
        </w:numPr>
        <w:spacing w:lineRule="exact" w:line="264" w:before="0" w:after="60"/>
        <w:rPr/>
      </w:pPr>
      <w:r>
        <w:rPr>
          <w:rFonts w:eastAsia="Arial" w:cs="Arial"/>
          <w:sz w:val="21"/>
          <w:szCs w:val="21"/>
        </w:rPr>
        <w:t>Preliminary (10-day) &amp; Complete (30-day) Treatment Plans</w:t>
      </w:r>
    </w:p>
    <w:p>
      <w:pPr>
        <w:pStyle w:val="ListParagraph"/>
        <w:numPr>
          <w:ilvl w:val="0"/>
          <w:numId w:val="1"/>
        </w:numPr>
        <w:spacing w:lineRule="exact" w:line="264" w:before="0" w:after="60"/>
        <w:rPr/>
      </w:pPr>
      <w:r>
        <w:rPr>
          <w:rFonts w:eastAsia="Arial" w:cs="Arial"/>
          <w:sz w:val="21"/>
          <w:szCs w:val="21"/>
        </w:rPr>
        <w:t>Narcotic Security &amp; Random Drug-Screen Policies</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Georgia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Department of Community Health (DCH), Healthcare Facility Regulation Division (HFRD), Drug Treatment Programs — licenses and inspects drug abuse treatment and education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Ga. Comp. R. &amp; Regs. Chapter 111-8-19 — Rules and Regulations for Drug Abuse Treatment and Education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O.C.G.A. § 26-5-1 et seq.; O.C.G.A. §§ 31-6-21 and 31-6-21.1.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Narcotic Treatment Programs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Ga. Comp. R. &amp; Regs. Chapter 111-8-53 — Narcotic Treatment Programs, monitored by the State Methadone Authority; federal 42 CFR Part 8 (SAMHSA) and DEA registration.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Levels of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American Society of Addiction Medicine (ASAM) criteria — the program specifies which ASAM levels of care it offers.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applicable Georgia law. Chapter 111-8-19 requires 42 CFR Part 2 compliance for client records.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Client rights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Ga. Comp. R. &amp; Regs. 111-8-19-.25 — Client's Rights, Responsibilities, and Complaints.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Behavior management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Ga. Comp. R. &amp; Regs. 111-8-19-.26 — Behavior Management and Emergency Safety Interventions (department-approved, evidence-based training required).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Serious occurrences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111-8-19-.09(13) — report to DCH within 24 hours, with detailed report within five working days; child-abuse reporting as required by Georgia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Program modalities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111-8-19-.18 to .24 — residential sub-acute detox, ambulatory detox, residential intensive, residential transitional, specialized day treatment, outpatient, and special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CARF, The Joint Commission (TJC), or COA — department-approved accreditation may support deemed-status licensure under 111-8-19-.06.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Georgia adult residential mental health programs are licensed separately under Ga. Comp. R. &amp; Regs. Chapter 111-8-2 (O.C.G.A. §§ 37-3-200 et seq.) — not covered by this substance use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Georgia DCH-licensed Drug Abuse Treatment and Education Program. Follow the steps below to adopt it as your program's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program name, address, DCH license number, effective date, and role titles — with your program's information. Set the effective date on each policy when it is adopted.</w:t>
      </w:r>
    </w:p>
    <w:p>
      <w:pPr>
        <w:pStyle w:val="Normal"/>
        <w:spacing w:before="140" w:after="40"/>
        <w:rPr/>
      </w:pPr>
      <w:r>
        <w:rPr>
          <w:rFonts w:eastAsia="Arial" w:cs="Arial"/>
          <w:b/>
          <w:bCs/>
          <w:color w:val="333333"/>
          <w:sz w:val="21"/>
          <w:szCs w:val="21"/>
        </w:rPr>
        <w:t>2. Match the manual to your licensed modalities</w:t>
      </w:r>
    </w:p>
    <w:p>
      <w:pPr>
        <w:pStyle w:val="Normal"/>
        <w:spacing w:lineRule="exact" w:line="276" w:before="0" w:after="120"/>
        <w:rPr/>
      </w:pPr>
      <w:r>
        <w:rPr>
          <w:rFonts w:eastAsia="Arial" w:cs="Arial"/>
          <w:sz w:val="21"/>
          <w:szCs w:val="21"/>
        </w:rPr>
        <w:t>Sections A through E apply regardless of modality. Keep the Section F policies only for the modalities your program is licensed to provide — residential sub-acute detoxification, ambulatory detoxification, residential intensive treatment, residential transitional treatment, specialized day treatment, outpatient drug treatment, special programs, and (if separately licensed) narcotic treatment programs. Mark any modality you are not licensed for as not applicable, or remove that policy.</w:t>
      </w:r>
    </w:p>
    <w:p>
      <w:pPr>
        <w:pStyle w:val="Normal"/>
        <w:spacing w:before="140" w:after="40"/>
        <w:rPr/>
      </w:pPr>
      <w:r>
        <w:rPr>
          <w:rFonts w:eastAsia="Arial" w:cs="Arial"/>
          <w:b/>
          <w:bCs/>
          <w:color w:val="333333"/>
          <w:sz w:val="21"/>
          <w:szCs w:val="21"/>
        </w:rPr>
        <w:t>3. Specify your ASAM levels of care</w:t>
      </w:r>
    </w:p>
    <w:p>
      <w:pPr>
        <w:pStyle w:val="Normal"/>
        <w:spacing w:lineRule="exact" w:line="276" w:before="0" w:after="120"/>
        <w:rPr/>
      </w:pPr>
      <w:r>
        <w:rPr>
          <w:rFonts w:eastAsia="Arial" w:cs="Arial"/>
          <w:sz w:val="21"/>
          <w:szCs w:val="21"/>
        </w:rPr>
        <w:t>Georgia requires your program to specify which ASAM levels of care it offers and which services are provided directly versus by referral. Confirm that your program description and modality policies reflect your actual ASAM levels and service array, reviewed annually.</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and qualified Georgia counsel or a compliance professional review the manual before adoption. Confirm the current version of Chapter 111-8-19 (and Chapter 111-8-53 if applicable) and the governing statutes with DCH/HFRD before adopting and periodically thereafter. Record each revision in the document-history table at the end of each policy. Official DCH forms are referenced by name only; obtain current versions from the department.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representative at admission, together with the written statement of client rights required by Ga. Comp. R. &amp; Regs. 111-8-19-.25.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state and federal rights as a client of [Organization Name], including confidentiality, that these rights and the program rules have been explained to me in a manner I can understand, and that I have been informed of the complaint process and my right to file a complaint with the Georgia Department of Community Health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Georgia — Drug Abuse Treatment &amp; Education Program (111-8-19)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55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Georgia — Drug Abuse Treatment &amp; Education Program (111-8-19)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55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2026-07-02T09:39:32Z</dcterms:created>
  <dc:creator>PolicyReady.org</dc:creator>
  <dc:description/>
  <dc:language>en-US</dc:language>
  <cp:lastModifiedBy>Un-named</cp:lastModifiedBy>
  <dcterms:modified xsi:type="dcterms:W3CDTF">2026-07-02T09:39:32Z</dcterms:modified>
  <cp:revision>1</cp:revision>
  <dc:subject/>
  <dc:title>Georgia Drug Abuse Treatment &amp; Education Program (111-8-19) Policy &amp; Procedure Manual</dc:title>
</cp:coreProperties>
</file>