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SOUTH CAROLINA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3"/>
          <w:szCs w:val="23"/>
        </w:rPr>
        <w:t>Facility Treating Psychoactive Substance Abuse or Dependence — DPH (R.61-93)</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   •   [Facility Type]</w:t>
      </w:r>
    </w:p>
    <w:p>
      <w:pPr>
        <w:pStyle w:val="Normal"/>
        <w:spacing w:before="1600" w:after="0"/>
        <w:jc w:val="center"/>
        <w:rPr/>
      </w:pPr>
      <w:r>
        <w:rPr>
          <w:rFonts w:eastAsia="Arial" w:cs="Arial"/>
          <w:color w:val="666666"/>
          <w:sz w:val="18"/>
          <w:szCs w:val="18"/>
        </w:rPr>
        <w:t>Aligned to S.C. Regulation 61-93 and S.C. Code §§ 44-7-250, 44-7-260 et seq.</w:t>
      </w:r>
    </w:p>
    <w:p>
      <w:pPr>
        <w:pStyle w:val="Normal"/>
        <w:spacing w:before="60" w:after="0"/>
        <w:jc w:val="center"/>
        <w:rPr/>
      </w:pPr>
      <w:r>
        <w:rPr>
          <w:rFonts w:eastAsia="Arial" w:cs="Arial"/>
          <w:color w:val="666666"/>
          <w:sz w:val="18"/>
          <w:szCs w:val="18"/>
        </w:rPr>
        <w:t>South Carolina Department of Public Health — Healthcare Facility Licensing</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South Carolina facility that treats individuals for psychoactive substance abuse or dependence. It is built to Regulation 61-93, “Standards for Licensing Facilities that Treat Individuals for Psychoactive Substance Abuse or Dependence” (historically titled “Standards for Licensing Facilities for Chemically Dependent or Addicted Persons”), under the authority of S.C. Code §§ 44-7-250 and 44-7-260 et seq.</w:t>
      </w:r>
    </w:p>
    <w:p>
      <w:pPr>
        <w:pStyle w:val="Normal"/>
        <w:spacing w:lineRule="exact" w:line="276" w:before="0" w:after="120"/>
        <w:rPr/>
      </w:pPr>
      <w:r>
        <w:rPr>
          <w:rFonts w:eastAsia="Arial" w:cs="Arial"/>
          <w:sz w:val="21"/>
          <w:szCs w:val="21"/>
        </w:rPr>
        <w:t>How South Carolina licenses substance use treatment. Healthcare facility licensing in South Carolina is administered by the Department of Public Health (DPH). This function was historically carried out by the Department of Health and Environmental Control (DHEC); following a reorganization of DHEC, healthcare facility licensing moved to DPH. No person or organization may establish, operate, maintain, advertise, or market a facility that treats individuals for psychoactive substance abuse or dependence without first obtaining a license from the Department. Because this manual refers to the current, published Regulation 61-93 (still codified under the DHEC chapter), it uses “the Department” for the licensing authority; confirm the current agency name and contacts with DPH.</w:t>
      </w:r>
    </w:p>
    <w:p>
      <w:pPr>
        <w:pStyle w:val="Normal"/>
        <w:spacing w:lineRule="exact" w:line="276" w:before="0" w:after="120"/>
        <w:rPr/>
      </w:pPr>
      <w:r>
        <w:rPr>
          <w:rFonts w:eastAsia="Arial" w:cs="Arial"/>
          <w:sz w:val="21"/>
          <w:szCs w:val="21"/>
        </w:rPr>
        <w:t>Certificate of Need. South Carolina is a Certificate of Need (CON) state. Under the State Certification of Need and Health Facility Licensure Act (S.C. Code §§ 44-7-110 through 44-7-230), a prospective facility may be required to obtain CON approval demonstrating that its services are needed before the Department will consider a license application. Confirm CON applicability with the Department early in planning.</w:t>
      </w:r>
    </w:p>
    <w:p>
      <w:pPr>
        <w:pStyle w:val="Normal"/>
        <w:spacing w:lineRule="exact" w:line="276" w:before="0" w:after="120"/>
        <w:rPr/>
      </w:pPr>
      <w:r>
        <w:rPr>
          <w:rFonts w:eastAsia="Arial" w:cs="Arial"/>
          <w:sz w:val="21"/>
          <w:szCs w:val="21"/>
        </w:rPr>
        <w:t>The state substance use authority. Separately from facility licensing, South Carolina's substance use system is overseen by the Office of Substance Use Services (OSUS) within the Department of Behavioral Health and Developmental Disabilities (DBHDD) — the office that succeeded the former Department of Alcohol and Other Drug Abuse Services (DAODAS). Use DPH for facility licensing and OSUS/DBHDD for substance use system, funding, and provider context.</w:t>
      </w:r>
    </w:p>
    <w:p>
      <w:pPr>
        <w:pStyle w:val="Normal"/>
        <w:spacing w:lineRule="exact" w:line="276" w:before="0" w:after="120"/>
        <w:rPr/>
      </w:pPr>
      <w:r>
        <w:rPr>
          <w:rFonts w:eastAsia="Arial" w:cs="Arial"/>
          <w:sz w:val="21"/>
          <w:szCs w:val="21"/>
        </w:rPr>
        <w:t>How the policies are organized. This manual is deliberately detailed and tracks the structure of Regulation 61-93.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E contain the standards that apply across the facility, drawn from Regulation 61-93 (licensure and administration; staff and training; client rights and records; admission, care, and treatment; and health, safety, and physical plant). Section F contains facility-type standards — residential, detoxification, outpatient, intensive outpatient/day treatment, narcotic treatment programs, and co-occurring and specialized services — to be adopted only for the service type(s) the facility is licensed to provide.</w:t>
      </w:r>
    </w:p>
    <w:p>
      <w:pPr>
        <w:pStyle w:val="Normal"/>
        <w:spacing w:lineRule="exact" w:line="276" w:before="0" w:after="120"/>
        <w:rPr/>
      </w:pPr>
      <w:r>
        <w:rPr>
          <w:rFonts w:eastAsia="Arial" w:cs="Arial"/>
          <w:sz w:val="21"/>
          <w:szCs w:val="21"/>
        </w:rPr>
        <w:t>A note on terminology. This manual refers to the person receiving services as the client (South Carolina's substance use system uses “client”) and to the licensed entity as the Facility. Regulation 61-93 refers in places to the “patient” (for example, in the patient records, patient rights, and patient physical examination sections); the terms refer to the same person, and the Facility may conform the manual's usage to the regulation's.</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South Carolina law.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Regulation 61-93 had not been substantively updated since 2015, and the Department has proposed amendments to update definitions and requirements throughout (licensure, inspections and violations, personnel and in-service training, accident and incident reporting, client records and care, infection control, meal service, record retention, fire and life safety, construction, and licensure standards). This manual is built to the published Regulation 61-93; confirm the current version and any amendments, along with the current agency name and forms, with DPH before adopting, and update the manual when the rules change.</w:t>
      </w:r>
    </w:p>
    <w:p>
      <w:pPr>
        <w:pStyle w:val="Normal"/>
        <w:spacing w:lineRule="exact" w:line="276" w:before="0" w:after="120"/>
        <w:rPr/>
      </w:pPr>
      <w:r>
        <w:rPr>
          <w:rFonts w:eastAsia="Arial" w:cs="Arial"/>
          <w:sz w:val="21"/>
          <w:szCs w:val="21"/>
        </w:rPr>
        <w:t>This manual is a template and is not legal advice. Substance use licensure in South Carolina is detailed and changes over time; the facility should have qualified South Carolina counsel or a compliance professional review this manual against the current regulation, its Certificate of Need, and its license before adoption. Official Department forms are referenced by name only; obtain current versions from DPH.</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Facility is governed and licensed — the governing body and administrator, licensure and Certificate of Need, policies and procedures, inspections and enforcement, accident and incident reporting, and the quality improvement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Certificate of Need</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Inspections, Enforcement &amp; Violations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Accident &amp;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Improvement Program</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R.61-93.100; R.61-93.2800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administrator, and management personnel.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operated under a governing body (or owner) legally responsible for its compliance with Regulation 61-93 and other applicable law. The governing body adopts the Facility's mission and written policies, appoints an administrator responsible for the day-to-day operation of the Facility and its compliance with the regulation, ensures the Facility is adequately financed and lawfully operated, defines lines of authority, and ensures the Facility maintains its license and, where applicable, its Certificate of Need. The administrator ensures the Facility operates within its licensed service type and capacity.</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documented lines of authority.</w:t>
      </w:r>
    </w:p>
    <w:p>
      <w:pPr>
        <w:pStyle w:val="Normal"/>
        <w:tabs>
          <w:tab w:val="left" w:pos="720" w:leader="none"/>
        </w:tabs>
        <w:spacing w:lineRule="exact" w:line="264" w:before="0" w:after="80"/>
        <w:ind w:hanging="360" w:start="720"/>
        <w:rPr/>
      </w:pPr>
      <w:r>
        <w:rPr>
          <w:rFonts w:eastAsia="Arial" w:cs="Arial"/>
          <w:sz w:val="21"/>
          <w:szCs w:val="21"/>
        </w:rPr>
        <w:t>b. Appoint an administrator responsible for day-to-day operations and compliance with Regulation 61-93.</w:t>
      </w:r>
    </w:p>
    <w:p>
      <w:pPr>
        <w:pStyle w:val="Normal"/>
        <w:tabs>
          <w:tab w:val="left" w:pos="720" w:leader="none"/>
        </w:tabs>
        <w:spacing w:lineRule="exact" w:line="264" w:before="0" w:after="80"/>
        <w:ind w:hanging="360" w:start="720"/>
        <w:rPr/>
      </w:pPr>
      <w:r>
        <w:rPr>
          <w:rFonts w:eastAsia="Arial" w:cs="Arial"/>
          <w:sz w:val="21"/>
          <w:szCs w:val="21"/>
        </w:rPr>
        <w:t>c. Ensure the Facility maintains its license and CON, is adequately financed, and operates within its licensed service type and capacity.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Charter &amp; Bylaws</w:t>
      </w:r>
    </w:p>
    <w:p>
      <w:pPr>
        <w:pStyle w:val="ListParagraph"/>
        <w:numPr>
          <w:ilvl w:val="0"/>
          <w:numId w:val="1"/>
        </w:numPr>
        <w:spacing w:lineRule="exact" w:line="264" w:before="0" w:after="60"/>
        <w:rPr/>
      </w:pPr>
      <w:r>
        <w:rPr>
          <w:rFonts w:eastAsia="Arial" w:cs="Arial"/>
          <w:sz w:val="21"/>
          <w:szCs w:val="21"/>
        </w:rPr>
        <w:t>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Certificate of Need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Certificate of Need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R.61-93.100; S.C. Code §§ 44-7-250, 44-7-110 to 44-7-230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Department license and, where required, a Certificate of Need before operating.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license renewal, and any required Certificate of Need.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and maintains a license from the Department for its facility type before it establishes, operates, maintains, advertises, or markets itself as a facility that treats individuals for psychoactive substance abuse or dependence. Where the State Certification of Need and Health Facility Licensure Act applies, the Facility obtains Certificate of Need approval before licensure. The Facility operates within the scope of its license, applies for and obtains any required approvals before adding or changing services or location, renews its license timely, and cooperates with Department licensing inspections. Narcotic treatment programs additionally obtain the required state controlled-substance registration and federal registration before operating.</w:t>
      </w:r>
    </w:p>
    <w:p>
      <w:pPr>
        <w:pStyle w:val="Normal"/>
        <w:pBdr>
          <w:bottom w:val="single" w:sz="4" w:space="1" w:color="2E5E45"/>
        </w:pBdr>
        <w:spacing w:before="160" w:after="80"/>
        <w:rPr/>
      </w:pPr>
      <w:r>
        <w:rPr>
          <w:rFonts w:eastAsia="Arial" w:cs="Arial"/>
          <w:b/>
          <w:bCs/>
          <w:color w:val="1A4731"/>
          <w:sz w:val="20"/>
          <w:szCs w:val="20"/>
        </w:rPr>
        <w:t>PROCEDURE — LICENSURE &amp; CON</w:t>
      </w:r>
    </w:p>
    <w:p>
      <w:pPr>
        <w:pStyle w:val="Normal"/>
        <w:tabs>
          <w:tab w:val="left" w:pos="720" w:leader="none"/>
        </w:tabs>
        <w:spacing w:lineRule="exact" w:line="264" w:before="0" w:after="80"/>
        <w:ind w:hanging="360" w:start="720"/>
        <w:rPr/>
      </w:pPr>
      <w:r>
        <w:rPr>
          <w:rFonts w:eastAsia="Arial" w:cs="Arial"/>
          <w:sz w:val="21"/>
          <w:szCs w:val="21"/>
        </w:rPr>
        <w:t>a. Obtain any required Certificate of Need, then a Department license, before operating or marketing the Facility.</w:t>
      </w:r>
    </w:p>
    <w:p>
      <w:pPr>
        <w:pStyle w:val="Normal"/>
        <w:tabs>
          <w:tab w:val="left" w:pos="720" w:leader="none"/>
        </w:tabs>
        <w:spacing w:lineRule="exact" w:line="264" w:before="0" w:after="80"/>
        <w:ind w:hanging="360" w:start="720"/>
        <w:rPr/>
      </w:pPr>
      <w:r>
        <w:rPr>
          <w:rFonts w:eastAsia="Arial" w:cs="Arial"/>
          <w:sz w:val="21"/>
          <w:szCs w:val="21"/>
        </w:rPr>
        <w:t>b. Operate within the license scope, obtain approvals before service or location changes, and renew timely.</w:t>
      </w:r>
    </w:p>
    <w:p>
      <w:pPr>
        <w:pStyle w:val="Normal"/>
        <w:tabs>
          <w:tab w:val="left" w:pos="720" w:leader="none"/>
        </w:tabs>
        <w:spacing w:lineRule="exact" w:line="264" w:before="0" w:after="80"/>
        <w:ind w:hanging="360" w:start="720"/>
        <w:rPr/>
      </w:pPr>
      <w:r>
        <w:rPr>
          <w:rFonts w:eastAsia="Arial" w:cs="Arial"/>
          <w:sz w:val="21"/>
          <w:szCs w:val="21"/>
        </w:rPr>
        <w:t>c. For narcotic treatment programs, obtain the required state and federal controlled-substance registrations before operating.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Certificate of Need Documentation</w:t>
      </w:r>
    </w:p>
    <w:p>
      <w:pPr>
        <w:pStyle w:val="ListParagraph"/>
        <w:numPr>
          <w:ilvl w:val="0"/>
          <w:numId w:val="1"/>
        </w:numPr>
        <w:spacing w:lineRule="exact" w:line="264" w:before="0" w:after="60"/>
        <w:rPr/>
      </w:pPr>
      <w:r>
        <w:rPr>
          <w:rFonts w:eastAsia="Arial" w:cs="Arial"/>
          <w:sz w:val="21"/>
          <w:szCs w:val="21"/>
        </w:rPr>
        <w:t>Controlled-Substance Registration (NTP)</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current, approved policies and procedures that satisfy Regulation 61-93.</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the written policies and procedures Regulation 61-93 requires for its facility type, addressing the operational, clinical, safety, and administrative areas the regulation covers. Policies are approved by the appropriate authority, made available to staff, reviewed and revised as needed, and maintained under version control with an effective date, revision dates, and a document-history record for each policy. All staff have a working knowledge of the policies applicable to their duties, and policy distribution and acknowledgment are documented and available to the Department.</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the policies and procedures Regulation 61-93 requires for the facility type.</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Inspections, Enforcement &amp; Violations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Inspections, Enforcement &amp; Violations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R.61-93.200; R.61-93.300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cooperates with Department inspections and responds to enforcement actions and violations.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Department inspections, deficiencies, and enforcement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cooperates fully with the Department's licensing inspections and investigations, including routine inspections (for example, annual inspections of narcotic treatment programs) and follow-up inspections. When the Department cites a deficiency or violation, the Facility submits an acceptable plan of correction within the required timeframe, corrects the deficiency, and cooperates with any enforcement action. The Facility maintains records demonstrating compliance and makes them available to the Department, and it does not retaliate against any person for contact with the Department.</w:t>
      </w:r>
    </w:p>
    <w:p>
      <w:pPr>
        <w:pStyle w:val="Normal"/>
        <w:pBdr>
          <w:bottom w:val="single" w:sz="4" w:space="1" w:color="2E5E45"/>
        </w:pBdr>
        <w:spacing w:before="160" w:after="80"/>
        <w:rPr/>
      </w:pPr>
      <w:r>
        <w:rPr>
          <w:rFonts w:eastAsia="Arial" w:cs="Arial"/>
          <w:b/>
          <w:bCs/>
          <w:color w:val="1A4731"/>
          <w:sz w:val="20"/>
          <w:szCs w:val="20"/>
        </w:rPr>
        <w:t>PROCEDURE — INSPECTIONS &amp; ENFORCEMENT</w:t>
      </w:r>
    </w:p>
    <w:p>
      <w:pPr>
        <w:pStyle w:val="Normal"/>
        <w:tabs>
          <w:tab w:val="left" w:pos="720" w:leader="none"/>
        </w:tabs>
        <w:spacing w:lineRule="exact" w:line="264" w:before="0" w:after="80"/>
        <w:ind w:hanging="360" w:start="720"/>
        <w:rPr/>
      </w:pPr>
      <w:r>
        <w:rPr>
          <w:rFonts w:eastAsia="Arial" w:cs="Arial"/>
          <w:sz w:val="21"/>
          <w:szCs w:val="21"/>
        </w:rPr>
        <w:t>a. Cooperate with Department inspections and investigations and provide requested records.</w:t>
      </w:r>
    </w:p>
    <w:p>
      <w:pPr>
        <w:pStyle w:val="Normal"/>
        <w:tabs>
          <w:tab w:val="left" w:pos="720" w:leader="none"/>
        </w:tabs>
        <w:spacing w:lineRule="exact" w:line="264" w:before="0" w:after="80"/>
        <w:ind w:hanging="360" w:start="720"/>
        <w:rPr/>
      </w:pPr>
      <w:r>
        <w:rPr>
          <w:rFonts w:eastAsia="Arial" w:cs="Arial"/>
          <w:sz w:val="21"/>
          <w:szCs w:val="21"/>
        </w:rPr>
        <w:t>b. Submit an acceptable plan of correction within the required timeframe and correct cited deficiencies.</w:t>
      </w:r>
    </w:p>
    <w:p>
      <w:pPr>
        <w:pStyle w:val="Normal"/>
        <w:tabs>
          <w:tab w:val="left" w:pos="720" w:leader="none"/>
        </w:tabs>
        <w:spacing w:lineRule="exact" w:line="264" w:before="0" w:after="80"/>
        <w:ind w:hanging="360" w:start="720"/>
        <w:rPr/>
      </w:pPr>
      <w:r>
        <w:rPr>
          <w:rFonts w:eastAsia="Arial" w:cs="Arial"/>
          <w:sz w:val="21"/>
          <w:szCs w:val="21"/>
        </w:rPr>
        <w:t>c. Cooperate with any enforcement action and prohibit retaliation for contact with the Department.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Enforcement Action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Accident &amp;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Accident &amp;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R.61-93.600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accidents and incidents affecting clients are documented and reported to the Department and other authorities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accidents and incidents.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documents and reports accidents and incidents affecting clients — such as client death, serious injury, overdose, medication errors with harm, elopement from a residential setting, alleged abuse or neglect, fire, and other significant events — to the Department and other authorities as Regulation 61-93 and other law require and within required timeframes. The Facility responds to protect client safety, reviews incidents through its quality improvement program to identify contributing factors, implements corrective action, and verifies effectiveness. Incident documentation is retained and available to the Department.</w:t>
      </w:r>
    </w:p>
    <w:p>
      <w:pPr>
        <w:pStyle w:val="Normal"/>
        <w:pBdr>
          <w:bottom w:val="single" w:sz="4" w:space="1" w:color="2E5E45"/>
        </w:pBdr>
        <w:spacing w:before="160" w:after="80"/>
        <w:rPr/>
      </w:pPr>
      <w:r>
        <w:rPr>
          <w:rFonts w:eastAsia="Arial" w:cs="Arial"/>
          <w:b/>
          <w:bCs/>
          <w:color w:val="1A4731"/>
          <w:sz w:val="20"/>
          <w:szCs w:val="20"/>
        </w:rPr>
        <w:t>PROCEDURE — ACCIDENT &amp; INCIDENT REPORTING</w:t>
      </w:r>
    </w:p>
    <w:p>
      <w:pPr>
        <w:pStyle w:val="Normal"/>
        <w:tabs>
          <w:tab w:val="left" w:pos="720" w:leader="none"/>
        </w:tabs>
        <w:spacing w:lineRule="exact" w:line="264" w:before="0" w:after="80"/>
        <w:ind w:hanging="360" w:start="720"/>
        <w:rPr/>
      </w:pPr>
      <w:r>
        <w:rPr>
          <w:rFonts w:eastAsia="Arial" w:cs="Arial"/>
          <w:sz w:val="21"/>
          <w:szCs w:val="21"/>
        </w:rPr>
        <w:t>a. Document reportable accidents and incidents and report them to the Department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client safety and coordinate with abuse-reporting and grievance policies.</w:t>
      </w:r>
    </w:p>
    <w:p>
      <w:pPr>
        <w:pStyle w:val="Normal"/>
        <w:tabs>
          <w:tab w:val="left" w:pos="720" w:leader="none"/>
        </w:tabs>
        <w:spacing w:lineRule="exact" w:line="264" w:before="0" w:after="80"/>
        <w:ind w:hanging="360" w:start="720"/>
        <w:rPr/>
      </w:pPr>
      <w:r>
        <w:rPr>
          <w:rFonts w:eastAsia="Arial" w:cs="Arial"/>
          <w:sz w:val="21"/>
          <w:szCs w:val="21"/>
        </w:rPr>
        <w:t>c. Review incidents through quality improvement,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Accident / Incident Report</w:t>
      </w:r>
    </w:p>
    <w:p>
      <w:pPr>
        <w:pStyle w:val="ListParagraph"/>
        <w:numPr>
          <w:ilvl w:val="0"/>
          <w:numId w:val="1"/>
        </w:numPr>
        <w:spacing w:lineRule="exact" w:line="264" w:before="0" w:after="60"/>
        <w:rPr/>
      </w:pPr>
      <w:r>
        <w:rPr>
          <w:rFonts w:eastAsia="Arial" w:cs="Arial"/>
          <w:sz w:val="21"/>
          <w:szCs w:val="21"/>
        </w:rPr>
        <w:t>Department Notification Log</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R.61-93.1800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program that monitors and improves care and maintains compliance with Regulation 61-93.</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improvement across the Facility's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operates a quality improvement program that evaluates the quality of care and client outcomes, reviews accidents and incidents, grievances, and infection-control and safety data, monitors documentation and clinical practice, identifies opportunities for improvement, implements corrective action, and verifies effectiveness. The program is documented and reported to Facility leadership and the governing body, and the Facility uses its results to improve services and maintain compliance with Regulation 61-93.</w:t>
      </w:r>
    </w:p>
    <w:p>
      <w:pPr>
        <w:pStyle w:val="Normal"/>
        <w:pBdr>
          <w:bottom w:val="single" w:sz="4" w:space="1" w:color="2E5E45"/>
        </w:pBdr>
        <w:spacing w:before="160" w:after="80"/>
        <w:rPr/>
      </w:pPr>
      <w:r>
        <w:rPr>
          <w:rFonts w:eastAsia="Arial" w:cs="Arial"/>
          <w:b/>
          <w:bCs/>
          <w:color w:val="1A4731"/>
          <w:sz w:val="20"/>
          <w:szCs w:val="20"/>
        </w:rPr>
        <w:t>PROCEDURE — QUALITY IMPROVEMENT</w:t>
      </w:r>
    </w:p>
    <w:p>
      <w:pPr>
        <w:pStyle w:val="Normal"/>
        <w:tabs>
          <w:tab w:val="left" w:pos="720" w:leader="none"/>
        </w:tabs>
        <w:spacing w:lineRule="exact" w:line="264" w:before="0" w:after="80"/>
        <w:ind w:hanging="360" w:start="720"/>
        <w:rPr/>
      </w:pPr>
      <w:r>
        <w:rPr>
          <w:rFonts w:eastAsia="Arial" w:cs="Arial"/>
          <w:sz w:val="21"/>
          <w:szCs w:val="21"/>
        </w:rPr>
        <w:t>a. Evaluate quality of care and outcomes and review incidents, grievances, and safety and infection-control data.</w:t>
      </w:r>
    </w:p>
    <w:p>
      <w:pPr>
        <w:pStyle w:val="Normal"/>
        <w:tabs>
          <w:tab w:val="left" w:pos="720" w:leader="none"/>
        </w:tabs>
        <w:spacing w:lineRule="exact" w:line="264" w:before="0" w:after="80"/>
        <w:ind w:hanging="360" w:start="720"/>
        <w:rPr/>
      </w:pPr>
      <w:r>
        <w:rPr>
          <w:rFonts w:eastAsia="Arial" w:cs="Arial"/>
          <w:sz w:val="21"/>
          <w:szCs w:val="21"/>
        </w:rPr>
        <w:t>b. Identify improvement opportunities, implement corrective action, and verify effectiveness.</w:t>
      </w:r>
    </w:p>
    <w:p>
      <w:pPr>
        <w:pStyle w:val="Normal"/>
        <w:tabs>
          <w:tab w:val="left" w:pos="720" w:leader="none"/>
        </w:tabs>
        <w:spacing w:lineRule="exact" w:line="264" w:before="0" w:after="80"/>
        <w:ind w:hanging="360" w:start="720"/>
        <w:rPr/>
      </w:pPr>
      <w:r>
        <w:rPr>
          <w:rFonts w:eastAsia="Arial" w:cs="Arial"/>
          <w:sz w:val="21"/>
          <w:szCs w:val="21"/>
        </w:rPr>
        <w:t>c. Document the program and report to leadership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Monitoring &amp; Data Review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Staff &amp; Training</w:t>
      </w:r>
    </w:p>
    <w:p>
      <w:pPr>
        <w:pStyle w:val="Normal"/>
        <w:spacing w:lineRule="exact" w:line="288" w:before="0" w:after="240"/>
        <w:rPr/>
      </w:pPr>
      <w:r>
        <w:rPr>
          <w:rFonts w:eastAsia="Arial" w:cs="Arial"/>
          <w:color w:val="444444"/>
          <w:sz w:val="22"/>
          <w:szCs w:val="22"/>
        </w:rPr>
        <w:t>This section sets the requirements for who delivers services and how they are prepared — staffing and personnel records, staff qualifications and counselor credentials, in-service training, clinical supervision, and background checks and staff health screening.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 &amp; Personnel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&amp; Counselor Credentials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In-Service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Background Checks &amp; Staff Health Screening</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 &amp; Personnel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 &amp; Personnel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R.61-93.500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adequately staffed with qualified personnel and maintains complete personnel records.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clinical and support personnel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staff sufficient in number and qualifications to deliver its licensed services and meet clients' needs, including any staffing ratios the regulation requires for the facility type (for example, staffing requirements for residential treatment program facilities). The Facility maintains a personnel record for each staff member that includes the job description and documentation that the staff member meets the qualifications; verification of required licensure, certification, or registration; documentation of required background checks; documentation of required health screening; and documentation of orientation and in-service training.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STAFFING &amp; RECORDS</w:t>
      </w:r>
    </w:p>
    <w:p>
      <w:pPr>
        <w:pStyle w:val="Normal"/>
        <w:tabs>
          <w:tab w:val="left" w:pos="720" w:leader="none"/>
        </w:tabs>
        <w:spacing w:lineRule="exact" w:line="264" w:before="0" w:after="80"/>
        <w:ind w:hanging="360" w:start="720"/>
        <w:rPr/>
      </w:pPr>
      <w:r>
        <w:rPr>
          <w:rFonts w:eastAsia="Arial" w:cs="Arial"/>
          <w:sz w:val="21"/>
          <w:szCs w:val="21"/>
        </w:rPr>
        <w:t>a. Maintain adequate, qualified staffing for the licensed services, including any required staffing ratios.</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credential verification, background-check and health-screening documentation, and training.</w:t>
      </w:r>
    </w:p>
    <w:p>
      <w:pPr>
        <w:pStyle w:val="Normal"/>
        <w:tabs>
          <w:tab w:val="left" w:pos="720" w:leader="none"/>
        </w:tabs>
        <w:spacing w:lineRule="exact" w:line="264" w:before="0" w:after="80"/>
        <w:ind w:hanging="360" w:start="720"/>
        <w:rPr/>
      </w:pPr>
      <w:r>
        <w:rPr>
          <w:rFonts w:eastAsia="Arial" w:cs="Arial"/>
          <w:sz w:val="21"/>
          <w:szCs w:val="21"/>
        </w:rPr>
        <w:t>c. Keep records current, retained,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&amp; Counselor Credentials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&amp; Counselor Credentials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R.61-93.500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services are provided by appropriately qualified and credentialed staff within their scope of practice.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and counseling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and counseling services are provided by staff qualified by education, training, and credentials — including credentialed addiction counselors and other licensed or certified professionals (such as licensed professional counselors, licensed social workers, and, where the service requires, physicians, advanced practice providers, and nurses) — each operating within their scope of practice, as Regulation 61-93 and applicable South Carolina credentialing law require. The Facility verifies each clinical staff member's credential before the staff member provides services requiring it, ensures staff practice within their scope, and monitors continued good standing and timely renewal of credentials.</w:t>
      </w:r>
    </w:p>
    <w:p>
      <w:pPr>
        <w:pStyle w:val="Normal"/>
        <w:pBdr>
          <w:bottom w:val="single" w:sz="4" w:space="1" w:color="2E5E45"/>
        </w:pBdr>
        <w:spacing w:before="160" w:after="80"/>
        <w:rPr/>
      </w:pPr>
      <w:r>
        <w:rPr>
          <w:rFonts w:eastAsia="Arial" w:cs="Arial"/>
          <w:b/>
          <w:bCs/>
          <w:color w:val="1A4731"/>
          <w:sz w:val="20"/>
          <w:szCs w:val="20"/>
        </w:rPr>
        <w:t>PROCEDURE — QUALIFICATIONS &amp; CREDENTIALS</w:t>
      </w:r>
    </w:p>
    <w:p>
      <w:pPr>
        <w:pStyle w:val="Normal"/>
        <w:tabs>
          <w:tab w:val="left" w:pos="720" w:leader="none"/>
        </w:tabs>
        <w:spacing w:lineRule="exact" w:line="264" w:before="0" w:after="80"/>
        <w:ind w:hanging="360" w:start="720"/>
        <w:rPr/>
      </w:pPr>
      <w:r>
        <w:rPr>
          <w:rFonts w:eastAsia="Arial" w:cs="Arial"/>
          <w:sz w:val="21"/>
          <w:szCs w:val="21"/>
        </w:rPr>
        <w:t>a. Verify each clinical staff member's credential before they provide services requiring it.</w:t>
      </w:r>
    </w:p>
    <w:p>
      <w:pPr>
        <w:pStyle w:val="Normal"/>
        <w:tabs>
          <w:tab w:val="left" w:pos="720" w:leader="none"/>
        </w:tabs>
        <w:spacing w:lineRule="exact" w:line="264" w:before="0" w:after="80"/>
        <w:ind w:hanging="360" w:start="720"/>
        <w:rPr/>
      </w:pPr>
      <w:r>
        <w:rPr>
          <w:rFonts w:eastAsia="Arial" w:cs="Arial"/>
          <w:sz w:val="21"/>
          <w:szCs w:val="21"/>
        </w:rPr>
        <w:t>b. Ensure services are provided within each staff member's scope of practice.</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credential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In-Service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In-Service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R.61-93.500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in-service training appropriate to their duties and the population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new staff with orientation to its operations, policies, client rights, and confidentiality requirements before client contact, and provides ongoing in-service training appropriate to each staff member's duties and the population served, including training on client rights and confidentiality (42 CFR Part 2 and HIPAA), recognizing and responding to substance use and withdrawal symptoms, overdose recognition and response, emergency and disaster procedures, infection control, and the protection of client rights. All required orientation and in-service training is documented with the date, subject, participants, and trainer, and documentation is maintained and available to the Department.</w:t>
      </w:r>
    </w:p>
    <w:p>
      <w:pPr>
        <w:pStyle w:val="Normal"/>
        <w:pBdr>
          <w:bottom w:val="single" w:sz="4" w:space="1" w:color="2E5E45"/>
        </w:pBdr>
        <w:spacing w:before="160" w:after="80"/>
        <w:rPr/>
      </w:pPr>
      <w:r>
        <w:rPr>
          <w:rFonts w:eastAsia="Arial" w:cs="Arial"/>
          <w:b/>
          <w:bCs/>
          <w:color w:val="1A4731"/>
          <w:sz w:val="20"/>
          <w:szCs w:val="20"/>
        </w:rPr>
        <w:t>PROCEDURE — ORIENTATION &amp; IN-SERVICE TRAINING</w:t>
      </w:r>
    </w:p>
    <w:p>
      <w:pPr>
        <w:pStyle w:val="Normal"/>
        <w:tabs>
          <w:tab w:val="left" w:pos="720" w:leader="none"/>
        </w:tabs>
        <w:spacing w:lineRule="exact" w:line="264" w:before="0" w:after="80"/>
        <w:ind w:hanging="360" w:start="720"/>
        <w:rPr/>
      </w:pPr>
      <w:r>
        <w:rPr>
          <w:rFonts w:eastAsia="Arial" w:cs="Arial"/>
          <w:sz w:val="21"/>
          <w:szCs w:val="21"/>
        </w:rPr>
        <w:t>a. Provide orientation before client contact covering operations, policies, client rights, and confidentiality.</w:t>
      </w:r>
    </w:p>
    <w:p>
      <w:pPr>
        <w:pStyle w:val="Normal"/>
        <w:tabs>
          <w:tab w:val="left" w:pos="720" w:leader="none"/>
        </w:tabs>
        <w:spacing w:lineRule="exact" w:line="264" w:before="0" w:after="80"/>
        <w:ind w:hanging="360" w:start="720"/>
        <w:rPr/>
      </w:pPr>
      <w:r>
        <w:rPr>
          <w:rFonts w:eastAsia="Arial" w:cs="Arial"/>
          <w:sz w:val="21"/>
          <w:szCs w:val="21"/>
        </w:rPr>
        <w:t>b. Provide ongoing in-service training on rights, confidentiality, withdrawal and overdose response, emergencies, and infection control.</w:t>
      </w:r>
    </w:p>
    <w:p>
      <w:pPr>
        <w:pStyle w:val="Normal"/>
        <w:tabs>
          <w:tab w:val="left" w:pos="720" w:leader="none"/>
        </w:tabs>
        <w:spacing w:lineRule="exact" w:line="264" w:before="0" w:after="80"/>
        <w:ind w:hanging="360" w:start="720"/>
        <w:rPr/>
      </w:pPr>
      <w:r>
        <w:rPr>
          <w:rFonts w:eastAsia="Arial" w:cs="Arial"/>
          <w:sz w:val="21"/>
          <w:szCs w:val="21"/>
        </w:rPr>
        <w:t>c. Document each orientation and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In-Service Training Plan</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R.61-93.500; R.61-93.900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staff who require supervision — including counselors in training and other staff practicing under supervision — provide services under a qualified supervisor consistent with Regulation 61-93 and applicable credentialing requirements. The Facility defines supervisory relationships, ensures supervised staff provide only services within their qualifications and scope, and documents supervision, including frequency, content, and the supervisor's review of clinical work and treatment plans.</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supervisor for each supervised clinician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scope.</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 and treatment plans.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Background Checks &amp; Staff Health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Background Checks &amp; Staff Health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R.61-93.500; R.61-93.1700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completing background checks and required staff health screening.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contractors, and volunteers subject to background checks and health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the background checks required by South Carolina law and Regulation 61-93 on staff and applicants in positions subject to screening, evaluates the results against applicable disqualifying offenses, and does not employ or retain an individual in a position for which the individual is disqualified. The Facility completes the staff health screening the regulation requires, including tuberculosis screening consistent with current guidelines and any other required screening, as part of its infection-control program. The Facility documents the completion and disposition of each background check and health screening in the personnel record.</w:t>
      </w:r>
    </w:p>
    <w:p>
      <w:pPr>
        <w:pStyle w:val="Normal"/>
        <w:pBdr>
          <w:bottom w:val="single" w:sz="4" w:space="1" w:color="2E5E45"/>
        </w:pBdr>
        <w:spacing w:before="160" w:after="80"/>
        <w:rPr/>
      </w:pPr>
      <w:r>
        <w:rPr>
          <w:rFonts w:eastAsia="Arial" w:cs="Arial"/>
          <w:b/>
          <w:bCs/>
          <w:color w:val="1A4731"/>
          <w:sz w:val="20"/>
          <w:szCs w:val="20"/>
        </w:rPr>
        <w:t>PROCEDURE — BACKGROUND &amp; HEALTH SCREENING</w:t>
      </w:r>
    </w:p>
    <w:p>
      <w:pPr>
        <w:pStyle w:val="Normal"/>
        <w:tabs>
          <w:tab w:val="left" w:pos="720" w:leader="none"/>
        </w:tabs>
        <w:spacing w:lineRule="exact" w:line="264" w:before="0" w:after="80"/>
        <w:ind w:hanging="360" w:start="720"/>
        <w:rPr/>
      </w:pPr>
      <w:r>
        <w:rPr>
          <w:rFonts w:eastAsia="Arial" w:cs="Arial"/>
          <w:sz w:val="21"/>
          <w:szCs w:val="21"/>
        </w:rPr>
        <w:t>a. Complete required background checks for covered positions and evaluate results against disqualifying offenses.</w:t>
      </w:r>
    </w:p>
    <w:p>
      <w:pPr>
        <w:pStyle w:val="Normal"/>
        <w:tabs>
          <w:tab w:val="left" w:pos="720" w:leader="none"/>
        </w:tabs>
        <w:spacing w:lineRule="exact" w:line="264" w:before="0" w:after="80"/>
        <w:ind w:hanging="360" w:start="720"/>
        <w:rPr/>
      </w:pPr>
      <w:r>
        <w:rPr>
          <w:rFonts w:eastAsia="Arial" w:cs="Arial"/>
          <w:sz w:val="21"/>
          <w:szCs w:val="21"/>
        </w:rPr>
        <w:t>b. Complete required staff health screening, including tuberculosis screening consistent with current guidelines.</w:t>
      </w:r>
    </w:p>
    <w:p>
      <w:pPr>
        <w:pStyle w:val="Normal"/>
        <w:tabs>
          <w:tab w:val="left" w:pos="720" w:leader="none"/>
        </w:tabs>
        <w:spacing w:lineRule="exact" w:line="264" w:before="0" w:after="80"/>
        <w:ind w:hanging="360" w:start="720"/>
        <w:rPr/>
      </w:pPr>
      <w:r>
        <w:rPr>
          <w:rFonts w:eastAsia="Arial" w:cs="Arial"/>
          <w:sz w:val="21"/>
          <w:szCs w:val="21"/>
        </w:rPr>
        <w:t>c. Document the completion and disposition of each check and screening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Staff Health / TB Screening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&amp; Records</w:t>
      </w:r>
    </w:p>
    <w:p>
      <w:pPr>
        <w:pStyle w:val="Normal"/>
        <w:spacing w:lineRule="exact" w:line="288" w:before="0" w:after="240"/>
        <w:rPr/>
      </w:pPr>
      <w:r>
        <w:rPr>
          <w:rFonts w:eastAsia="Arial" w:cs="Arial"/>
          <w:color w:val="444444"/>
          <w:sz w:val="22"/>
          <w:szCs w:val="22"/>
        </w:rPr>
        <w:t>This section protects the people the Facility serves — client rights and assurances; confidentiality under 42 CFR Part 2, HIPAA and South Carolina law; client records; grievances, nondiscrimination and abuse reporting; and behavior management, restraint and seclusion.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 &amp; Assurances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South Carolina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Client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Grievances, Nondiscrimination &amp; Abuse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Behavior Management, Restraint &amp; Seclusion</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 &amp; Assurances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 &amp; Assurances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R.61-93.1000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client of the rights and assurances guaranteed under Regulation 61-93.</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rights and assurances of each client under Regulation 61-93, including the right to be treated with dignity and respect; the right to services without unlawful discrimination; the right to be informed of Facility rules and of client rights; the right to give informed consent to treatment and to refuse treatment except as otherwise provided by law; the right to confidentiality of records; the right to be free from abuse, neglect, exploitation, and retaliation; the right to a safe and humane treatment environment; and the right to voice grievances without retaliation. Each client is informed of these rights, in a manner the client can understand, at admission, and a written statement of rights is provided and, where appropriate, posted. Client rights are honored throughout treatment.</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client rights and Facility rules at admission in a manner the client can understand.</w:t>
      </w:r>
    </w:p>
    <w:p>
      <w:pPr>
        <w:pStyle w:val="Normal"/>
        <w:tabs>
          <w:tab w:val="left" w:pos="720" w:leader="none"/>
        </w:tabs>
        <w:spacing w:lineRule="exact" w:line="264" w:before="0" w:after="80"/>
        <w:ind w:hanging="360" w:start="720"/>
        <w:rPr/>
      </w:pPr>
      <w:r>
        <w:rPr>
          <w:rFonts w:eastAsia="Arial" w:cs="Arial"/>
          <w:sz w:val="21"/>
          <w:szCs w:val="21"/>
        </w:rPr>
        <w:t>b. Inform each client of the grievance process and the right to complain without retaliation.</w:t>
      </w:r>
    </w:p>
    <w:p>
      <w:pPr>
        <w:pStyle w:val="Normal"/>
        <w:tabs>
          <w:tab w:val="left" w:pos="720" w:leader="none"/>
        </w:tabs>
        <w:spacing w:lineRule="exact" w:line="264" w:before="0" w:after="80"/>
        <w:ind w:hanging="360" w:start="720"/>
        <w:rPr/>
      </w:pPr>
      <w:r>
        <w:rPr>
          <w:rFonts w:eastAsia="Arial" w:cs="Arial"/>
          <w:sz w:val="21"/>
          <w:szCs w:val="21"/>
        </w:rPr>
        <w:t>c. Honor client rights to dignity, nondiscrimination, informed consent, confidentiality, freedom from abuse, and grievance throughout treatment.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&amp; Assurances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South Carolina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South Carolina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R.61-93.700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records and identifying information under the federal substance use disorder rule, HIPAA, and South Carolina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confidentiality of client information, complies with 42 CFR Part 2, protects PHI under HIPAA, and follows South Carolina confidentiality law. Except as permitted by law, disclosure of a record requires the client's specific written consent, and re-disclosure is limited. The Facility maintains a notice of privacy practices, applies minimum-necessary and safeguarding standards, secures records against unauthorized access, trains staff on 42 CFR Part 2, HIPAA, and South Carolina law, and executes qualified service organization and business associate agreements where appropriate. The Department is provided access to records as required to determine compliance, consistent with confidentiality law.</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Provide the Department access to records for compliance determinations consistent with confidentiality law.</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South Carolina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Client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Client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R.61-93.700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client record is maintained for each client and retained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client record for each client in accordance with Regulation 61-93 that includes identifying information, the admission and assessment, the physical examination where required, consents and authorizations, the individual plan of care and reviews, progress notes documenting services provided and the client's response and progress, medication documentation where applicable, correspondence and releases, and the discharge and continuing-care documentation. Documentation is accurate, legible, dated, and authenticated by the person providing the service, completed within required timeframes, and any correction is made without obscuring the original. Records are stored securely, retained for the period the regulation requires, and access follows the confidentiality policy and 42 CFR Part 2, with the Department permitted access for compliance.</w:t>
      </w:r>
    </w:p>
    <w:p>
      <w:pPr>
        <w:pStyle w:val="Normal"/>
        <w:pBdr>
          <w:bottom w:val="single" w:sz="4" w:space="1" w:color="2E5E45"/>
        </w:pBdr>
        <w:spacing w:before="160" w:after="80"/>
        <w:rPr/>
      </w:pPr>
      <w:r>
        <w:rPr>
          <w:rFonts w:eastAsia="Arial" w:cs="Arial"/>
          <w:b/>
          <w:bCs/>
          <w:color w:val="1A4731"/>
          <w:sz w:val="20"/>
          <w:szCs w:val="20"/>
        </w:rPr>
        <w:t>PROCEDURE — CLIENT RECORDS</w:t>
      </w:r>
    </w:p>
    <w:p>
      <w:pPr>
        <w:pStyle w:val="Normal"/>
        <w:tabs>
          <w:tab w:val="left" w:pos="720" w:leader="none"/>
        </w:tabs>
        <w:spacing w:lineRule="exact" w:line="264" w:before="0" w:after="80"/>
        <w:ind w:hanging="360" w:start="720"/>
        <w:rPr/>
      </w:pPr>
      <w:r>
        <w:rPr>
          <w:rFonts w:eastAsia="Arial" w:cs="Arial"/>
          <w:sz w:val="21"/>
          <w:szCs w:val="21"/>
        </w:rPr>
        <w:t>a. Maintain a client record with all required content for each client.</w:t>
      </w:r>
    </w:p>
    <w:p>
      <w:pPr>
        <w:pStyle w:val="Normal"/>
        <w:tabs>
          <w:tab w:val="left" w:pos="720" w:leader="none"/>
        </w:tabs>
        <w:spacing w:lineRule="exact" w:line="264" w:before="0" w:after="80"/>
        <w:ind w:hanging="360" w:start="720"/>
        <w:rPr/>
      </w:pPr>
      <w:r>
        <w:rPr>
          <w:rFonts w:eastAsia="Arial" w:cs="Arial"/>
          <w:sz w:val="21"/>
          <w:szCs w:val="21"/>
        </w:rPr>
        <w:t>b. Ensure documentation is accurate, legible, dated, authenticated, and completed within required timeframes.</w:t>
      </w:r>
    </w:p>
    <w:p>
      <w:pPr>
        <w:pStyle w:val="Normal"/>
        <w:tabs>
          <w:tab w:val="left" w:pos="720" w:leader="none"/>
        </w:tabs>
        <w:spacing w:lineRule="exact" w:line="264" w:before="0" w:after="80"/>
        <w:ind w:hanging="360" w:start="720"/>
        <w:rPr/>
      </w:pPr>
      <w:r>
        <w:rPr>
          <w:rFonts w:eastAsia="Arial" w:cs="Arial"/>
          <w:sz w:val="21"/>
          <w:szCs w:val="21"/>
        </w:rPr>
        <w:t>c. Store records securely, retain them for the required period, and control access consistent with 42 CFR Part 2 and Department compliance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Grievances, Nondiscrimination &amp; Abuse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Grievances, Nondiscrimination &amp; Abuse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R.61-93.1000; South Carolina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clients a retaliation-free grievance process, ensure nondiscrimination, and ensure suspected abuse is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nondiscrimination, and abuse, neglect, and exploitation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grievance process that allows a client to raise a concern without retaliation; grievances are acknowledged, investigated as appropriate, resolved within stated timeframes, documented, and used to improve services. The Facility complies with all federal, state, and local laws regarding discrimination and does not discriminate in admission or services. The Facility maintains a zero-tolerance policy for abuse, neglect, and exploitation of clients; staff report suspected abuse or neglect of a child to the Department of Social Services or law enforcement and suspected abuse, neglect, or exploitation of a vulnerable adult to the appropriate authority, as South Carolina law requires and within required timeframes, and report to the Department as required. The Facility investigates, protects clients, cooperates with external investigations,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GRIEVANCES &amp; REPORTING</w:t>
      </w:r>
    </w:p>
    <w:p>
      <w:pPr>
        <w:pStyle w:val="Normal"/>
        <w:tabs>
          <w:tab w:val="left" w:pos="720" w:leader="none"/>
        </w:tabs>
        <w:spacing w:lineRule="exact" w:line="264" w:before="0" w:after="80"/>
        <w:ind w:hanging="360" w:start="720"/>
        <w:rPr/>
      </w:pPr>
      <w:r>
        <w:rPr>
          <w:rFonts w:eastAsia="Arial" w:cs="Arial"/>
          <w:sz w:val="21"/>
          <w:szCs w:val="21"/>
        </w:rPr>
        <w:t>a. Make the grievance process accessible without retaliation and acknowledge, investigate, resolve, and document grievances.</w:t>
      </w:r>
    </w:p>
    <w:p>
      <w:pPr>
        <w:pStyle w:val="Normal"/>
        <w:tabs>
          <w:tab w:val="left" w:pos="720" w:leader="none"/>
        </w:tabs>
        <w:spacing w:lineRule="exact" w:line="264" w:before="0" w:after="80"/>
        <w:ind w:hanging="360" w:start="720"/>
        <w:rPr/>
      </w:pPr>
      <w:r>
        <w:rPr>
          <w:rFonts w:eastAsia="Arial" w:cs="Arial"/>
          <w:sz w:val="21"/>
          <w:szCs w:val="21"/>
        </w:rPr>
        <w:t>b. Comply with nondiscrimination law in admission and services.</w:t>
      </w:r>
    </w:p>
    <w:p>
      <w:pPr>
        <w:pStyle w:val="Normal"/>
        <w:tabs>
          <w:tab w:val="left" w:pos="720" w:leader="none"/>
        </w:tabs>
        <w:spacing w:lineRule="exact" w:line="264" w:before="0" w:after="80"/>
        <w:ind w:hanging="360" w:start="720"/>
        <w:rPr/>
      </w:pPr>
      <w:r>
        <w:rPr>
          <w:rFonts w:eastAsia="Arial" w:cs="Arial"/>
          <w:sz w:val="21"/>
          <w:szCs w:val="21"/>
        </w:rPr>
        <w:t>c. Report suspected child or vulnerable-adult abuse, neglect, or exploitation to the appropriate authorities and the Department within required timeframes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Nondiscrimination Policy</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Behavior Management, Restraint &amp; Seclusion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Behavior Management, Restraint &amp; Seclusion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R.61-93.900; R.61-93.1000 (detoxification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 is managed safely and that any restraint or seclusion is limited, safe, and used only where permitted.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 restraint and seclusion apply only to detoxification facilities where authorized.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manages behavior using the least-restrictive effective means, emphasizing prevention and de-escalation, and prohibits coercive, punitive, humiliating, or retaliatory practices, the exploitation of clients, and the withholding of necessities as punishment, as well as sexual or other exploitative relationships between staff and clients. Restraint and seclusion are not used in most facility types; where the Facility is a detoxification facility and the regulation authorizes the use of restraints and seclusion, they are used only in accordance with Regulation 61-93 — only in an emergency to prevent harm, ordered and monitored as required, for the shortest time necessary, with documentation and review, and never as coercion, discipline, punishment, retaliation, or staff convenience. Where a client presents a medical emergency, overdose, or acute psychiatric crisis, staff summon emergency medical services and arrange transfer.</w:t>
      </w:r>
    </w:p>
    <w:p>
      <w:pPr>
        <w:pStyle w:val="Normal"/>
        <w:pBdr>
          <w:bottom w:val="single" w:sz="4" w:space="1" w:color="2E5E45"/>
        </w:pBdr>
        <w:spacing w:before="160" w:after="80"/>
        <w:rPr/>
      </w:pPr>
      <w:r>
        <w:rPr>
          <w:rFonts w:eastAsia="Arial" w:cs="Arial"/>
          <w:b/>
          <w:bCs/>
          <w:color w:val="1A4731"/>
          <w:sz w:val="20"/>
          <w:szCs w:val="20"/>
        </w:rPr>
        <w:t>PROCEDURE — BEHAVIOR MANAGEMENT</w:t>
      </w:r>
    </w:p>
    <w:p>
      <w:pPr>
        <w:pStyle w:val="Normal"/>
        <w:tabs>
          <w:tab w:val="left" w:pos="720" w:leader="none"/>
        </w:tabs>
        <w:spacing w:lineRule="exact" w:line="264" w:before="0" w:after="80"/>
        <w:ind w:hanging="360" w:start="720"/>
        <w:rPr/>
      </w:pPr>
      <w:r>
        <w:rPr>
          <w:rFonts w:eastAsia="Arial" w:cs="Arial"/>
          <w:sz w:val="21"/>
          <w:szCs w:val="21"/>
        </w:rPr>
        <w:t>a. Manage behavior through prevention and de-escalation and prohibit coercive, punitive, and exploitative practices.</w:t>
      </w:r>
    </w:p>
    <w:p>
      <w:pPr>
        <w:pStyle w:val="Normal"/>
        <w:tabs>
          <w:tab w:val="left" w:pos="720" w:leader="none"/>
        </w:tabs>
        <w:spacing w:lineRule="exact" w:line="264" w:before="0" w:after="80"/>
        <w:ind w:hanging="360" w:start="720"/>
        <w:rPr/>
      </w:pPr>
      <w:r>
        <w:rPr>
          <w:rFonts w:eastAsia="Arial" w:cs="Arial"/>
          <w:sz w:val="21"/>
          <w:szCs w:val="21"/>
        </w:rPr>
        <w:t>b. Use restraint or seclusion only in a detoxification facility where authorized, only in an emergency, ordered, monitored, time-limited, documented, and reviewed.</w:t>
      </w:r>
    </w:p>
    <w:p>
      <w:pPr>
        <w:pStyle w:val="Normal"/>
        <w:tabs>
          <w:tab w:val="left" w:pos="720" w:leader="none"/>
        </w:tabs>
        <w:spacing w:lineRule="exact" w:line="264" w:before="0" w:after="80"/>
        <w:ind w:hanging="360" w:start="720"/>
        <w:rPr/>
      </w:pPr>
      <w:r>
        <w:rPr>
          <w:rFonts w:eastAsia="Arial" w:cs="Arial"/>
          <w:sz w:val="21"/>
          <w:szCs w:val="21"/>
        </w:rPr>
        <w:t>c. Summon emergency services and arrange transfer for medical, overdose, or psychiatric emergencies.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 Management &amp; De-escalation Procedure</w:t>
      </w:r>
    </w:p>
    <w:p>
      <w:pPr>
        <w:pStyle w:val="ListParagraph"/>
        <w:numPr>
          <w:ilvl w:val="0"/>
          <w:numId w:val="1"/>
        </w:numPr>
        <w:spacing w:lineRule="exact" w:line="264" w:before="0" w:after="60"/>
        <w:rPr/>
      </w:pPr>
      <w:r>
        <w:rPr>
          <w:rFonts w:eastAsia="Arial" w:cs="Arial"/>
          <w:sz w:val="21"/>
          <w:szCs w:val="21"/>
        </w:rPr>
        <w:t>Restraint / Seclusion Documentation &amp; Review (detox only)</w:t>
      </w:r>
    </w:p>
    <w:p>
      <w:pPr>
        <w:pStyle w:val="ListParagraph"/>
        <w:numPr>
          <w:ilvl w:val="0"/>
          <w:numId w:val="1"/>
        </w:numPr>
        <w:spacing w:lineRule="exact" w:line="264" w:before="0" w:after="60"/>
        <w:rPr/>
      </w:pPr>
      <w:r>
        <w:rPr>
          <w:rFonts w:eastAsia="Arial" w:cs="Arial"/>
          <w:sz w:val="21"/>
          <w:szCs w:val="21"/>
        </w:rPr>
        <w:t>Prohibited Practices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Care &amp; Treatment</w:t>
      </w:r>
    </w:p>
    <w:p>
      <w:pPr>
        <w:pStyle w:val="Normal"/>
        <w:spacing w:lineRule="exact" w:line="288" w:before="0" w:after="240"/>
        <w:rPr/>
      </w:pPr>
      <w:r>
        <w:rPr>
          <w:rFonts w:eastAsia="Arial" w:cs="Arial"/>
          <w:color w:val="444444"/>
          <w:sz w:val="22"/>
          <w:szCs w:val="22"/>
        </w:rPr>
        <w:t>This section covers the clinical process — admission, the client physical examination, assessment, the individual plan of care and treatment planning, treatment services and progress documentation, and discharge and continuing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Client Physical Examination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Individual Plan of Care &amp;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Treatment Services &amp; Progress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Continuing Care</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R.61-93.800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admitted appropriately, with informed consent and within the Facility's licensed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admits clients in accordance with Regulation 61-93 and its written admission standards, admitting only clients whose needs it can meet within its licensed facility type, services, and capacity. Before or at admission, the Facility screens the prospective client for appropriateness and level of care, obtains informed consent to treatment and required authorizations, informs the client of client rights and Facility rules, and documents the basis for admission. The Facility refers prospective clients it cannot admit to appropriate services and, for detoxification facilities, observes the applicable limits on length of stay.</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Screen each prospective client for appropriateness and level of care against the Facility's licensed services.</w:t>
      </w:r>
    </w:p>
    <w:p>
      <w:pPr>
        <w:pStyle w:val="Normal"/>
        <w:tabs>
          <w:tab w:val="left" w:pos="720" w:leader="none"/>
        </w:tabs>
        <w:spacing w:lineRule="exact" w:line="264" w:before="0" w:after="80"/>
        <w:ind w:hanging="360" w:start="720"/>
        <w:rPr/>
      </w:pPr>
      <w:r>
        <w:rPr>
          <w:rFonts w:eastAsia="Arial" w:cs="Arial"/>
          <w:sz w:val="21"/>
          <w:szCs w:val="21"/>
        </w:rPr>
        <w:t>b. Obtain informed consent and required authorizations and inform the client of rights and Facility rules.</w:t>
      </w:r>
    </w:p>
    <w:p>
      <w:pPr>
        <w:pStyle w:val="Normal"/>
        <w:tabs>
          <w:tab w:val="left" w:pos="720" w:leader="none"/>
        </w:tabs>
        <w:spacing w:lineRule="exact" w:line="264" w:before="0" w:after="80"/>
        <w:ind w:hanging="360" w:start="720"/>
        <w:rPr/>
      </w:pPr>
      <w:r>
        <w:rPr>
          <w:rFonts w:eastAsia="Arial" w:cs="Arial"/>
          <w:sz w:val="21"/>
          <w:szCs w:val="21"/>
        </w:rPr>
        <w:t>c. Document the basis for admission, refer clients the Facility cannot admit, and observe detoxification length-of-stay limits where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Consent to Treatment &amp; Authorization</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Client Physical Examination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Client Physical Examination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R.61-93.1100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receive a physical examination as required to identify and address health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client physical examinations, principally in residential and detoxification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that each client receives a physical examination in accordance with Regulation 61-93, within the timeframe the regulation requires for the facility type, conducted or reviewed by appropriate medical personnel to identify health conditions, communicable disease, and medical needs that affect treatment and safety. The results of the physical examination are documented in the client record and used in developing the individual plan of care, and the Facility arranges for or refers the client to needed medical care.</w:t>
      </w:r>
    </w:p>
    <w:p>
      <w:pPr>
        <w:pStyle w:val="Normal"/>
        <w:pBdr>
          <w:bottom w:val="single" w:sz="4" w:space="1" w:color="2E5E45"/>
        </w:pBdr>
        <w:spacing w:before="160" w:after="80"/>
        <w:rPr/>
      </w:pPr>
      <w:r>
        <w:rPr>
          <w:rFonts w:eastAsia="Arial" w:cs="Arial"/>
          <w:b/>
          <w:bCs/>
          <w:color w:val="1A4731"/>
          <w:sz w:val="20"/>
          <w:szCs w:val="20"/>
        </w:rPr>
        <w:t>PROCEDURE — PHYSICAL EXAMINATION</w:t>
      </w:r>
    </w:p>
    <w:p>
      <w:pPr>
        <w:pStyle w:val="Normal"/>
        <w:tabs>
          <w:tab w:val="left" w:pos="720" w:leader="none"/>
        </w:tabs>
        <w:spacing w:lineRule="exact" w:line="264" w:before="0" w:after="80"/>
        <w:ind w:hanging="360" w:start="720"/>
        <w:rPr/>
      </w:pPr>
      <w:r>
        <w:rPr>
          <w:rFonts w:eastAsia="Arial" w:cs="Arial"/>
          <w:sz w:val="21"/>
          <w:szCs w:val="21"/>
        </w:rPr>
        <w:t>a. Ensure each client receives a physical examination within the required timeframe by appropriate medical personnel.</w:t>
      </w:r>
    </w:p>
    <w:p>
      <w:pPr>
        <w:pStyle w:val="Normal"/>
        <w:tabs>
          <w:tab w:val="left" w:pos="720" w:leader="none"/>
        </w:tabs>
        <w:spacing w:lineRule="exact" w:line="264" w:before="0" w:after="80"/>
        <w:ind w:hanging="360" w:start="720"/>
        <w:rPr/>
      </w:pPr>
      <w:r>
        <w:rPr>
          <w:rFonts w:eastAsia="Arial" w:cs="Arial"/>
          <w:sz w:val="21"/>
          <w:szCs w:val="21"/>
        </w:rPr>
        <w:t>b. Document the results in the client record and use them in the individual plan of care.</w:t>
      </w:r>
    </w:p>
    <w:p>
      <w:pPr>
        <w:pStyle w:val="Normal"/>
        <w:tabs>
          <w:tab w:val="left" w:pos="720" w:leader="none"/>
        </w:tabs>
        <w:spacing w:lineRule="exact" w:line="264" w:before="0" w:after="80"/>
        <w:ind w:hanging="360" w:start="720"/>
        <w:rPr/>
      </w:pPr>
      <w:r>
        <w:rPr>
          <w:rFonts w:eastAsia="Arial" w:cs="Arial"/>
          <w:sz w:val="21"/>
          <w:szCs w:val="21"/>
        </w:rPr>
        <w:t>c. Arrange for or refer the client to needed medical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Examination Record</w:t>
      </w:r>
    </w:p>
    <w:p>
      <w:pPr>
        <w:pStyle w:val="ListParagraph"/>
        <w:numPr>
          <w:ilvl w:val="0"/>
          <w:numId w:val="1"/>
        </w:numPr>
        <w:spacing w:lineRule="exact" w:line="264" w:before="0" w:after="60"/>
        <w:rPr/>
      </w:pPr>
      <w:r>
        <w:rPr>
          <w:rFonts w:eastAsia="Arial" w:cs="Arial"/>
          <w:sz w:val="21"/>
          <w:szCs w:val="21"/>
        </w:rPr>
        <w:t>Medical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R.61-93.900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receives a comprehensive assessment that identifies needs and guides the individual plan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qualified staff who conduct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a comprehensive assessment for each client, conducted by qualified staff, that gathers the client's substance use and treatment history, physical and mental health status, psychosocial history, strengths, and risk (including risk of harm and, where applicable, withdrawal risk), and identifies any co-occurring conditions to be addressed. The assessment determines the appropriate level of care and services within the Facility's license, is documented in the client record, and is used to develop the individual plan of care. The client is referred for medical, mental health, or other services when indicated.</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 comprehensive assessment covering substance use, health, psychosocial, and risk information and co-occurring conditions.</w:t>
      </w:r>
    </w:p>
    <w:p>
      <w:pPr>
        <w:pStyle w:val="Normal"/>
        <w:tabs>
          <w:tab w:val="left" w:pos="720" w:leader="none"/>
        </w:tabs>
        <w:spacing w:lineRule="exact" w:line="264" w:before="0" w:after="80"/>
        <w:ind w:hanging="360" w:start="720"/>
        <w:rPr/>
      </w:pPr>
      <w:r>
        <w:rPr>
          <w:rFonts w:eastAsia="Arial" w:cs="Arial"/>
          <w:sz w:val="21"/>
          <w:szCs w:val="21"/>
        </w:rPr>
        <w:t>b. Determine the appropriate level of care and services within the Facility's license.</w:t>
      </w:r>
    </w:p>
    <w:p>
      <w:pPr>
        <w:pStyle w:val="Normal"/>
        <w:tabs>
          <w:tab w:val="left" w:pos="720" w:leader="none"/>
        </w:tabs>
        <w:spacing w:lineRule="exact" w:line="264" w:before="0" w:after="80"/>
        <w:ind w:hanging="360" w:start="720"/>
        <w:rPr/>
      </w:pPr>
      <w:r>
        <w:rPr>
          <w:rFonts w:eastAsia="Arial" w:cs="Arial"/>
          <w:sz w:val="21"/>
          <w:szCs w:val="21"/>
        </w:rPr>
        <w:t>c. Document the assessment, use it to develop the plan of care, and refer for other services when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Assessment</w:t>
      </w:r>
    </w:p>
    <w:p>
      <w:pPr>
        <w:pStyle w:val="ListParagraph"/>
        <w:numPr>
          <w:ilvl w:val="0"/>
          <w:numId w:val="1"/>
        </w:numPr>
        <w:spacing w:lineRule="exact" w:line="264" w:before="0" w:after="60"/>
        <w:rPr/>
      </w:pPr>
      <w:r>
        <w:rPr>
          <w:rFonts w:eastAsia="Arial" w:cs="Arial"/>
          <w:sz w:val="21"/>
          <w:szCs w:val="21"/>
        </w:rPr>
        <w:t>Level-of-Care Determination</w:t>
      </w:r>
    </w:p>
    <w:p>
      <w:pPr>
        <w:pStyle w:val="ListParagraph"/>
        <w:numPr>
          <w:ilvl w:val="0"/>
          <w:numId w:val="1"/>
        </w:numPr>
        <w:spacing w:lineRule="exact" w:line="264" w:before="0" w:after="60"/>
        <w:rPr/>
      </w:pPr>
      <w:r>
        <w:rPr>
          <w:rFonts w:eastAsia="Arial" w:cs="Arial"/>
          <w:sz w:val="21"/>
          <w:szCs w:val="21"/>
        </w:rPr>
        <w:t>Co-Occurring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Individual Plan of Care &amp;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Individual Plan of Care &amp;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R.61-93.900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plan of care that is implemented, reviewed, and updated.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clinical staff who develop and review plans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an individualized plan of care for each client, based on the assessment and developed with the client's participation, that states the client's problems and needs, goals and measurable objectives, the services and interventions to be provided (including any needed medical, mental health, and co-occurring services), and the staff responsible. The plan of care is developed within the timeframe the regulation requires, implemented, and reviewed and updated at the intervals the regulation and the client's progress require. Plan development, the client's participation, and reviews are documented in the client record.</w:t>
      </w:r>
    </w:p>
    <w:p>
      <w:pPr>
        <w:pStyle w:val="Normal"/>
        <w:pBdr>
          <w:bottom w:val="single" w:sz="4" w:space="1" w:color="2E5E45"/>
        </w:pBdr>
        <w:spacing w:before="160" w:after="80"/>
        <w:rPr/>
      </w:pPr>
      <w:r>
        <w:rPr>
          <w:rFonts w:eastAsia="Arial" w:cs="Arial"/>
          <w:b/>
          <w:bCs/>
          <w:color w:val="1A4731"/>
          <w:sz w:val="20"/>
          <w:szCs w:val="20"/>
        </w:rPr>
        <w:t>PROCEDURE — PLAN OF CARE</w:t>
      </w:r>
    </w:p>
    <w:p>
      <w:pPr>
        <w:pStyle w:val="Normal"/>
        <w:tabs>
          <w:tab w:val="left" w:pos="720" w:leader="none"/>
        </w:tabs>
        <w:spacing w:lineRule="exact" w:line="264" w:before="0" w:after="80"/>
        <w:ind w:hanging="360" w:start="720"/>
        <w:rPr/>
      </w:pPr>
      <w:r>
        <w:rPr>
          <w:rFonts w:eastAsia="Arial" w:cs="Arial"/>
          <w:sz w:val="21"/>
          <w:szCs w:val="21"/>
        </w:rPr>
        <w:t>a. Develop an individualized plan of care from the assessment with the client's participation, stating problems, goals, measurable objectives, services, and responsible staff.</w:t>
      </w:r>
    </w:p>
    <w:p>
      <w:pPr>
        <w:pStyle w:val="Normal"/>
        <w:tabs>
          <w:tab w:val="left" w:pos="720" w:leader="none"/>
        </w:tabs>
        <w:spacing w:lineRule="exact" w:line="264" w:before="0" w:after="80"/>
        <w:ind w:hanging="360" w:start="720"/>
        <w:rPr/>
      </w:pPr>
      <w:r>
        <w:rPr>
          <w:rFonts w:eastAsia="Arial" w:cs="Arial"/>
          <w:sz w:val="21"/>
          <w:szCs w:val="21"/>
        </w:rPr>
        <w:t>b. Implement the plan and address needed medical, mental health, and co-occurring services.</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 and document participation and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Plan of Care</w:t>
      </w:r>
    </w:p>
    <w:p>
      <w:pPr>
        <w:pStyle w:val="ListParagraph"/>
        <w:numPr>
          <w:ilvl w:val="0"/>
          <w:numId w:val="1"/>
        </w:numPr>
        <w:spacing w:lineRule="exact" w:line="264" w:before="0" w:after="60"/>
        <w:rPr/>
      </w:pPr>
      <w:r>
        <w:rPr>
          <w:rFonts w:eastAsia="Arial" w:cs="Arial"/>
          <w:sz w:val="21"/>
          <w:szCs w:val="21"/>
        </w:rPr>
        <w:t>Plan of Care Review &amp; Update Record</w:t>
      </w:r>
    </w:p>
    <w:p>
      <w:pPr>
        <w:pStyle w:val="ListParagraph"/>
        <w:numPr>
          <w:ilvl w:val="0"/>
          <w:numId w:val="1"/>
        </w:numPr>
        <w:spacing w:lineRule="exact" w:line="264" w:before="0" w:after="60"/>
        <w:rPr/>
      </w:pPr>
      <w:r>
        <w:rPr>
          <w:rFonts w:eastAsia="Arial" w:cs="Arial"/>
          <w:sz w:val="21"/>
          <w:szCs w:val="21"/>
        </w:rPr>
        <w:t>Client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Treatment Services &amp; Progress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Treatment Services &amp; Progress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R.61-93.900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treatment services are delivered per the plan of care and documented in progress notes.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treatment services and clinical documentation.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delivers the patient care, treatment, and services Regulation 61-93 requires for its facility type — including counseling and therapy, education, case management, and, where applicable, medical and medication services — in accordance with each client's plan of care and level of care, provided by qualified staff within their scope. Each service is documented in a progress note that describes the service provided and the client's response and progress toward the plan-of-care goals. Services and progress are documented in the client record, and the Facility coordinates care and refers or transfers clients whose needs exceed the Facility's licensed services.</w:t>
      </w:r>
    </w:p>
    <w:p>
      <w:pPr>
        <w:pStyle w:val="Normal"/>
        <w:pBdr>
          <w:bottom w:val="single" w:sz="4" w:space="1" w:color="2E5E45"/>
        </w:pBdr>
        <w:spacing w:before="160" w:after="80"/>
        <w:rPr/>
      </w:pPr>
      <w:r>
        <w:rPr>
          <w:rFonts w:eastAsia="Arial" w:cs="Arial"/>
          <w:b/>
          <w:bCs/>
          <w:color w:val="1A4731"/>
          <w:sz w:val="20"/>
          <w:szCs w:val="20"/>
        </w:rPr>
        <w:t>PROCEDURE — TREATMENT &amp; DOCUMENTATION</w:t>
      </w:r>
    </w:p>
    <w:p>
      <w:pPr>
        <w:pStyle w:val="Normal"/>
        <w:tabs>
          <w:tab w:val="left" w:pos="720" w:leader="none"/>
        </w:tabs>
        <w:spacing w:lineRule="exact" w:line="264" w:before="0" w:after="80"/>
        <w:ind w:hanging="360" w:start="720"/>
        <w:rPr/>
      </w:pPr>
      <w:r>
        <w:rPr>
          <w:rFonts w:eastAsia="Arial" w:cs="Arial"/>
          <w:sz w:val="21"/>
          <w:szCs w:val="21"/>
        </w:rPr>
        <w:t>a. Deliver treatment services per the plan of care and level of care through qualified staff within scope.</w:t>
      </w:r>
    </w:p>
    <w:p>
      <w:pPr>
        <w:pStyle w:val="Normal"/>
        <w:tabs>
          <w:tab w:val="left" w:pos="720" w:leader="none"/>
        </w:tabs>
        <w:spacing w:lineRule="exact" w:line="264" w:before="0" w:after="80"/>
        <w:ind w:hanging="360" w:start="720"/>
        <w:rPr/>
      </w:pPr>
      <w:r>
        <w:rPr>
          <w:rFonts w:eastAsia="Arial" w:cs="Arial"/>
          <w:sz w:val="21"/>
          <w:szCs w:val="21"/>
        </w:rPr>
        <w:t>b. Document each service in a progress note describing the service and the client's response and progress.</w:t>
      </w:r>
    </w:p>
    <w:p>
      <w:pPr>
        <w:pStyle w:val="Normal"/>
        <w:tabs>
          <w:tab w:val="left" w:pos="720" w:leader="none"/>
        </w:tabs>
        <w:spacing w:lineRule="exact" w:line="264" w:before="0" w:after="80"/>
        <w:ind w:hanging="360" w:start="720"/>
        <w:rPr/>
      </w:pPr>
      <w:r>
        <w:rPr>
          <w:rFonts w:eastAsia="Arial" w:cs="Arial"/>
          <w:sz w:val="21"/>
          <w:szCs w:val="21"/>
        </w:rPr>
        <w:t>c. Coordinate care and refer or transfer clients whose needs exceed the Facility's licensed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Treatment / Service Schedule</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Referral /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Continuing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Continuing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Care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R.61-93.900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discharged with a plan that supports continuing recovery.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continuing care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plans for discharge and continuing care from admission and completes a discharge summary and continuing-care plan for each client that document the course of treatment, the client's status at discharge, and the continuing-care plan, including referrals and recommendations to support continuing recovery. The Facility connects the client to appropriate continuing services and supports, and, where a client leaves against staff advice or before completion, documents the circumstances and provides available follow-up and referral information. Discharge and continuing care are documented in the client record.</w:t>
      </w:r>
    </w:p>
    <w:p>
      <w:pPr>
        <w:pStyle w:val="Normal"/>
        <w:pBdr>
          <w:bottom w:val="single" w:sz="4" w:space="1" w:color="2E5E45"/>
        </w:pBdr>
        <w:spacing w:before="160" w:after="80"/>
        <w:rPr/>
      </w:pPr>
      <w:r>
        <w:rPr>
          <w:rFonts w:eastAsia="Arial" w:cs="Arial"/>
          <w:b/>
          <w:bCs/>
          <w:color w:val="1A4731"/>
          <w:sz w:val="20"/>
          <w:szCs w:val="20"/>
        </w:rPr>
        <w:t>PROCEDURE — DISCHARGE &amp; CONTINUING CARE</w:t>
      </w:r>
    </w:p>
    <w:p>
      <w:pPr>
        <w:pStyle w:val="Normal"/>
        <w:tabs>
          <w:tab w:val="left" w:pos="720" w:leader="none"/>
        </w:tabs>
        <w:spacing w:lineRule="exact" w:line="264" w:before="0" w:after="80"/>
        <w:ind w:hanging="360" w:start="720"/>
        <w:rPr/>
      </w:pPr>
      <w:r>
        <w:rPr>
          <w:rFonts w:eastAsia="Arial" w:cs="Arial"/>
          <w:sz w:val="21"/>
          <w:szCs w:val="21"/>
        </w:rPr>
        <w:t>a. Plan for discharge and continuing care from admission and identify the client's continuing needs.</w:t>
      </w:r>
    </w:p>
    <w:p>
      <w:pPr>
        <w:pStyle w:val="Normal"/>
        <w:tabs>
          <w:tab w:val="left" w:pos="720" w:leader="none"/>
        </w:tabs>
        <w:spacing w:lineRule="exact" w:line="264" w:before="0" w:after="80"/>
        <w:ind w:hanging="360" w:start="720"/>
        <w:rPr/>
      </w:pPr>
      <w:r>
        <w:rPr>
          <w:rFonts w:eastAsia="Arial" w:cs="Arial"/>
          <w:sz w:val="21"/>
          <w:szCs w:val="21"/>
        </w:rPr>
        <w:t>b. Complete a discharge summary and continuing-care plan with referrals and connect the client to continuing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client leaves against advice or early.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Continuing-Care Plan</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Physical Plant</w:t>
      </w:r>
    </w:p>
    <w:p>
      <w:pPr>
        <w:pStyle w:val="Normal"/>
        <w:spacing w:lineRule="exact" w:line="288" w:before="0" w:after="240"/>
        <w:rPr/>
      </w:pPr>
      <w:r>
        <w:rPr>
          <w:rFonts w:eastAsia="Arial" w:cs="Arial"/>
          <w:color w:val="444444"/>
          <w:sz w:val="22"/>
          <w:szCs w:val="22"/>
        </w:rPr>
        <w:t>This section governs health, safety, and the environment — medication management, meal service, emergency procedures and disaster preparedness, fire prevention and life safety, infection control, and the physical plant, design, maintenance, and utilities.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Meal Service &amp;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Emergency Procedures &amp; Disaster Preparedness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Fire Prevention &amp; Life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Infection Control &amp;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Physical Plant, Design, Maintenance &amp; Utilities</w:t>
      </w:r>
    </w:p>
    <w:p>
      <w:pPr>
        <w:pStyle w:val="Normal"/>
        <w:rPr/>
      </w:pPr>
      <w:r>
        <w:rPr/>
      </w:r>
      <w:r>
        <w:br w:type="page"/>
      </w:r>
    </w:p>
    <w:p>
      <w:pPr>
        <w:pStyle w:val="Heading2"/>
        <w:spacing w:before="0" w:after="120"/>
        <w:rPr/>
      </w:pPr>
      <w:r>
        <w:rPr>
          <w:rFonts w:eastAsia="Arial" w:cs="Arial" w:ascii="Arial" w:hAnsi="Arial"/>
          <w:b/>
          <w:bCs/>
          <w:color w:val="1A4731"/>
          <w:sz w:val="26"/>
          <w:szCs w:val="26"/>
        </w:rPr>
        <w:t>5.00  Medication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Physical Plant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where the Facility handles medication.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Facility administers, stores, or supervises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handles medications, it maintains written medication-management policies in accordance with Regulation 61-93 and applicable state and federal law, under appropriate medical or nursing direction. Medication is legally prescribed and labeled for the client for whom it is intended, stored securely in a locked location with controlled substances subject to additional controls and inventory, and administered only by personnel authorized by law and in accordance with the prescriber's orders. Where clients self-administer, supervision by trained personnel is provided and documented. The Facility maintains a medication administration record, documents medication in the client record, addresses medication errors and adverse reactions, disposes of unused medication appropriately, and maintains access to naloxone and staff trained to respond to opioid overdose.</w:t>
      </w:r>
    </w:p>
    <w:p>
      <w:pPr>
        <w:pStyle w:val="Normal"/>
        <w:pBdr>
          <w:bottom w:val="single" w:sz="4" w:space="1" w:color="2E5E45"/>
        </w:pBdr>
        <w:spacing w:before="160" w:after="80"/>
        <w:rPr/>
      </w:pPr>
      <w:r>
        <w:rPr>
          <w:rFonts w:eastAsia="Arial" w:cs="Arial"/>
          <w:b/>
          <w:bCs/>
          <w:color w:val="1A4731"/>
          <w:sz w:val="20"/>
          <w:szCs w:val="20"/>
        </w:rPr>
        <w:t>PROCEDURE — MEDICATION MANAGEMENT</w:t>
      </w:r>
    </w:p>
    <w:p>
      <w:pPr>
        <w:pStyle w:val="Normal"/>
        <w:tabs>
          <w:tab w:val="left" w:pos="720" w:leader="none"/>
        </w:tabs>
        <w:spacing w:lineRule="exact" w:line="264" w:before="0" w:after="80"/>
        <w:ind w:hanging="360" w:start="720"/>
        <w:rPr/>
      </w:pPr>
      <w:r>
        <w:rPr>
          <w:rFonts w:eastAsia="Arial" w:cs="Arial"/>
          <w:sz w:val="21"/>
          <w:szCs w:val="21"/>
        </w:rPr>
        <w:t>a. Maintain written medication-management policies and store medication securely with additional controls and inventory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Maintain a medication administration record, address errors and adverse reactions, and maintain naloxone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Meal Service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Meal Service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Physical Plant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R.61-93.1300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in residential settings receive safe, adequate, and nutritious meals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that provide meal service, principally residential and detoxification facilities.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meal service does so in accordance with Regulation 61-93 and applicable food-safety law. Clients are provided meals that meet their nutritional needs, with reasonable accommodation of special dietary needs, and food is never withheld as a disciplinary measure. Food is purchased, stored, prepared, and served under sanitary conditions by staff who follow safe food-handling practices, and where meal service is contracted, the contract and required inspections are maintained.</w:t>
      </w:r>
    </w:p>
    <w:p>
      <w:pPr>
        <w:pStyle w:val="Normal"/>
        <w:pBdr>
          <w:bottom w:val="single" w:sz="4" w:space="1" w:color="2E5E45"/>
        </w:pBdr>
        <w:spacing w:before="160" w:after="80"/>
        <w:rPr/>
      </w:pPr>
      <w:r>
        <w:rPr>
          <w:rFonts w:eastAsia="Arial" w:cs="Arial"/>
          <w:b/>
          <w:bCs/>
          <w:color w:val="1A4731"/>
          <w:sz w:val="20"/>
          <w:szCs w:val="20"/>
        </w:rPr>
        <w:t>PROCEDURE — MEAL SERVICE</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meal-service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Meal-Service Sanitation Log</w:t>
      </w:r>
    </w:p>
    <w:p>
      <w:pPr>
        <w:pStyle w:val="ListParagraph"/>
        <w:numPr>
          <w:ilvl w:val="0"/>
          <w:numId w:val="1"/>
        </w:numPr>
        <w:spacing w:lineRule="exact" w:line="264" w:before="0" w:after="60"/>
        <w:rPr/>
      </w:pPr>
      <w:r>
        <w:rPr>
          <w:rFonts w:eastAsia="Arial" w:cs="Arial"/>
          <w:sz w:val="21"/>
          <w:szCs w:val="21"/>
        </w:rPr>
        <w:t>Meal-Service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Emergency Procedures &amp; Disaster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Emergency Procedures &amp; Disaster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Physical Plant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medical and other emergencies and disasters, including overdose.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and disaster preparedness at all service locations.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emergency and disaster preparedness plan addressing medical emergencies, overdose, fire, severe weather and natural disasters, utility failure, and, for residential settings, evacuation and relocation, with posted routes and clear exits. The Facility trains staff and, for residential settings, clients on the plan and conducts and documents drills. Because the Facility serves people with substance use disorders, it maintains an overdose-response capability, including access to naloxone and staff trained to recognize and respond to overdose and to summon emergency medical services, and maintains first-aid supplies and procedures for obtaining emergency medical services.</w:t>
      </w:r>
    </w:p>
    <w:p>
      <w:pPr>
        <w:pStyle w:val="Normal"/>
        <w:pBdr>
          <w:bottom w:val="single" w:sz="4" w:space="1" w:color="2E5E45"/>
        </w:pBdr>
        <w:spacing w:before="160" w:after="80"/>
        <w:rPr/>
      </w:pPr>
      <w:r>
        <w:rPr>
          <w:rFonts w:eastAsia="Arial" w:cs="Arial"/>
          <w:b/>
          <w:bCs/>
          <w:color w:val="1A4731"/>
          <w:sz w:val="20"/>
          <w:szCs w:val="20"/>
        </w:rPr>
        <w:t>PROCEDURE — EMERGENCY &amp; DISASTER</w:t>
      </w:r>
    </w:p>
    <w:p>
      <w:pPr>
        <w:pStyle w:val="Normal"/>
        <w:tabs>
          <w:tab w:val="left" w:pos="720" w:leader="none"/>
        </w:tabs>
        <w:spacing w:lineRule="exact" w:line="264" w:before="0" w:after="80"/>
        <w:ind w:hanging="360" w:start="720"/>
        <w:rPr/>
      </w:pPr>
      <w:r>
        <w:rPr>
          <w:rFonts w:eastAsia="Arial" w:cs="Arial"/>
          <w:sz w:val="21"/>
          <w:szCs w:val="21"/>
        </w:rPr>
        <w:t>a. Maintain a written emergency and disaster plan with posted routes and clear exits and train staff and residential clients,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overdose-response capability, including naloxone access and trained staff, and summon emergency medical services as needed.</w:t>
      </w:r>
    </w:p>
    <w:p>
      <w:pPr>
        <w:pStyle w:val="Normal"/>
        <w:tabs>
          <w:tab w:val="left" w:pos="720" w:leader="none"/>
        </w:tabs>
        <w:spacing w:lineRule="exact" w:line="264" w:before="0" w:after="80"/>
        <w:ind w:hanging="360" w:start="720"/>
        <w:rPr/>
      </w:pPr>
      <w:r>
        <w:rPr>
          <w:rFonts w:eastAsia="Arial" w:cs="Arial"/>
          <w:sz w:val="21"/>
          <w:szCs w:val="21"/>
        </w:rPr>
        <w:t>c. Maintain first-aid supplies and procedures for obtaining emergency medical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&amp; Disaster Preparedness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Fire Prevention &amp; Life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Fire Prevention &amp; Life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Physical Plant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R.61-93.1500; R.61-93.2000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and staff through fire prevention and life-safety measures.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fire prevention and life safety at all service locations.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complies with the fire prevention and fire protection, prevention, and life-safety requirements of Regulation 61-93 and applicable state and local fire codes, maintaining required fire-detection and suppression equipment, clear and marked exits and egress routes, and current fire-safety inspections and approvals. The Facility conducts and documents fire drills as required, trains staff on fire response and evacuation, and maintains fire-safety equipment in working order.</w:t>
      </w:r>
    </w:p>
    <w:p>
      <w:pPr>
        <w:pStyle w:val="Normal"/>
        <w:pBdr>
          <w:bottom w:val="single" w:sz="4" w:space="1" w:color="2E5E45"/>
        </w:pBdr>
        <w:spacing w:before="160" w:after="80"/>
        <w:rPr/>
      </w:pPr>
      <w:r>
        <w:rPr>
          <w:rFonts w:eastAsia="Arial" w:cs="Arial"/>
          <w:b/>
          <w:bCs/>
          <w:color w:val="1A4731"/>
          <w:sz w:val="20"/>
          <w:szCs w:val="20"/>
        </w:rPr>
        <w:t>PROCEDURE — FIRE PREVENTION &amp; LIFE SAFETY</w:t>
      </w:r>
    </w:p>
    <w:p>
      <w:pPr>
        <w:pStyle w:val="Normal"/>
        <w:tabs>
          <w:tab w:val="left" w:pos="720" w:leader="none"/>
        </w:tabs>
        <w:spacing w:lineRule="exact" w:line="264" w:before="0" w:after="80"/>
        <w:ind w:hanging="360" w:start="720"/>
        <w:rPr/>
      </w:pPr>
      <w:r>
        <w:rPr>
          <w:rFonts w:eastAsia="Arial" w:cs="Arial"/>
          <w:sz w:val="21"/>
          <w:szCs w:val="21"/>
        </w:rPr>
        <w:t>a. Comply with fire and life-safety requirements and codes and maintain detection, suppression, and egress.</w:t>
      </w:r>
    </w:p>
    <w:p>
      <w:pPr>
        <w:pStyle w:val="Normal"/>
        <w:tabs>
          <w:tab w:val="left" w:pos="720" w:leader="none"/>
        </w:tabs>
        <w:spacing w:lineRule="exact" w:line="264" w:before="0" w:after="80"/>
        <w:ind w:hanging="360" w:start="720"/>
        <w:rPr/>
      </w:pPr>
      <w:r>
        <w:rPr>
          <w:rFonts w:eastAsia="Arial" w:cs="Arial"/>
          <w:sz w:val="21"/>
          <w:szCs w:val="21"/>
        </w:rPr>
        <w:t>b. Maintain current fire-safety inspections and approvals and keep equipment in working order.</w:t>
      </w:r>
    </w:p>
    <w:p>
      <w:pPr>
        <w:pStyle w:val="Normal"/>
        <w:tabs>
          <w:tab w:val="left" w:pos="720" w:leader="none"/>
        </w:tabs>
        <w:spacing w:lineRule="exact" w:line="264" w:before="0" w:after="80"/>
        <w:ind w:hanging="360" w:start="720"/>
        <w:rPr/>
      </w:pPr>
      <w:r>
        <w:rPr>
          <w:rFonts w:eastAsia="Arial" w:cs="Arial"/>
          <w:sz w:val="21"/>
          <w:szCs w:val="21"/>
        </w:rPr>
        <w:t>c. Conduct and document fire drills and train staff on fire response and evacuation.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Fire Safety Inspection &amp; Approval Records</w:t>
      </w:r>
    </w:p>
    <w:p>
      <w:pPr>
        <w:pStyle w:val="ListParagraph"/>
        <w:numPr>
          <w:ilvl w:val="0"/>
          <w:numId w:val="1"/>
        </w:numPr>
        <w:spacing w:lineRule="exact" w:line="264" w:before="0" w:after="60"/>
        <w:rPr/>
      </w:pPr>
      <w:r>
        <w:rPr>
          <w:rFonts w:eastAsia="Arial" w:cs="Arial"/>
          <w:sz w:val="21"/>
          <w:szCs w:val="21"/>
        </w:rPr>
        <w:t>Fire Drill Log</w:t>
      </w:r>
    </w:p>
    <w:p>
      <w:pPr>
        <w:pStyle w:val="ListParagraph"/>
        <w:numPr>
          <w:ilvl w:val="0"/>
          <w:numId w:val="1"/>
        </w:numPr>
        <w:spacing w:lineRule="exact" w:line="264" w:before="0" w:after="60"/>
        <w:rPr/>
      </w:pPr>
      <w:r>
        <w:rPr>
          <w:rFonts w:eastAsia="Arial" w:cs="Arial"/>
          <w:sz w:val="21"/>
          <w:szCs w:val="21"/>
        </w:rPr>
        <w:t>Fire Equipment Maintenance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Infection Control &amp;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Infection Control &amp;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Physical Plant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R.61-93.1700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and staff through an infection-control program and a clean, safe environment.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environmental safety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infection-control program in accordance with Regulation 61-93, including standard precautions, safe handling and disposal of hazardous and biohazardous materials, sanitary practices, and measures to prevent the transmission of communicable disease, including tuberculosis and bloodborne pathogens. The Facility maintains a clean, sanitary environment, provides staff training and supplies for infection control, and monitors and addresses infection-control concerns through its quality improvement program.</w:t>
      </w:r>
    </w:p>
    <w:p>
      <w:pPr>
        <w:pStyle w:val="Normal"/>
        <w:pBdr>
          <w:bottom w:val="single" w:sz="4" w:space="1" w:color="2E5E45"/>
        </w:pBdr>
        <w:spacing w:before="160" w:after="80"/>
        <w:rPr/>
      </w:pPr>
      <w:r>
        <w:rPr>
          <w:rFonts w:eastAsia="Arial" w:cs="Arial"/>
          <w:b/>
          <w:bCs/>
          <w:color w:val="1A4731"/>
          <w:sz w:val="20"/>
          <w:szCs w:val="20"/>
        </w:rPr>
        <w:t>PROCEDURE — INFECTION CONTROL</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sanitary practices and measures to prevent communicable-disease transmission, including TB and bloodborne pathogens.</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and monitor concerns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 &amp; Standard Precautions</w:t>
      </w:r>
    </w:p>
    <w:p>
      <w:pPr>
        <w:pStyle w:val="ListParagraph"/>
        <w:numPr>
          <w:ilvl w:val="0"/>
          <w:numId w:val="1"/>
        </w:numPr>
        <w:spacing w:lineRule="exact" w:line="264" w:before="0" w:after="60"/>
        <w:rPr/>
      </w:pPr>
      <w:r>
        <w:rPr>
          <w:rFonts w:eastAsia="Arial" w:cs="Arial"/>
          <w:sz w:val="21"/>
          <w:szCs w:val="21"/>
        </w:rPr>
        <w:t>Biohazardous Waste Handling Record</w:t>
      </w:r>
    </w:p>
    <w:p>
      <w:pPr>
        <w:pStyle w:val="ListParagraph"/>
        <w:numPr>
          <w:ilvl w:val="0"/>
          <w:numId w:val="1"/>
        </w:numPr>
        <w:spacing w:lineRule="exact" w:line="264" w:before="0" w:after="60"/>
        <w:rPr/>
      </w:pPr>
      <w:r>
        <w:rPr>
          <w:rFonts w:eastAsia="Arial" w:cs="Arial"/>
          <w:sz w:val="21"/>
          <w:szCs w:val="21"/>
        </w:rPr>
        <w:t>Environmental Sanitation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Physical Plant, Design, Maintenance &amp; Utilities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Physical Plant, Design, Maintenance &amp; Utilities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Physical Plant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R.61-93.1600; R.61-93.1900; R.61-93.2400; R.61-93.2600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premises are safe, suitable, well-maintained, and compliant with design and construction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physical plant, design and construction, maintenance, and utilities.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physical plant that is safe, clean, and suitable for the services provided and that complies with the physical plant, design and construction, electrical, and maintenance requirements of Regulation 61-93 and applicable state and local building codes, maintaining current inspection approvals. The Facility provides adequate space for treatment and confidential services, secure storage for records and medication, and, for residential facilities, adequate sleeping, living, dining, and bathing space appropriate to the population and capacity. The Facility maintains the premises, equipment, and utilities in good repair through routine inspection and preventive maintenance, and it completes any required Department review or approval before new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PROCEDURE — PHYSICAL PLANT &amp; MAINTENANCE</w:t>
      </w:r>
    </w:p>
    <w:p>
      <w:pPr>
        <w:pStyle w:val="Normal"/>
        <w:tabs>
          <w:tab w:val="left" w:pos="720" w:leader="none"/>
        </w:tabs>
        <w:spacing w:lineRule="exact" w:line="264" w:before="0" w:after="80"/>
        <w:ind w:hanging="360" w:start="720"/>
        <w:rPr/>
      </w:pPr>
      <w:r>
        <w:rPr>
          <w:rFonts w:eastAsia="Arial" w:cs="Arial"/>
          <w:sz w:val="21"/>
          <w:szCs w:val="21"/>
        </w:rPr>
        <w:t>a. Maintain safe, suitable premises meeting physical plant, design, electrical, and building-code requirements with current approvals.</w:t>
      </w:r>
    </w:p>
    <w:p>
      <w:pPr>
        <w:pStyle w:val="Normal"/>
        <w:tabs>
          <w:tab w:val="left" w:pos="720" w:leader="none"/>
        </w:tabs>
        <w:spacing w:lineRule="exact" w:line="264" w:before="0" w:after="80"/>
        <w:ind w:hanging="360" w:start="720"/>
        <w:rPr/>
      </w:pPr>
      <w:r>
        <w:rPr>
          <w:rFonts w:eastAsia="Arial" w:cs="Arial"/>
          <w:sz w:val="21"/>
          <w:szCs w:val="21"/>
        </w:rPr>
        <w:t>b. Provide adequate treatment, confidential, and (for residential) living space and secure storage.</w:t>
      </w:r>
    </w:p>
    <w:p>
      <w:pPr>
        <w:pStyle w:val="Normal"/>
        <w:tabs>
          <w:tab w:val="left" w:pos="720" w:leader="none"/>
        </w:tabs>
        <w:spacing w:lineRule="exact" w:line="264" w:before="0" w:after="80"/>
        <w:ind w:hanging="360" w:start="720"/>
        <w:rPr/>
      </w:pPr>
      <w:r>
        <w:rPr>
          <w:rFonts w:eastAsia="Arial" w:cs="Arial"/>
          <w:sz w:val="21"/>
          <w:szCs w:val="21"/>
        </w:rPr>
        <w:t>c. Maintain premises, equipment, and utilities through inspection and preventive maintenance and obtain required approvals before construction or renovation.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Inspection Checklist</w:t>
      </w:r>
    </w:p>
    <w:p>
      <w:pPr>
        <w:pStyle w:val="ListParagraph"/>
        <w:numPr>
          <w:ilvl w:val="0"/>
          <w:numId w:val="1"/>
        </w:numPr>
        <w:spacing w:lineRule="exact" w:line="264" w:before="0" w:after="60"/>
        <w:rPr/>
      </w:pPr>
      <w:r>
        <w:rPr>
          <w:rFonts w:eastAsia="Arial" w:cs="Arial"/>
          <w:sz w:val="21"/>
          <w:szCs w:val="21"/>
        </w:rPr>
        <w:t>Building, Electrical &amp; Design Approvals</w:t>
      </w:r>
    </w:p>
    <w:p>
      <w:pPr>
        <w:pStyle w:val="ListParagraph"/>
        <w:numPr>
          <w:ilvl w:val="0"/>
          <w:numId w:val="1"/>
        </w:numPr>
        <w:spacing w:lineRule="exact" w:line="264" w:before="0" w:after="60"/>
        <w:rPr/>
      </w:pPr>
      <w:r>
        <w:rPr>
          <w:rFonts w:eastAsia="Arial" w:cs="Arial"/>
          <w:sz w:val="21"/>
          <w:szCs w:val="21"/>
        </w:rPr>
        <w:t>Preventive Maintenance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Facility-Type Standards</w:t>
      </w:r>
    </w:p>
    <w:p>
      <w:pPr>
        <w:pStyle w:val="Normal"/>
        <w:spacing w:lineRule="exact" w:line="288" w:before="0" w:after="240"/>
        <w:rPr/>
      </w:pPr>
      <w:r>
        <w:rPr>
          <w:rFonts w:eastAsia="Arial" w:cs="Arial"/>
          <w:color w:val="444444"/>
          <w:sz w:val="22"/>
          <w:szCs w:val="22"/>
        </w:rPr>
        <w:t>This section applies only to the facility type(s) the Facility is licensed to provide. Adopt each policy only for a facility type on your license — residential treatment program, detoxification, outpatient, intensive outpatient or day treatment, narcotic treatment program, and co-occurring and specialized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Residential Treatment Program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Detoxification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Outpatient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Intensive Outpatient &amp; Day Treatment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Narcotic Treatment Programs (Opioid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Co-Occurring &amp; Specialized Services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Residential Treatment Program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Residential Treatment Program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 (residential treatment program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is licensed as a residential treatment program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as a residential treatment program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treatment program facility provides structured, 24-hour substance use treatment in a residential setting, delivering the clinical services in Sections C and D — admission, physical examination, assessment, the individual plan of care, treatment services, and discharge — together with the client rights, records, health, safety, and physical-plant requirements in Sections C and E. The Facility maintains the staffing ratios and other requirements Regulation 61-93 sets for residential treatment program facilities, maintains a structured schedule of therapeutic services consistent with each client's plan of care, provides safe supervision whenever clients are present, and coordinates step-up or step-down to another level of care as the client's needs change.</w:t>
      </w:r>
    </w:p>
    <w:p>
      <w:pPr>
        <w:pStyle w:val="Normal"/>
        <w:pBdr>
          <w:bottom w:val="single" w:sz="4" w:space="1" w:color="2E5E45"/>
        </w:pBdr>
        <w:spacing w:before="160" w:after="80"/>
        <w:rPr/>
      </w:pPr>
      <w:r>
        <w:rPr>
          <w:rFonts w:eastAsia="Arial" w:cs="Arial"/>
          <w:b/>
          <w:bCs/>
          <w:color w:val="1A4731"/>
          <w:sz w:val="20"/>
          <w:szCs w:val="20"/>
        </w:rPr>
        <w:t>PROCEDURE — RESIDENTIAL TREATMENT</w:t>
      </w:r>
    </w:p>
    <w:p>
      <w:pPr>
        <w:pStyle w:val="Normal"/>
        <w:tabs>
          <w:tab w:val="left" w:pos="720" w:leader="none"/>
        </w:tabs>
        <w:spacing w:lineRule="exact" w:line="264" w:before="0" w:after="80"/>
        <w:ind w:hanging="360" w:start="720"/>
        <w:rPr/>
      </w:pPr>
      <w:r>
        <w:rPr>
          <w:rFonts w:eastAsia="Arial" w:cs="Arial"/>
          <w:sz w:val="21"/>
          <w:szCs w:val="21"/>
        </w:rPr>
        <w:t>a. Provide structured 24-hour residential treatment delivering the Section C–D clinical services and Section C and E protections.</w:t>
      </w:r>
    </w:p>
    <w:p>
      <w:pPr>
        <w:pStyle w:val="Normal"/>
        <w:tabs>
          <w:tab w:val="left" w:pos="720" w:leader="none"/>
        </w:tabs>
        <w:spacing w:lineRule="exact" w:line="264" w:before="0" w:after="80"/>
        <w:ind w:hanging="360" w:start="720"/>
        <w:rPr/>
      </w:pPr>
      <w:r>
        <w:rPr>
          <w:rFonts w:eastAsia="Arial" w:cs="Arial"/>
          <w:sz w:val="21"/>
          <w:szCs w:val="21"/>
        </w:rPr>
        <w:t>b. Maintain the required staffing ratios and a structured therapeutic schedule with safe supervision whenever clients are present.</w:t>
      </w:r>
    </w:p>
    <w:p>
      <w:pPr>
        <w:pStyle w:val="Normal"/>
        <w:tabs>
          <w:tab w:val="left" w:pos="720" w:leader="none"/>
        </w:tabs>
        <w:spacing w:lineRule="exact" w:line="264" w:before="0" w:after="80"/>
        <w:ind w:hanging="360" w:start="720"/>
        <w:rPr/>
      </w:pPr>
      <w:r>
        <w:rPr>
          <w:rFonts w:eastAsia="Arial" w:cs="Arial"/>
          <w:sz w:val="21"/>
          <w:szCs w:val="21"/>
        </w:rPr>
        <w:t>c. Coordinate step-up or step-down to another level of care as the client's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Staffing &amp; Ratio Compliance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Detoxification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Detoxification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 (detoxification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Facility provides detoxification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detoxification facility provides medically supervised or medically monitored support for the withdrawal process in accordance with Regulation 61-93, with the medical oversight, protocols, and monitoring appropriate to the level of detoxification provided, and observes the applicable limit on length of stay (client stays may not exceed the maximum number of consecutive days the regulation allows). The Facility assesses each client's suitability for detoxification, monitors clients during withdrawal, maintains seizure-management procedures, maintains criteria for identifying when a client's condition requires a higher level of medical care, maintains prompt access to emergency medical services, and arranges transfer when needed. Where restraint or seclusion is used, it complies with the behavior-management policy and Regulation 61-93. Detoxification and each client's continued-care plan are documented, and staff are trained to recognize and respond to withdrawal complications and overdose.</w:t>
      </w:r>
    </w:p>
    <w:p>
      <w:pPr>
        <w:pStyle w:val="Normal"/>
        <w:pBdr>
          <w:bottom w:val="single" w:sz="4" w:space="1" w:color="2E5E45"/>
        </w:pBdr>
        <w:spacing w:before="160" w:after="80"/>
        <w:rPr/>
      </w:pPr>
      <w:r>
        <w:rPr>
          <w:rFonts w:eastAsia="Arial" w:cs="Arial"/>
          <w:b/>
          <w:bCs/>
          <w:color w:val="1A4731"/>
          <w:sz w:val="20"/>
          <w:szCs w:val="20"/>
        </w:rPr>
        <w:t>PROCEDURE — DETOXIFICATION</w:t>
      </w:r>
    </w:p>
    <w:p>
      <w:pPr>
        <w:pStyle w:val="Normal"/>
        <w:tabs>
          <w:tab w:val="left" w:pos="720" w:leader="none"/>
        </w:tabs>
        <w:spacing w:lineRule="exact" w:line="264" w:before="0" w:after="80"/>
        <w:ind w:hanging="360" w:start="720"/>
        <w:rPr/>
      </w:pPr>
      <w:r>
        <w:rPr>
          <w:rFonts w:eastAsia="Arial" w:cs="Arial"/>
          <w:sz w:val="21"/>
          <w:szCs w:val="21"/>
        </w:rPr>
        <w:t>a. Provide detoxification with appropriate medical oversight, protocols, and monitoring and observe the length-of-stay limit.</w:t>
      </w:r>
    </w:p>
    <w:p>
      <w:pPr>
        <w:pStyle w:val="Normal"/>
        <w:tabs>
          <w:tab w:val="left" w:pos="720" w:leader="none"/>
        </w:tabs>
        <w:spacing w:lineRule="exact" w:line="264" w:before="0" w:after="80"/>
        <w:ind w:hanging="360" w:start="720"/>
        <w:rPr/>
      </w:pPr>
      <w:r>
        <w:rPr>
          <w:rFonts w:eastAsia="Arial" w:cs="Arial"/>
          <w:sz w:val="21"/>
          <w:szCs w:val="21"/>
        </w:rPr>
        <w:t>b. Assess suitability, monitor withdrawal, maintain seizure-management and higher-level-of-care criteria, and keep prompt access to emergency services.</w:t>
      </w:r>
    </w:p>
    <w:p>
      <w:pPr>
        <w:pStyle w:val="Normal"/>
        <w:tabs>
          <w:tab w:val="left" w:pos="720" w:leader="none"/>
        </w:tabs>
        <w:spacing w:lineRule="exact" w:line="264" w:before="0" w:after="80"/>
        <w:ind w:hanging="360" w:start="720"/>
        <w:rPr/>
      </w:pPr>
      <w:r>
        <w:rPr>
          <w:rFonts w:eastAsia="Arial" w:cs="Arial"/>
          <w:sz w:val="21"/>
          <w:szCs w:val="21"/>
        </w:rPr>
        <w:t>c. Use restraint or seclusion only in compliance with the behavior-management policy and document detoxification and continued-care plans.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Suitability Assessment</w:t>
      </w:r>
    </w:p>
    <w:p>
      <w:pPr>
        <w:pStyle w:val="ListParagraph"/>
        <w:numPr>
          <w:ilvl w:val="0"/>
          <w:numId w:val="1"/>
        </w:numPr>
        <w:spacing w:lineRule="exact" w:line="264" w:before="0" w:after="60"/>
        <w:rPr/>
      </w:pPr>
      <w:r>
        <w:rPr>
          <w:rFonts w:eastAsia="Arial" w:cs="Arial"/>
          <w:sz w:val="21"/>
          <w:szCs w:val="21"/>
        </w:rPr>
        <w:t>Withdrawal &amp; Seizure Monitoring Protocol &amp; Record</w:t>
      </w:r>
    </w:p>
    <w:p>
      <w:pPr>
        <w:pStyle w:val="ListParagraph"/>
        <w:numPr>
          <w:ilvl w:val="0"/>
          <w:numId w:val="1"/>
        </w:numPr>
        <w:spacing w:lineRule="exact" w:line="264" w:before="0" w:after="60"/>
        <w:rPr/>
      </w:pPr>
      <w:r>
        <w:rPr>
          <w:rFonts w:eastAsia="Arial" w:cs="Arial"/>
          <w:sz w:val="21"/>
          <w:szCs w:val="21"/>
        </w:rPr>
        <w:t>Higher-Level-of-Care / Transfer Criteria</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Outpatient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Outpatient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 (outpatient)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provides outpatient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outpatient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outpatient facility provides non-residential substance use treatment — including assessment, individual and group counseling, therapy, education, case management, and continuing care — in accordance with Regulation 61-93, delivering the clinical services in Sections C and D consistent with each client's plan of care and level of care. Services are provided by qualified staff within their scope, scheduled to accommodate clients' work, school, and family responsibilities where appropriate, and documented in the client record.</w:t>
      </w:r>
    </w:p>
    <w:p>
      <w:pPr>
        <w:pStyle w:val="Normal"/>
        <w:pBdr>
          <w:bottom w:val="single" w:sz="4" w:space="1" w:color="2E5E45"/>
        </w:pBdr>
        <w:spacing w:before="160" w:after="80"/>
        <w:rPr/>
      </w:pPr>
      <w:r>
        <w:rPr>
          <w:rFonts w:eastAsia="Arial" w:cs="Arial"/>
          <w:b/>
          <w:bCs/>
          <w:color w:val="1A4731"/>
          <w:sz w:val="20"/>
          <w:szCs w:val="20"/>
        </w:rPr>
        <w:t>PROCEDURE — OUTPATIENT</w:t>
      </w:r>
    </w:p>
    <w:p>
      <w:pPr>
        <w:pStyle w:val="Normal"/>
        <w:tabs>
          <w:tab w:val="left" w:pos="720" w:leader="none"/>
        </w:tabs>
        <w:spacing w:lineRule="exact" w:line="264" w:before="0" w:after="80"/>
        <w:ind w:hanging="360" w:start="720"/>
        <w:rPr/>
      </w:pPr>
      <w:r>
        <w:rPr>
          <w:rFonts w:eastAsia="Arial" w:cs="Arial"/>
          <w:sz w:val="21"/>
          <w:szCs w:val="21"/>
        </w:rPr>
        <w:t>a. Provide non-residential treatment (assessment, counseling, therapy, education, case management, continuing care) per each client's plan and level of care.</w:t>
      </w:r>
    </w:p>
    <w:p>
      <w:pPr>
        <w:pStyle w:val="Normal"/>
        <w:tabs>
          <w:tab w:val="left" w:pos="720" w:leader="none"/>
        </w:tabs>
        <w:spacing w:lineRule="exact" w:line="264" w:before="0" w:after="80"/>
        <w:ind w:hanging="360" w:start="720"/>
        <w:rPr/>
      </w:pPr>
      <w:r>
        <w:rPr>
          <w:rFonts w:eastAsia="Arial" w:cs="Arial"/>
          <w:sz w:val="21"/>
          <w:szCs w:val="21"/>
        </w:rPr>
        <w:t>b. Deliver services through qualified staff within scope and schedule to accommodate clients' responsibilities where appropriate.</w:t>
      </w:r>
    </w:p>
    <w:p>
      <w:pPr>
        <w:pStyle w:val="Normal"/>
        <w:tabs>
          <w:tab w:val="left" w:pos="720" w:leader="none"/>
        </w:tabs>
        <w:spacing w:lineRule="exact" w:line="264" w:before="0" w:after="80"/>
        <w:ind w:hanging="360" w:start="720"/>
        <w:rPr/>
      </w:pPr>
      <w:r>
        <w:rPr>
          <w:rFonts w:eastAsia="Arial" w:cs="Arial"/>
          <w:sz w:val="21"/>
          <w:szCs w:val="21"/>
        </w:rPr>
        <w:t>c. Document services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Schedule</w:t>
      </w:r>
    </w:p>
    <w:p>
      <w:pPr>
        <w:pStyle w:val="ListParagraph"/>
        <w:numPr>
          <w:ilvl w:val="0"/>
          <w:numId w:val="1"/>
        </w:numPr>
        <w:spacing w:lineRule="exact" w:line="264" w:before="0" w:after="60"/>
        <w:rPr/>
      </w:pPr>
      <w:r>
        <w:rPr>
          <w:rFonts w:eastAsia="Arial" w:cs="Arial"/>
          <w:sz w:val="21"/>
          <w:szCs w:val="21"/>
        </w:rPr>
        <w:t>Group &amp; Individual Session Notes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Intensive Outpatient &amp; Day Treatment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Intensive Outpatient &amp; Day Treatment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 (intensive outpatient / day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provides intensive outpatient or day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intensive outpatient or day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intensive outpatient or day treatment facility provides a higher intensity and frequency of structured, non-residential programming than standard outpatient, in accordance with Regulation 61-93, delivering the clinical services in Sections C and D at the required intensity consistent with each client's plan of care and level of care. The Facility maintains a structured schedule of clinical programming, provides services through qualified staff within scope, and addresses co-occurring behavioral and medical needs through integrated or coordinated services and referrals.</w:t>
      </w:r>
    </w:p>
    <w:p>
      <w:pPr>
        <w:pStyle w:val="Normal"/>
        <w:pBdr>
          <w:bottom w:val="single" w:sz="4" w:space="1" w:color="2E5E45"/>
        </w:pBdr>
        <w:spacing w:before="160" w:after="80"/>
        <w:rPr/>
      </w:pPr>
      <w:r>
        <w:rPr>
          <w:rFonts w:eastAsia="Arial" w:cs="Arial"/>
          <w:b/>
          <w:bCs/>
          <w:color w:val="1A4731"/>
          <w:sz w:val="20"/>
          <w:szCs w:val="20"/>
        </w:rPr>
        <w:t>PROCEDURE — INTENSIVE OUTPATIENT / DAY TREATMENT</w:t>
      </w:r>
    </w:p>
    <w:p>
      <w:pPr>
        <w:pStyle w:val="Normal"/>
        <w:tabs>
          <w:tab w:val="left" w:pos="720" w:leader="none"/>
        </w:tabs>
        <w:spacing w:lineRule="exact" w:line="264" w:before="0" w:after="80"/>
        <w:ind w:hanging="360" w:start="720"/>
        <w:rPr/>
      </w:pPr>
      <w:r>
        <w:rPr>
          <w:rFonts w:eastAsia="Arial" w:cs="Arial"/>
          <w:sz w:val="21"/>
          <w:szCs w:val="21"/>
        </w:rPr>
        <w:t>a. Provide structured non-residential programming at the higher intensity the level of care requires per each client's plan.</w:t>
      </w:r>
    </w:p>
    <w:p>
      <w:pPr>
        <w:pStyle w:val="Normal"/>
        <w:tabs>
          <w:tab w:val="left" w:pos="720" w:leader="none"/>
        </w:tabs>
        <w:spacing w:lineRule="exact" w:line="264" w:before="0" w:after="80"/>
        <w:ind w:hanging="360" w:start="720"/>
        <w:rPr/>
      </w:pPr>
      <w:r>
        <w:rPr>
          <w:rFonts w:eastAsia="Arial" w:cs="Arial"/>
          <w:sz w:val="21"/>
          <w:szCs w:val="21"/>
        </w:rPr>
        <w:t>b. Deliver the Section C–D clinical services through qualified staff within scope.</w:t>
      </w:r>
    </w:p>
    <w:p>
      <w:pPr>
        <w:pStyle w:val="Normal"/>
        <w:tabs>
          <w:tab w:val="left" w:pos="720" w:leader="none"/>
        </w:tabs>
        <w:spacing w:lineRule="exact" w:line="264" w:before="0" w:after="80"/>
        <w:ind w:hanging="360" w:start="720"/>
        <w:rPr/>
      </w:pPr>
      <w:r>
        <w:rPr>
          <w:rFonts w:eastAsia="Arial" w:cs="Arial"/>
          <w:sz w:val="21"/>
          <w:szCs w:val="21"/>
        </w:rPr>
        <w:t>c. Address co-occurring behavioral and medical needs through integrated or coordinated services and referrals.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IOP / Day Treatment Programming Schedule</w:t>
      </w:r>
    </w:p>
    <w:p>
      <w:pPr>
        <w:pStyle w:val="ListParagraph"/>
        <w:numPr>
          <w:ilvl w:val="0"/>
          <w:numId w:val="1"/>
        </w:numPr>
        <w:spacing w:lineRule="exact" w:line="264" w:before="0" w:after="60"/>
        <w:rPr/>
      </w:pPr>
      <w:r>
        <w:rPr>
          <w:rFonts w:eastAsia="Arial" w:cs="Arial"/>
          <w:sz w:val="21"/>
          <w:szCs w:val="21"/>
        </w:rPr>
        <w:t>Attendance &amp;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Narcotic Treatment Programs (Opioid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Narcotic Treatment Programs (Opioid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 § 101; 42 CFR Part 8; DEA; S.C. Code § 44-53-710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operates a narcotic (opioid) treatment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as a narcotic treatment program (NTP), also known as an opioid treatment program (OTP).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narcotic treatment program is an outpatient program using methadone or other approved narcotic treatment medication, offering a range of treatment procedures and services for persons dependent on opioids, in accordance with Regulation 61-93 and all applicable federal and state requirements, including SAMHSA certification, 42 CFR Part 8, DEA registration, and the state controlled-substance registration issued by the Department (for which the medical director signs the application), consistent with S.C. Code § 44-53-710 et seq. The program meets the standards for staffing, client admissions, services, client physical examinations, and medication management the regulation requires, maintains the required controlled-substance inventory and diversion controls, and is subject to routine (at least annual) licensing inspections and additional inspections as needed. The program does not admit or treat clients until licensed and registered.</w:t>
      </w:r>
    </w:p>
    <w:p>
      <w:pPr>
        <w:pStyle w:val="Normal"/>
        <w:pBdr>
          <w:bottom w:val="single" w:sz="4" w:space="1" w:color="2E5E45"/>
        </w:pBdr>
        <w:spacing w:before="160" w:after="80"/>
        <w:rPr/>
      </w:pPr>
      <w:r>
        <w:rPr>
          <w:rFonts w:eastAsia="Arial" w:cs="Arial"/>
          <w:b/>
          <w:bCs/>
          <w:color w:val="1A4731"/>
          <w:sz w:val="20"/>
          <w:szCs w:val="20"/>
        </w:rPr>
        <w:t>PROCEDURE — NARCOTIC TREATMENT PROGRAM</w:t>
      </w:r>
    </w:p>
    <w:p>
      <w:pPr>
        <w:pStyle w:val="Normal"/>
        <w:tabs>
          <w:tab w:val="left" w:pos="720" w:leader="none"/>
        </w:tabs>
        <w:spacing w:lineRule="exact" w:line="264" w:before="0" w:after="80"/>
        <w:ind w:hanging="360" w:start="720"/>
        <w:rPr/>
      </w:pPr>
      <w:r>
        <w:rPr>
          <w:rFonts w:eastAsia="Arial" w:cs="Arial"/>
          <w:sz w:val="21"/>
          <w:szCs w:val="21"/>
        </w:rPr>
        <w:t>a. Obtain SAMHSA certification, 42 CFR Part 8 compliance, DEA registration, the state controlled-substance registration, and the Department license before admitting clients.</w:t>
      </w:r>
    </w:p>
    <w:p>
      <w:pPr>
        <w:pStyle w:val="Normal"/>
        <w:tabs>
          <w:tab w:val="left" w:pos="720" w:leader="none"/>
        </w:tabs>
        <w:spacing w:lineRule="exact" w:line="264" w:before="0" w:after="80"/>
        <w:ind w:hanging="360" w:start="720"/>
        <w:rPr/>
      </w:pPr>
      <w:r>
        <w:rPr>
          <w:rFonts w:eastAsia="Arial" w:cs="Arial"/>
          <w:sz w:val="21"/>
          <w:szCs w:val="21"/>
        </w:rPr>
        <w:t>b. Meet the staffing, admission, services, physical-examination, and medication-management standards and maintain inventory and diversion controls.</w:t>
      </w:r>
    </w:p>
    <w:p>
      <w:pPr>
        <w:pStyle w:val="Normal"/>
        <w:tabs>
          <w:tab w:val="left" w:pos="720" w:leader="none"/>
        </w:tabs>
        <w:spacing w:lineRule="exact" w:line="264" w:before="0" w:after="80"/>
        <w:ind w:hanging="360" w:start="720"/>
        <w:rPr/>
      </w:pPr>
      <w:r>
        <w:rPr>
          <w:rFonts w:eastAsia="Arial" w:cs="Arial"/>
          <w:sz w:val="21"/>
          <w:szCs w:val="21"/>
        </w:rPr>
        <w:t>c. Undergo routine (at least annual) and additional licensing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NTP License, SAMHSA &amp; DEA File</w:t>
      </w:r>
    </w:p>
    <w:p>
      <w:pPr>
        <w:pStyle w:val="ListParagraph"/>
        <w:numPr>
          <w:ilvl w:val="0"/>
          <w:numId w:val="1"/>
        </w:numPr>
        <w:spacing w:lineRule="exact" w:line="264" w:before="0" w:after="60"/>
        <w:rPr/>
      </w:pPr>
      <w:r>
        <w:rPr>
          <w:rFonts w:eastAsia="Arial" w:cs="Arial"/>
          <w:sz w:val="21"/>
          <w:szCs w:val="21"/>
        </w:rPr>
        <w:t>State Controlled-Substance Registration</w:t>
      </w:r>
    </w:p>
    <w:p>
      <w:pPr>
        <w:pStyle w:val="ListParagraph"/>
        <w:numPr>
          <w:ilvl w:val="0"/>
          <w:numId w:val="1"/>
        </w:numPr>
        <w:spacing w:lineRule="exact" w:line="264" w:before="0" w:after="60"/>
        <w:rPr/>
      </w:pPr>
      <w:r>
        <w:rPr>
          <w:rFonts w:eastAsia="Arial" w:cs="Arial"/>
          <w:sz w:val="21"/>
          <w:szCs w:val="21"/>
        </w:rPr>
        <w:t>Dosing, Inventory &amp; Diversion-Control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Co-Occurring &amp; Specialized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Co-Occurring &amp; Specialized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R.61-93 (co-occurring and specialized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address co-occurring disorders and specialized populations the Facility serves.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Facility serves clients with co-occurring disorders or provides specialized services (for example, to pregnant or parenting women, adolescents, or criminal-justice-involved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serves clients with co-occurring substance use and mental health disorders, it identifies co-occurring conditions in the assessment and addresses them in the plan of care, providing integrated or coordinated services and referrals as needed. Where the Facility provides specialized services, it meets the additional expectations applicable to those populations — for example, coordinating prenatal, postpartum, and child-welfare services and providing gender-responsive, trauma-informed care for pregnant and parenting women; providing developmentally appropriate services and required consents for adolescents; and coordinating with courts and supervision authorities for criminal-justice-involved clients within the limits of confidentiality. Specialized services are documented in the client record.</w:t>
      </w:r>
    </w:p>
    <w:p>
      <w:pPr>
        <w:pStyle w:val="Normal"/>
        <w:pBdr>
          <w:bottom w:val="single" w:sz="4" w:space="1" w:color="2E5E45"/>
        </w:pBdr>
        <w:spacing w:before="160" w:after="80"/>
        <w:rPr/>
      </w:pPr>
      <w:r>
        <w:rPr>
          <w:rFonts w:eastAsia="Arial" w:cs="Arial"/>
          <w:b/>
          <w:bCs/>
          <w:color w:val="1A4731"/>
          <w:sz w:val="20"/>
          <w:szCs w:val="20"/>
        </w:rPr>
        <w:t>PROCEDURE — CO-OCCURRING &amp; SPECIALIZED</w:t>
      </w:r>
    </w:p>
    <w:p>
      <w:pPr>
        <w:pStyle w:val="Normal"/>
        <w:tabs>
          <w:tab w:val="left" w:pos="720" w:leader="none"/>
        </w:tabs>
        <w:spacing w:lineRule="exact" w:line="264" w:before="0" w:after="80"/>
        <w:ind w:hanging="360" w:start="720"/>
        <w:rPr/>
      </w:pPr>
      <w:r>
        <w:rPr>
          <w:rFonts w:eastAsia="Arial" w:cs="Arial"/>
          <w:sz w:val="21"/>
          <w:szCs w:val="21"/>
        </w:rPr>
        <w:t>a. Identify co-occurring conditions in the assessment and address them in the plan of care through integrated or coordinated services and referrals.</w:t>
      </w:r>
    </w:p>
    <w:p>
      <w:pPr>
        <w:pStyle w:val="Normal"/>
        <w:tabs>
          <w:tab w:val="left" w:pos="720" w:leader="none"/>
        </w:tabs>
        <w:spacing w:lineRule="exact" w:line="264" w:before="0" w:after="80"/>
        <w:ind w:hanging="360" w:start="720"/>
        <w:rPr/>
      </w:pPr>
      <w:r>
        <w:rPr>
          <w:rFonts w:eastAsia="Arial" w:cs="Arial"/>
          <w:sz w:val="21"/>
          <w:szCs w:val="21"/>
        </w:rPr>
        <w:t>b. Provide specialized services (pregnant/parenting women, adolescents, criminal-justice-involved) with the applicable protections and consents.</w:t>
      </w:r>
    </w:p>
    <w:p>
      <w:pPr>
        <w:pStyle w:val="Normal"/>
        <w:tabs>
          <w:tab w:val="left" w:pos="720" w:leader="none"/>
        </w:tabs>
        <w:spacing w:lineRule="exact" w:line="264" w:before="0" w:after="80"/>
        <w:ind w:hanging="360" w:start="720"/>
        <w:rPr/>
      </w:pPr>
      <w:r>
        <w:rPr>
          <w:rFonts w:eastAsia="Arial" w:cs="Arial"/>
          <w:sz w:val="21"/>
          <w:szCs w:val="21"/>
        </w:rPr>
        <w:t>c. Coordinate with external systems within confidentiality limits and document specialized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Co-Occurring Coordination Record</w:t>
      </w:r>
    </w:p>
    <w:p>
      <w:pPr>
        <w:pStyle w:val="ListParagraph"/>
        <w:numPr>
          <w:ilvl w:val="0"/>
          <w:numId w:val="1"/>
        </w:numPr>
        <w:spacing w:lineRule="exact" w:line="264" w:before="0" w:after="60"/>
        <w:rPr/>
      </w:pPr>
      <w:r>
        <w:rPr>
          <w:rFonts w:eastAsia="Arial" w:cs="Arial"/>
          <w:sz w:val="21"/>
          <w:szCs w:val="21"/>
        </w:rPr>
        <w:t>Pregnant/Parenting Client Coordination Record</w:t>
      </w:r>
    </w:p>
    <w:p>
      <w:pPr>
        <w:pStyle w:val="ListParagraph"/>
        <w:numPr>
          <w:ilvl w:val="0"/>
          <w:numId w:val="1"/>
        </w:numPr>
        <w:spacing w:lineRule="exact" w:line="264" w:before="0" w:after="60"/>
        <w:rPr/>
      </w:pPr>
      <w:r>
        <w:rPr>
          <w:rFonts w:eastAsia="Arial" w:cs="Arial"/>
          <w:sz w:val="21"/>
          <w:szCs w:val="21"/>
        </w:rPr>
        <w:t>Criminal-Justice Coordination &amp; Consent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South Carolina agencies and resources, guidance on customizing the manual and matching it to the facility's licensed type,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South Carolina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Department form, use the current official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Body Charter &amp; Bylaws</w:t>
      </w:r>
    </w:p>
    <w:p>
      <w:pPr>
        <w:pStyle w:val="ListParagraph"/>
        <w:numPr>
          <w:ilvl w:val="0"/>
          <w:numId w:val="1"/>
        </w:numPr>
        <w:spacing w:lineRule="exact" w:line="264" w:before="0" w:after="60"/>
        <w:rPr/>
      </w:pPr>
      <w:r>
        <w:rPr>
          <w:rFonts w:eastAsia="Arial" w:cs="Arial"/>
          <w:sz w:val="21"/>
          <w:szCs w:val="21"/>
        </w:rPr>
        <w:t>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Certificate of Need Documentation</w:t>
      </w:r>
    </w:p>
    <w:p>
      <w:pPr>
        <w:pStyle w:val="ListParagraph"/>
        <w:numPr>
          <w:ilvl w:val="0"/>
          <w:numId w:val="1"/>
        </w:numPr>
        <w:spacing w:lineRule="exact" w:line="264" w:before="0" w:after="60"/>
        <w:rPr/>
      </w:pPr>
      <w:r>
        <w:rPr>
          <w:rFonts w:eastAsia="Arial" w:cs="Arial"/>
          <w:sz w:val="21"/>
          <w:szCs w:val="21"/>
        </w:rPr>
        <w:t>Controlled-Substance Registration (NTP)</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Inspection &amp; Deficiency File</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Accident / Incident Report</w:t>
      </w:r>
    </w:p>
    <w:p>
      <w:pPr>
        <w:pStyle w:val="ListParagraph"/>
        <w:numPr>
          <w:ilvl w:val="0"/>
          <w:numId w:val="1"/>
        </w:numPr>
        <w:spacing w:lineRule="exact" w:line="264" w:before="0" w:after="60"/>
        <w:rPr/>
      </w:pPr>
      <w:r>
        <w:rPr>
          <w:rFonts w:eastAsia="Arial" w:cs="Arial"/>
          <w:sz w:val="21"/>
          <w:szCs w:val="21"/>
        </w:rPr>
        <w:t>Department Notification Log</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QI Monitoring &amp; Data Review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40" w:after="40"/>
        <w:rPr/>
      </w:pPr>
      <w:r>
        <w:rPr>
          <w:rFonts w:eastAsia="Arial" w:cs="Arial"/>
          <w:b/>
          <w:bCs/>
          <w:color w:val="333333"/>
          <w:sz w:val="21"/>
          <w:szCs w:val="21"/>
        </w:rPr>
        <w:t>Section B — Staff &amp; Training</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In-Service Training Plan</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Staff Health / TB Screening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40" w:after="40"/>
        <w:rPr/>
      </w:pPr>
      <w:r>
        <w:rPr>
          <w:rFonts w:eastAsia="Arial" w:cs="Arial"/>
          <w:b/>
          <w:bCs/>
          <w:color w:val="333333"/>
          <w:sz w:val="21"/>
          <w:szCs w:val="21"/>
        </w:rPr>
        <w:t>Section C — Client Rights &amp; Records</w:t>
      </w:r>
    </w:p>
    <w:p>
      <w:pPr>
        <w:pStyle w:val="ListParagraph"/>
        <w:numPr>
          <w:ilvl w:val="0"/>
          <w:numId w:val="1"/>
        </w:numPr>
        <w:spacing w:lineRule="exact" w:line="264" w:before="0" w:after="60"/>
        <w:rPr/>
      </w:pPr>
      <w:r>
        <w:rPr>
          <w:rFonts w:eastAsia="Arial" w:cs="Arial"/>
          <w:sz w:val="21"/>
          <w:szCs w:val="21"/>
        </w:rPr>
        <w:t>Client Rights &amp; Assurances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Acknowledgment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Nondiscrimination Policy</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Restraint / Seclusion Documentation &amp; Review (detox only)</w:t>
      </w:r>
    </w:p>
    <w:p>
      <w:pPr>
        <w:pStyle w:val="Normal"/>
        <w:spacing w:before="140" w:after="40"/>
        <w:rPr/>
      </w:pPr>
      <w:r>
        <w:rPr>
          <w:rFonts w:eastAsia="Arial" w:cs="Arial"/>
          <w:b/>
          <w:bCs/>
          <w:color w:val="333333"/>
          <w:sz w:val="21"/>
          <w:szCs w:val="21"/>
        </w:rPr>
        <w:t>Section D — Admission, Care &amp; Treatment</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Consent to Treatment &amp; Authorization</w:t>
      </w:r>
    </w:p>
    <w:p>
      <w:pPr>
        <w:pStyle w:val="ListParagraph"/>
        <w:numPr>
          <w:ilvl w:val="0"/>
          <w:numId w:val="1"/>
        </w:numPr>
        <w:spacing w:lineRule="exact" w:line="264" w:before="0" w:after="60"/>
        <w:rPr/>
      </w:pPr>
      <w:r>
        <w:rPr>
          <w:rFonts w:eastAsia="Arial" w:cs="Arial"/>
          <w:sz w:val="21"/>
          <w:szCs w:val="21"/>
        </w:rPr>
        <w:t>Physical Examination Record</w:t>
      </w:r>
    </w:p>
    <w:p>
      <w:pPr>
        <w:pStyle w:val="ListParagraph"/>
        <w:numPr>
          <w:ilvl w:val="0"/>
          <w:numId w:val="1"/>
        </w:numPr>
        <w:spacing w:lineRule="exact" w:line="264" w:before="0" w:after="60"/>
        <w:rPr/>
      </w:pPr>
      <w:r>
        <w:rPr>
          <w:rFonts w:eastAsia="Arial" w:cs="Arial"/>
          <w:sz w:val="21"/>
          <w:szCs w:val="21"/>
        </w:rPr>
        <w:t>Comprehensive Assessment</w:t>
      </w:r>
    </w:p>
    <w:p>
      <w:pPr>
        <w:pStyle w:val="ListParagraph"/>
        <w:numPr>
          <w:ilvl w:val="0"/>
          <w:numId w:val="1"/>
        </w:numPr>
        <w:spacing w:lineRule="exact" w:line="264" w:before="0" w:after="60"/>
        <w:rPr/>
      </w:pPr>
      <w:r>
        <w:rPr>
          <w:rFonts w:eastAsia="Arial" w:cs="Arial"/>
          <w:sz w:val="21"/>
          <w:szCs w:val="21"/>
        </w:rPr>
        <w:t>Level-of-Care Determination</w:t>
      </w:r>
    </w:p>
    <w:p>
      <w:pPr>
        <w:pStyle w:val="ListParagraph"/>
        <w:numPr>
          <w:ilvl w:val="0"/>
          <w:numId w:val="1"/>
        </w:numPr>
        <w:spacing w:lineRule="exact" w:line="264" w:before="0" w:after="60"/>
        <w:rPr/>
      </w:pPr>
      <w:r>
        <w:rPr>
          <w:rFonts w:eastAsia="Arial" w:cs="Arial"/>
          <w:sz w:val="21"/>
          <w:szCs w:val="21"/>
        </w:rPr>
        <w:t>Co-Occurring Screening Record</w:t>
      </w:r>
    </w:p>
    <w:p>
      <w:pPr>
        <w:pStyle w:val="ListParagraph"/>
        <w:numPr>
          <w:ilvl w:val="0"/>
          <w:numId w:val="1"/>
        </w:numPr>
        <w:spacing w:lineRule="exact" w:line="264" w:before="0" w:after="60"/>
        <w:rPr/>
      </w:pPr>
      <w:r>
        <w:rPr>
          <w:rFonts w:eastAsia="Arial" w:cs="Arial"/>
          <w:sz w:val="21"/>
          <w:szCs w:val="21"/>
        </w:rPr>
        <w:t>Individual Plan of Care</w:t>
      </w:r>
    </w:p>
    <w:p>
      <w:pPr>
        <w:pStyle w:val="ListParagraph"/>
        <w:numPr>
          <w:ilvl w:val="0"/>
          <w:numId w:val="1"/>
        </w:numPr>
        <w:spacing w:lineRule="exact" w:line="264" w:before="0" w:after="60"/>
        <w:rPr/>
      </w:pPr>
      <w:r>
        <w:rPr>
          <w:rFonts w:eastAsia="Arial" w:cs="Arial"/>
          <w:sz w:val="21"/>
          <w:szCs w:val="21"/>
        </w:rPr>
        <w:t>Plan of Care Review &amp; Update Record</w:t>
      </w:r>
    </w:p>
    <w:p>
      <w:pPr>
        <w:pStyle w:val="ListParagraph"/>
        <w:numPr>
          <w:ilvl w:val="0"/>
          <w:numId w:val="1"/>
        </w:numPr>
        <w:spacing w:lineRule="exact" w:line="264" w:before="0" w:after="60"/>
        <w:rPr/>
      </w:pPr>
      <w:r>
        <w:rPr>
          <w:rFonts w:eastAsia="Arial" w:cs="Arial"/>
          <w:sz w:val="21"/>
          <w:szCs w:val="21"/>
        </w:rPr>
        <w:t>Client Participation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Referral / Transfer Record</w:t>
      </w:r>
    </w:p>
    <w:p>
      <w:pPr>
        <w:pStyle w:val="ListParagraph"/>
        <w:numPr>
          <w:ilvl w:val="0"/>
          <w:numId w:val="1"/>
        </w:numPr>
        <w:spacing w:lineRule="exact" w:line="264" w:before="0" w:after="60"/>
        <w:rPr/>
      </w:pPr>
      <w:r>
        <w:rPr>
          <w:rFonts w:eastAsia="Arial" w:cs="Arial"/>
          <w:sz w:val="21"/>
          <w:szCs w:val="21"/>
        </w:rPr>
        <w:t>Discharge Summary &amp; Continuing-Care Plan</w:t>
      </w:r>
    </w:p>
    <w:p>
      <w:pPr>
        <w:pStyle w:val="Normal"/>
        <w:spacing w:before="140" w:after="40"/>
        <w:rPr/>
      </w:pPr>
      <w:r>
        <w:rPr>
          <w:rFonts w:eastAsia="Arial" w:cs="Arial"/>
          <w:b/>
          <w:bCs/>
          <w:color w:val="333333"/>
          <w:sz w:val="21"/>
          <w:szCs w:val="21"/>
        </w:rPr>
        <w:t>Section E — Health, Safety &amp; Physical Plant</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Meal-Service Sanitation Log</w:t>
      </w:r>
    </w:p>
    <w:p>
      <w:pPr>
        <w:pStyle w:val="ListParagraph"/>
        <w:numPr>
          <w:ilvl w:val="0"/>
          <w:numId w:val="1"/>
        </w:numPr>
        <w:spacing w:lineRule="exact" w:line="264" w:before="0" w:after="60"/>
        <w:rPr/>
      </w:pPr>
      <w:r>
        <w:rPr>
          <w:rFonts w:eastAsia="Arial" w:cs="Arial"/>
          <w:sz w:val="21"/>
          <w:szCs w:val="21"/>
        </w:rPr>
        <w:t>Emergency &amp; Disaster Preparedness Plan</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Fire Safety Inspection &amp; Approval Records</w:t>
      </w:r>
    </w:p>
    <w:p>
      <w:pPr>
        <w:pStyle w:val="ListParagraph"/>
        <w:numPr>
          <w:ilvl w:val="0"/>
          <w:numId w:val="1"/>
        </w:numPr>
        <w:spacing w:lineRule="exact" w:line="264" w:before="0" w:after="60"/>
        <w:rPr/>
      </w:pPr>
      <w:r>
        <w:rPr>
          <w:rFonts w:eastAsia="Arial" w:cs="Arial"/>
          <w:sz w:val="21"/>
          <w:szCs w:val="21"/>
        </w:rPr>
        <w:t>Fire Drill Log</w:t>
      </w:r>
    </w:p>
    <w:p>
      <w:pPr>
        <w:pStyle w:val="ListParagraph"/>
        <w:numPr>
          <w:ilvl w:val="0"/>
          <w:numId w:val="1"/>
        </w:numPr>
        <w:spacing w:lineRule="exact" w:line="264" w:before="0" w:after="60"/>
        <w:rPr/>
      </w:pPr>
      <w:r>
        <w:rPr>
          <w:rFonts w:eastAsia="Arial" w:cs="Arial"/>
          <w:sz w:val="21"/>
          <w:szCs w:val="21"/>
        </w:rPr>
        <w:t>Infection Control Plan &amp; Standard Precautions</w:t>
      </w:r>
    </w:p>
    <w:p>
      <w:pPr>
        <w:pStyle w:val="ListParagraph"/>
        <w:numPr>
          <w:ilvl w:val="0"/>
          <w:numId w:val="1"/>
        </w:numPr>
        <w:spacing w:lineRule="exact" w:line="264" w:before="0" w:after="60"/>
        <w:rPr/>
      </w:pPr>
      <w:r>
        <w:rPr>
          <w:rFonts w:eastAsia="Arial" w:cs="Arial"/>
          <w:sz w:val="21"/>
          <w:szCs w:val="21"/>
        </w:rPr>
        <w:t>Biohazardous Waste Handling Record</w:t>
      </w:r>
    </w:p>
    <w:p>
      <w:pPr>
        <w:pStyle w:val="ListParagraph"/>
        <w:numPr>
          <w:ilvl w:val="0"/>
          <w:numId w:val="1"/>
        </w:numPr>
        <w:spacing w:lineRule="exact" w:line="264" w:before="0" w:after="60"/>
        <w:rPr/>
      </w:pPr>
      <w:r>
        <w:rPr>
          <w:rFonts w:eastAsia="Arial" w:cs="Arial"/>
          <w:sz w:val="21"/>
          <w:szCs w:val="21"/>
        </w:rPr>
        <w:t>Physical Plant Inspection Checklist</w:t>
      </w:r>
    </w:p>
    <w:p>
      <w:pPr>
        <w:pStyle w:val="ListParagraph"/>
        <w:numPr>
          <w:ilvl w:val="0"/>
          <w:numId w:val="1"/>
        </w:numPr>
        <w:spacing w:lineRule="exact" w:line="264" w:before="0" w:after="60"/>
        <w:rPr/>
      </w:pPr>
      <w:r>
        <w:rPr>
          <w:rFonts w:eastAsia="Arial" w:cs="Arial"/>
          <w:sz w:val="21"/>
          <w:szCs w:val="21"/>
        </w:rPr>
        <w:t>Preventive Maintenance Log</w:t>
      </w:r>
    </w:p>
    <w:p>
      <w:pPr>
        <w:pStyle w:val="Normal"/>
        <w:spacing w:before="140" w:after="40"/>
        <w:rPr/>
      </w:pPr>
      <w:r>
        <w:rPr>
          <w:rFonts w:eastAsia="Arial" w:cs="Arial"/>
          <w:b/>
          <w:bCs/>
          <w:color w:val="333333"/>
          <w:sz w:val="21"/>
          <w:szCs w:val="21"/>
        </w:rPr>
        <w:t>Section F — Facility-Type Standards</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Staffing &amp; Ratio Compliance Record</w:t>
      </w:r>
    </w:p>
    <w:p>
      <w:pPr>
        <w:pStyle w:val="ListParagraph"/>
        <w:numPr>
          <w:ilvl w:val="0"/>
          <w:numId w:val="1"/>
        </w:numPr>
        <w:spacing w:lineRule="exact" w:line="264" w:before="0" w:after="60"/>
        <w:rPr/>
      </w:pPr>
      <w:r>
        <w:rPr>
          <w:rFonts w:eastAsia="Arial" w:cs="Arial"/>
          <w:sz w:val="21"/>
          <w:szCs w:val="21"/>
        </w:rPr>
        <w:t>Level-of-Care Transition Record</w:t>
      </w:r>
    </w:p>
    <w:p>
      <w:pPr>
        <w:pStyle w:val="ListParagraph"/>
        <w:numPr>
          <w:ilvl w:val="0"/>
          <w:numId w:val="1"/>
        </w:numPr>
        <w:spacing w:lineRule="exact" w:line="264" w:before="0" w:after="60"/>
        <w:rPr/>
      </w:pPr>
      <w:r>
        <w:rPr>
          <w:rFonts w:eastAsia="Arial" w:cs="Arial"/>
          <w:sz w:val="21"/>
          <w:szCs w:val="21"/>
        </w:rPr>
        <w:t>Detoxification Suitability Assessment</w:t>
      </w:r>
    </w:p>
    <w:p>
      <w:pPr>
        <w:pStyle w:val="ListParagraph"/>
        <w:numPr>
          <w:ilvl w:val="0"/>
          <w:numId w:val="1"/>
        </w:numPr>
        <w:spacing w:lineRule="exact" w:line="264" w:before="0" w:after="60"/>
        <w:rPr/>
      </w:pPr>
      <w:r>
        <w:rPr>
          <w:rFonts w:eastAsia="Arial" w:cs="Arial"/>
          <w:sz w:val="21"/>
          <w:szCs w:val="21"/>
        </w:rPr>
        <w:t>Withdrawal &amp; Seizure Monitoring Protocol &amp; Record</w:t>
      </w:r>
    </w:p>
    <w:p>
      <w:pPr>
        <w:pStyle w:val="ListParagraph"/>
        <w:numPr>
          <w:ilvl w:val="0"/>
          <w:numId w:val="1"/>
        </w:numPr>
        <w:spacing w:lineRule="exact" w:line="264" w:before="0" w:after="60"/>
        <w:rPr/>
      </w:pPr>
      <w:r>
        <w:rPr>
          <w:rFonts w:eastAsia="Arial" w:cs="Arial"/>
          <w:sz w:val="21"/>
          <w:szCs w:val="21"/>
        </w:rPr>
        <w:t>Outpatient Service Schedule</w:t>
      </w:r>
    </w:p>
    <w:p>
      <w:pPr>
        <w:pStyle w:val="ListParagraph"/>
        <w:numPr>
          <w:ilvl w:val="0"/>
          <w:numId w:val="1"/>
        </w:numPr>
        <w:spacing w:lineRule="exact" w:line="264" w:before="0" w:after="60"/>
        <w:rPr/>
      </w:pPr>
      <w:r>
        <w:rPr>
          <w:rFonts w:eastAsia="Arial" w:cs="Arial"/>
          <w:sz w:val="21"/>
          <w:szCs w:val="21"/>
        </w:rPr>
        <w:t>IOP / Day Treatment Programming Schedule</w:t>
      </w:r>
    </w:p>
    <w:p>
      <w:pPr>
        <w:pStyle w:val="ListParagraph"/>
        <w:numPr>
          <w:ilvl w:val="0"/>
          <w:numId w:val="1"/>
        </w:numPr>
        <w:spacing w:lineRule="exact" w:line="264" w:before="0" w:after="60"/>
        <w:rPr/>
      </w:pPr>
      <w:r>
        <w:rPr>
          <w:rFonts w:eastAsia="Arial" w:cs="Arial"/>
          <w:sz w:val="21"/>
          <w:szCs w:val="21"/>
        </w:rPr>
        <w:t>NTP License, SAMHSA &amp; DEA File</w:t>
      </w:r>
    </w:p>
    <w:p>
      <w:pPr>
        <w:pStyle w:val="ListParagraph"/>
        <w:numPr>
          <w:ilvl w:val="0"/>
          <w:numId w:val="1"/>
        </w:numPr>
        <w:spacing w:lineRule="exact" w:line="264" w:before="0" w:after="60"/>
        <w:rPr/>
      </w:pPr>
      <w:r>
        <w:rPr>
          <w:rFonts w:eastAsia="Arial" w:cs="Arial"/>
          <w:sz w:val="21"/>
          <w:szCs w:val="21"/>
        </w:rPr>
        <w:t>State Controlled-Substance Registration</w:t>
      </w:r>
    </w:p>
    <w:p>
      <w:pPr>
        <w:pStyle w:val="ListParagraph"/>
        <w:numPr>
          <w:ilvl w:val="0"/>
          <w:numId w:val="1"/>
        </w:numPr>
        <w:spacing w:lineRule="exact" w:line="264" w:before="0" w:after="60"/>
        <w:rPr/>
      </w:pPr>
      <w:r>
        <w:rPr>
          <w:rFonts w:eastAsia="Arial" w:cs="Arial"/>
          <w:sz w:val="21"/>
          <w:szCs w:val="21"/>
        </w:rPr>
        <w:t>Dosing, Inventory &amp; Diversion-Control Records</w:t>
      </w:r>
    </w:p>
    <w:p>
      <w:pPr>
        <w:pStyle w:val="ListParagraph"/>
        <w:numPr>
          <w:ilvl w:val="0"/>
          <w:numId w:val="1"/>
        </w:numPr>
        <w:spacing w:lineRule="exact" w:line="264" w:before="0" w:after="60"/>
        <w:rPr/>
      </w:pPr>
      <w:r>
        <w:rPr>
          <w:rFonts w:eastAsia="Arial" w:cs="Arial"/>
          <w:sz w:val="21"/>
          <w:szCs w:val="21"/>
        </w:rPr>
        <w:t>Co-Occurring Coordination Record</w:t>
      </w:r>
    </w:p>
    <w:p>
      <w:pPr>
        <w:pStyle w:val="ListParagraph"/>
        <w:numPr>
          <w:ilvl w:val="0"/>
          <w:numId w:val="1"/>
        </w:numPr>
        <w:spacing w:lineRule="exact" w:line="264" w:before="0" w:after="60"/>
        <w:rPr/>
      </w:pPr>
      <w:r>
        <w:rPr>
          <w:rFonts w:eastAsia="Arial" w:cs="Arial"/>
          <w:sz w:val="21"/>
          <w:szCs w:val="21"/>
        </w:rPr>
        <w:t>Pregnant/Parenting Client Coordination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South Carolina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agency name,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Department of Public Health (DPH) — healthcare facility licensing (function formerly carried out by the Department of Health and Environmental Control, DHEC, before its reorganization). Referred to in this manual as “the Department.”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Regulation 61-93, Standards for Licensing Facilities that Treat Individuals for Psychoactive Substance Abuse or Dependence (formerly “…for Chemically Dependent or Addicted Persons”).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Code §§ 44-7-250 and 44-7-260 et seq. (licensing); State Certification of Need and Health Facility Licensure Act, §§ 44-7-110 to 44-7-230.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Certificate of Need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is a CON state; CON approval may be required before licensure under §§ 44-7-110 to 44-7-230.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Regulation structure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61-93.100 Definitions &amp; Licensure; .400 Policies &amp; Procedures; .500 Staff &amp; Training; .600 Reporting; .700 Patient Records; .800 Admission; .900 Patient Care, Treatment &amp; Services; .1000 Patient Rights &amp; Assurances; .1100 Patient Physical Examination; .1200 Medication Management; .1300 Meal Service; .1400 Emergency &amp; Disaster; .1500/.2000 Fire; .1700 Infection Control; .1800 Quality Improvement; .1900/.2400/.2600 physical plant.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 types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Six types of substance abuse treatment facilities are licensed, including residential treatment program facilities, detoxification facilities (with a maximum length of stay), outpatient facilities, and narcotic (opioid) treatment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Narcotic treatment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Narcotic treatment program (NTP/OTP) under 61-93 § 101; SAMHSA and 42 CFR Part 8; DEA registration; state controlled-substance registration (medical director signs); S.C. Code § 44-53-710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State SUD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Office of Substance Use Services (OSUS) within the Department of Behavioral Health and Developmental Disabilities (DBHDD) — successor to the former Department of Alcohol and Other Drug Abuse Services (DAODAS).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applicable South Carolina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Recovery housing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Alliance for Recovery Residences (SCARR) — NARR affiliate administering voluntary recovery-residence certification, relevant to recovery housing coordination (recovery residences without clinical services are not licensed under Regulation 61-93).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mental health services are regulated separately (e.g., the Department of Mental Health; crisis stabilization units and psychiatric hospitals licensed under other regulations) — not covered by this substance use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South Carolina facility licensed to treat individuals for psychoactive substance abuse or dependence.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Match the manual to your licensed facility type</w:t>
      </w:r>
    </w:p>
    <w:p>
      <w:pPr>
        <w:pStyle w:val="Normal"/>
        <w:spacing w:lineRule="exact" w:line="276" w:before="0" w:after="120"/>
        <w:rPr/>
      </w:pPr>
      <w:r>
        <w:rPr>
          <w:rFonts w:eastAsia="Arial" w:cs="Arial"/>
          <w:sz w:val="21"/>
          <w:szCs w:val="21"/>
        </w:rPr>
        <w:t>Sections A through E apply across the facility and track Regulation 61-93. Keep the Section F policies only for the facility type(s) your facility is licensed to provide — residential treatment program, detoxification, outpatient, intensive outpatient or day treatment, narcotic treatment program, and co-occurring and specialized services. Mark any that do not apply as not applicable, or remove that policy.</w:t>
      </w:r>
    </w:p>
    <w:p>
      <w:pPr>
        <w:pStyle w:val="Normal"/>
        <w:spacing w:before="140" w:after="40"/>
        <w:rPr/>
      </w:pPr>
      <w:r>
        <w:rPr>
          <w:rFonts w:eastAsia="Arial" w:cs="Arial"/>
          <w:b/>
          <w:bCs/>
          <w:color w:val="333333"/>
          <w:sz w:val="21"/>
          <w:szCs w:val="21"/>
        </w:rPr>
        <w:t>3. Confirm CON, registrations, and key operational limits</w:t>
      </w:r>
    </w:p>
    <w:p>
      <w:pPr>
        <w:pStyle w:val="Normal"/>
        <w:spacing w:lineRule="exact" w:line="276" w:before="0" w:after="120"/>
        <w:rPr/>
      </w:pPr>
      <w:r>
        <w:rPr>
          <w:rFonts w:eastAsia="Arial" w:cs="Arial"/>
          <w:sz w:val="21"/>
          <w:szCs w:val="21"/>
        </w:rPr>
        <w:t>Confirm whether a Certificate of Need is required before licensure; for a narcotic treatment program, obtain SAMHSA certification, DEA registration, and the state controlled-substance registration before operating. Confirm your policies observe facility-type-specific requirements — for example, residential staffing ratios, the detoxification maximum length of stay, and the detoxification-only use of restraint and seclusion and seizure management.</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and qualified South Carolina counsel or a compliance professional review the manual before adoption. Regulation 61-93 had not been substantively updated since 2015 and the Department has proposed amendments; confirm the current version of the regulation, the current agency name (DPH), and your license and CON requirements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representative at admission, together with the written statement of client rights and assurances.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and assurances as a client of [Organization Name], that these rights and the Facility's rules have been explained to me in a manner I can understand, and that I have been informed of the grievance process and my right to voice grievances without retaliation, including how to raise concerns with the South Carolina Department of Public Health.</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3"/>
        <w:szCs w:val="13"/>
      </w:rPr>
      <w:t>South Carolina — Facility Treating Psychoactive Substance Abuse or Dependence (R.61-93) Policy &amp; Procedure Manual</w:t>
    </w:r>
    <w:r>
      <w:rPr>
        <w:rFonts w:eastAsia="Arial" w:cs="Arial"/>
        <w:sz w:val="13"/>
        <w:szCs w:val="13"/>
      </w:rPr>
      <w:tab/>
    </w:r>
    <w:r>
      <w:rPr>
        <w:rFonts w:eastAsia="Arial" w:cs="Arial"/>
        <w:color w:val="888888"/>
        <w:sz w:val="13"/>
        <w:szCs w:val="13"/>
      </w:rPr>
      <w:t xml:space="preserve">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3"/>
        <w:szCs w:val="13"/>
      </w:rPr>
      <w:t>South Carolina — Facility Treating Psychoactive Substance Abuse or Dependence (R.61-93) Policy &amp; Procedure Manual</w:t>
    </w:r>
    <w:r>
      <w:rPr>
        <w:rFonts w:eastAsia="Arial" w:cs="Arial"/>
        <w:sz w:val="13"/>
        <w:szCs w:val="13"/>
      </w:rPr>
      <w:tab/>
    </w:r>
    <w:r>
      <w:rPr>
        <w:rFonts w:eastAsia="Arial" w:cs="Arial"/>
        <w:color w:val="888888"/>
        <w:sz w:val="13"/>
        <w:szCs w:val="13"/>
      </w:rPr>
      <w:t xml:space="preserve">Page </w:t>
    </w:r>
    <w:r>
      <w:rPr/>
      <w:fldChar w:fldCharType="begin"/>
    </w:r>
    <w:r>
      <w:rPr/>
      <w:instrText xml:space="preserve"> PAGE </w:instrText>
    </w:r>
    <w:r>
      <w:rPr/>
      <w:fldChar w:fldCharType="separate"/>
    </w:r>
    <w:r>
      <w:rPr/>
      <w:t>52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2026-07-02T11:12:44Z</dcterms:created>
  <dc:creator>PolicyReady.org</dc:creator>
  <dc:description/>
  <dc:language>en-US</dc:language>
  <cp:lastModifiedBy>Un-named</cp:lastModifiedBy>
  <dcterms:modified xsi:type="dcterms:W3CDTF">2026-07-02T11:12:44Z</dcterms:modified>
  <cp:revision>1</cp:revision>
  <dc:subject/>
  <dc:title>South Carolina Facility Treating Psychoactive Substance Abuse or Dependence (R.61-93) Policy &amp; Procedure Manual</dc:title>
</cp:coreProperties>
</file>