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SOUTH CAROLINA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1"/>
          <w:szCs w:val="21"/>
        </w:rPr>
        <w:t>Residential Treatment Facility for Children &amp; Adolescents — SC DPH (R.60-103)</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S.C. Regulation 60-103 and S.C. Code Section 44-7-110 et seq.</w:t>
      </w:r>
    </w:p>
    <w:p>
      <w:pPr>
        <w:pStyle w:val="Normal"/>
        <w:spacing w:before="60" w:after="0"/>
        <w:jc w:val="center"/>
        <w:rPr/>
      </w:pPr>
      <w:r>
        <w:rPr>
          <w:rFonts w:eastAsia="Arial" w:cs="Arial"/>
          <w:color w:val="666666"/>
          <w:sz w:val="18"/>
          <w:szCs w:val="18"/>
        </w:rPr>
        <w:t>South Carolina Department of Public Health — Healthcare Quality</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South Carolina Residential Treatment Facility for Children and Adolescents (RTF). It is built to South Carolina Regulation 60-103, “Residential Treatment Facilities for Children and Adolescents,” under the authority of S.C. Code Section 44-7-110 et seq. (the State Certification of Need and Health Facility Licensure Act).</w:t>
      </w:r>
    </w:p>
    <w:p>
      <w:pPr>
        <w:pStyle w:val="Normal"/>
        <w:spacing w:lineRule="exact" w:line="276" w:before="0" w:after="120"/>
        <w:rPr/>
      </w:pPr>
      <w:r>
        <w:rPr>
          <w:rFonts w:eastAsia="Arial" w:cs="Arial"/>
          <w:sz w:val="21"/>
          <w:szCs w:val="21"/>
        </w:rPr>
        <w:t>How South Carolina licenses these facilities. The South Carolina Department of Public Health (DPH), through its Healthcare Quality (healthcare facility licensing) function, licenses and inspects these facilities. A Residential Treatment Facility for Children and Adolescents is a facility operated for the assessment, diagnosis, treatment, and care of two or more children and/or adolescents in need of mental health treatment, and which provides an education program meeting South Carolina Department of Education requirements, recreational facilities with an organized youth development program, and residential treatment for a child or adolescent in need of mental health treatment. A facility must be licensed before it admits any resident.</w:t>
      </w:r>
    </w:p>
    <w:p>
      <w:pPr>
        <w:pStyle w:val="Normal"/>
        <w:spacing w:lineRule="exact" w:line="276" w:before="0" w:after="120"/>
        <w:rPr/>
      </w:pPr>
      <w:r>
        <w:rPr>
          <w:rFonts w:eastAsia="Arial" w:cs="Arial"/>
          <w:sz w:val="21"/>
          <w:szCs w:val="21"/>
        </w:rPr>
        <w:t>A note on the department. Effective July 1, 2024, the former Department of Health and Environmental Control (DHEC) became two agencies, and health-facility licensing moved to the new Department of Public Health (DPH). Effective May 23, 2025, the health-facility regulations were renumbered from Chapter 61 to Chapter 60 of the South Carolina Code of Regulations (the number after the dash is unchanged), so this regulation, formerly R.61-103, is now R.60-103. This manual uses the current designation.</w:t>
      </w:r>
    </w:p>
    <w:p>
      <w:pPr>
        <w:pStyle w:val="Normal"/>
        <w:spacing w:lineRule="exact" w:line="276" w:before="0" w:after="120"/>
        <w:rPr/>
      </w:pPr>
      <w:r>
        <w:rPr>
          <w:rFonts w:eastAsia="Arial" w:cs="Arial"/>
          <w:sz w:val="21"/>
          <w:szCs w:val="21"/>
        </w:rPr>
        <w:t>How the policies are organized. This manual is deliberately detailed and tracks the structure of Regulation 60-103.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F organize the requirements — licensure and administration; staff and training; resident rights and records; admission, assessment, and treatment planning; resident care, health, and medication; and environment, safety, and emergency.</w:t>
      </w:r>
    </w:p>
    <w:p>
      <w:pPr>
        <w:pStyle w:val="Normal"/>
        <w:spacing w:lineRule="exact" w:line="276" w:before="0" w:after="120"/>
        <w:rPr/>
      </w:pPr>
      <w:r>
        <w:rPr>
          <w:rFonts w:eastAsia="Arial" w:cs="Arial"/>
          <w:sz w:val="21"/>
          <w:szCs w:val="21"/>
        </w:rPr>
        <w:t>A note on terminology and population. This manual refers to the person receiving services as the resident, the term Regulation 60-103 uses, and to the licensed entity as the facility. The facility serves children and adolescents (and young adults), defined in the regulation as individuals at least one year of age but under twenty-one years of age. Because residents are minors and young people, family and responsible-party participation, education, and youth development are central, and the manual reflects that throughout.</w:t>
      </w:r>
    </w:p>
    <w:p>
      <w:pPr>
        <w:pStyle w:val="Normal"/>
        <w:spacing w:lineRule="exact" w:line="276" w:before="0" w:after="120"/>
        <w:rPr/>
      </w:pPr>
      <w:r>
        <w:rPr>
          <w:rFonts w:eastAsia="Arial" w:cs="Arial"/>
          <w:sz w:val="21"/>
          <w:szCs w:val="21"/>
        </w:rPr>
        <w:t>A note on clinical leadership. Residents are admitted on the determination of a licensed physician, preferably a psychiatrist, that the resident does not need acute psychiatric hospitalization but does need comprehensive, intensive treatment. A psychiatrist and multidisciplinary professional staff participate in the comprehensive treatment plan, and the facility maintains physician, psychiatric, and nursing coverage as the regulation requires.</w:t>
      </w:r>
    </w:p>
    <w:p>
      <w:pPr>
        <w:pStyle w:val="Normal"/>
        <w:spacing w:lineRule="exact" w:line="276" w:before="0" w:after="120"/>
        <w:rPr/>
      </w:pPr>
      <w:r>
        <w:rPr>
          <w:rFonts w:eastAsia="Arial" w:cs="Arial"/>
          <w:sz w:val="21"/>
          <w:szCs w:val="21"/>
        </w:rPr>
        <w:t>A note on rights and confidentiality. Residents hold the rights set out in the Statement of Rights of Residents (Section 1002) and applicable law, and resident records are confidential and protected by HIPAA (45 CFR Parts 160 and 164) and South Carolina law. Where a resident also receives substance use disorder treatment, the federal rule at 42 CFR Part 2 applies. These protections are addressed in Section C and applied throughout.</w:t>
      </w:r>
    </w:p>
    <w:p>
      <w:pPr>
        <w:pStyle w:val="Normal"/>
        <w:spacing w:lineRule="exact" w:line="276" w:before="0" w:after="120"/>
        <w:rPr/>
      </w:pPr>
      <w:r>
        <w:rPr>
          <w:rFonts w:eastAsia="Arial" w:cs="Arial"/>
          <w:sz w:val="21"/>
          <w:szCs w:val="21"/>
        </w:rPr>
        <w:t>A note on the regulatory landscape. Regulation 60-103 was most recently amended in 2026. Because the regulation and the agency structure have changed recently, confirm the current text of Regulation 60-103, the current forms, and the current DPH contacts (including the electronic reporting system) with the Department before adopting this manual, and update the manual when the regulation changes.</w:t>
      </w:r>
    </w:p>
    <w:p>
      <w:pPr>
        <w:pStyle w:val="Normal"/>
        <w:spacing w:lineRule="exact" w:line="276" w:before="0" w:after="120"/>
        <w:rPr/>
      </w:pPr>
      <w:r>
        <w:rPr>
          <w:rFonts w:eastAsia="Arial" w:cs="Arial"/>
          <w:sz w:val="21"/>
          <w:szCs w:val="21"/>
        </w:rPr>
        <w:t>This manual is a template and is not legal advice. Residential treatment facility licensure in South Carolina is detailed and changes over time; the facility should have qualified South Carolina counsel or a compliance professional review this manual against the current Regulation 60-103 and its license before adoption. Official DPH forms are referenced by name only; obtain current versions from the Department.</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governed and licensed — the governing authority and administrator, licensure, enforcement and inspections, policies and procedures, the quality improvement program, and accidents, incidents, and required notifications.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Authority &amp; Administrator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Enforcement, Inspections &amp; Consultations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Accidents, Incidents &amp; Required Notifications</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Authority &amp; Administrator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Authority &amp; Administrator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501, 502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licensee, and the administrator.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operates under a governing authority that is the supreme authority responsible for management control of the facility and is ultimately accountable for the safety of residents and staff and the quality of care, treatment, and services, consistent with § 501. The administrator, designated by the governing body or licensee, is in charge of and responsible for the administration of the facility, demonstrates adequate knowledge of Regulation 60-103, and meets the qualifications the regulation requires (a baccalaureate or associate degree with at least two years of experience in a health-related field within the past five years, for administrators appointed after promulgation). A staff member is designated in writing to act in the absence of the administrator, and the facility operates within the scope of its license.</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w:t>
        <w:tab/>
        <w:t>Maintain a governing authority accountable for resident and staff safety and quality of care.</w:t>
      </w:r>
    </w:p>
    <w:p>
      <w:pPr>
        <w:pStyle w:val="Normal"/>
        <w:tabs>
          <w:tab w:val="left" w:pos="720" w:leader="none"/>
        </w:tabs>
        <w:spacing w:lineRule="exact" w:line="264" w:before="0" w:after="80"/>
        <w:ind w:hanging="360" w:start="720"/>
        <w:rPr/>
      </w:pPr>
      <w:r>
        <w:rPr>
          <w:rFonts w:eastAsia="Arial" w:cs="Arial"/>
          <w:sz w:val="21"/>
          <w:szCs w:val="21"/>
        </w:rPr>
        <w:t>b.</w:t>
        <w:tab/>
        <w:t>Designate a qualified administrator who demonstrates knowledge of Regulation 60-103 and a written designee to act in the administrator's absence.</w:t>
      </w:r>
    </w:p>
    <w:p>
      <w:pPr>
        <w:pStyle w:val="Normal"/>
        <w:tabs>
          <w:tab w:val="left" w:pos="720" w:leader="none"/>
        </w:tabs>
        <w:spacing w:lineRule="exact" w:line="264" w:before="0" w:after="80"/>
        <w:ind w:hanging="360" w:start="720"/>
        <w:rPr/>
      </w:pPr>
      <w:r>
        <w:rPr>
          <w:rFonts w:eastAsia="Arial" w:cs="Arial"/>
          <w:sz w:val="21"/>
          <w:szCs w:val="21"/>
        </w:rPr>
        <w:t>c.</w:t>
        <w:tab/>
        <w:t>Operate within the scope of the license and the facility's stated purpose and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 Licensee Documentation</w:t>
      </w:r>
    </w:p>
    <w:p>
      <w:pPr>
        <w:pStyle w:val="ListParagraph"/>
        <w:numPr>
          <w:ilvl w:val="0"/>
          <w:numId w:val="1"/>
        </w:numPr>
        <w:spacing w:lineRule="exact" w:line="264" w:before="0" w:after="60"/>
        <w:rPr/>
      </w:pPr>
      <w:r>
        <w:rPr>
          <w:rFonts w:eastAsia="Arial" w:cs="Arial"/>
          <w:sz w:val="21"/>
          <w:szCs w:val="21"/>
        </w:rPr>
        <w:t>Administrator Qualifications Record</w:t>
      </w:r>
    </w:p>
    <w:p>
      <w:pPr>
        <w:pStyle w:val="ListParagraph"/>
        <w:numPr>
          <w:ilvl w:val="0"/>
          <w:numId w:val="1"/>
        </w:numPr>
        <w:spacing w:lineRule="exact" w:line="264" w:before="0" w:after="60"/>
        <w:rPr/>
      </w:pPr>
      <w:r>
        <w:rPr>
          <w:rFonts w:eastAsia="Arial" w:cs="Arial"/>
          <w:sz w:val="21"/>
          <w:szCs w:val="21"/>
        </w:rPr>
        <w:t>Lines-of-Authority / Designee Designation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102; S.C. Code § 44-7-110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DPH license before admitting residents and to operate within its terms.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renewal, amended licenses, and changes of licensee.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 license from the Department before it establishes, operates, maintains, or advertises itself as a Residential Treatment Facility for Children and Adolescents, and it does not admit residents prior to the effective date of the license, consistent with § 102. The facility submits a complete and accurate application with the required oath and fees, provides only the care and services it is licensed to provide, does not exceed its licensed bed capacity, and posts the license in a conspicuous public area. The license is not assignable or transferable. The facility requests an amended license before a change of bed capacity, location, or name, and requests a new license before a change of controlling interest or legal entity, and it may request a variance where an alternative method ensures an equivalent level of compliance.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w:t>
        <w:tab/>
        <w:t>Submit a complete, accurate application with the required oath and fees and obtain the license before admitting residents.</w:t>
      </w:r>
    </w:p>
    <w:p>
      <w:pPr>
        <w:pStyle w:val="Normal"/>
        <w:tabs>
          <w:tab w:val="left" w:pos="720" w:leader="none"/>
        </w:tabs>
        <w:spacing w:lineRule="exact" w:line="264" w:before="0" w:after="80"/>
        <w:ind w:hanging="360" w:start="720"/>
        <w:rPr/>
      </w:pPr>
      <w:r>
        <w:rPr>
          <w:rFonts w:eastAsia="Arial" w:cs="Arial"/>
          <w:sz w:val="21"/>
          <w:szCs w:val="21"/>
        </w:rPr>
        <w:t>b.</w:t>
        <w:tab/>
        <w:t>Provide only licensed services, stay within licensed bed capacity, and post the license conspicuously.</w:t>
      </w:r>
    </w:p>
    <w:p>
      <w:pPr>
        <w:pStyle w:val="Normal"/>
        <w:tabs>
          <w:tab w:val="left" w:pos="720" w:leader="none"/>
        </w:tabs>
        <w:spacing w:lineRule="exact" w:line="264" w:before="0" w:after="80"/>
        <w:ind w:hanging="360" w:start="720"/>
        <w:rPr/>
      </w:pPr>
      <w:r>
        <w:rPr>
          <w:rFonts w:eastAsia="Arial" w:cs="Arial"/>
          <w:sz w:val="21"/>
          <w:szCs w:val="21"/>
        </w:rPr>
        <w:t>c.</w:t>
        <w:tab/>
        <w:t>Request an amended or new license before changes in capacity, location, name, controlling interest, or legal entity, and request variances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Amended License / Change-of-Licensee Request</w:t>
      </w:r>
    </w:p>
    <w:p>
      <w:pPr>
        <w:pStyle w:val="ListParagraph"/>
        <w:numPr>
          <w:ilvl w:val="0"/>
          <w:numId w:val="1"/>
        </w:numPr>
        <w:spacing w:lineRule="exact" w:line="264" w:before="0" w:after="60"/>
        <w:rPr/>
      </w:pPr>
      <w:r>
        <w:rPr>
          <w:rFonts w:eastAsia="Arial" w:cs="Arial"/>
          <w:sz w:val="21"/>
          <w:szCs w:val="21"/>
        </w:rPr>
        <w:t>Variance Request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Enforcement, Inspections &amp; Consultations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Enforcement, Inspections &amp; Consultations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200, 300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cooperate with Department inspections, investigations, and enforcement and to correct deficiencies.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inspections, investigations, consultations, deficiencies, and enforcement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subject to inspection or investigation at any time without prior notice by individuals authorized by South Carolina law, and it grants access to all properties, areas, objects, and records in a timely manner, consistent with § 202. When the Department cites a deficiency, the facility submits an acceptable written plan of correction, signed by the administrator and returned by the specified date, describing the actions taken to correct each cited deficiency, the actions taken to prevent recurrence, and the completion dates, consistent with § 202.D. The facility understands that violations are classified as Class I, II, or III and that the Department may impose monetary penalties or deny, suspend, or revoke the license, and it cooperates with any enforcement action and uses Department consultations to facilitate compliance.</w:t>
      </w:r>
    </w:p>
    <w:p>
      <w:pPr>
        <w:pStyle w:val="Normal"/>
        <w:pBdr>
          <w:bottom w:val="single" w:sz="4" w:space="1" w:color="2E5E45"/>
        </w:pBdr>
        <w:spacing w:before="160" w:after="80"/>
        <w:rPr/>
      </w:pPr>
      <w:r>
        <w:rPr>
          <w:rFonts w:eastAsia="Arial" w:cs="Arial"/>
          <w:b/>
          <w:bCs/>
          <w:color w:val="1A4731"/>
          <w:sz w:val="20"/>
          <w:szCs w:val="20"/>
        </w:rPr>
        <w:t>PROCEDURE — INSPECTIONS &amp; ENFORCEMENT</w:t>
      </w:r>
    </w:p>
    <w:p>
      <w:pPr>
        <w:pStyle w:val="Normal"/>
        <w:tabs>
          <w:tab w:val="left" w:pos="720" w:leader="none"/>
        </w:tabs>
        <w:spacing w:lineRule="exact" w:line="264" w:before="0" w:after="80"/>
        <w:ind w:hanging="360" w:start="720"/>
        <w:rPr/>
      </w:pPr>
      <w:r>
        <w:rPr>
          <w:rFonts w:eastAsia="Arial" w:cs="Arial"/>
          <w:sz w:val="21"/>
          <w:szCs w:val="21"/>
        </w:rPr>
        <w:t>a.</w:t>
        <w:tab/>
        <w:t>Grant authorized inspectors and investigators timely access to properties, areas, records, and residents without requiring prior notice.</w:t>
      </w:r>
    </w:p>
    <w:p>
      <w:pPr>
        <w:pStyle w:val="Normal"/>
        <w:tabs>
          <w:tab w:val="left" w:pos="720" w:leader="none"/>
        </w:tabs>
        <w:spacing w:lineRule="exact" w:line="264" w:before="0" w:after="80"/>
        <w:ind w:hanging="360" w:start="720"/>
        <w:rPr/>
      </w:pPr>
      <w:r>
        <w:rPr>
          <w:rFonts w:eastAsia="Arial" w:cs="Arial"/>
          <w:sz w:val="21"/>
          <w:szCs w:val="21"/>
        </w:rPr>
        <w:t>b.</w:t>
        <w:tab/>
        <w:t>Submit an acceptable written plan of correction signed by the administrator by the specified date, addressing correction, prevention, and completion dates.</w:t>
      </w:r>
    </w:p>
    <w:p>
      <w:pPr>
        <w:pStyle w:val="Normal"/>
        <w:tabs>
          <w:tab w:val="left" w:pos="720" w:leader="none"/>
        </w:tabs>
        <w:spacing w:lineRule="exact" w:line="264" w:before="0" w:after="80"/>
        <w:ind w:hanging="360" w:start="720"/>
        <w:rPr/>
      </w:pPr>
      <w:r>
        <w:rPr>
          <w:rFonts w:eastAsia="Arial" w:cs="Arial"/>
          <w:sz w:val="21"/>
          <w:szCs w:val="21"/>
        </w:rPr>
        <w:t>c.</w:t>
        <w:tab/>
        <w:t>Cooperate with enforcement actions and use Department consultations to facilitate compliance.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Enforcement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and follows the written policies and procedures the regulation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maintains, adheres to, and revises written policies and procedures addressing each section of Regulation 60-103 regarding resident care, rights, and the operation of the facility, and it maintains a clear written statement of its purpose and objectives with a delineated description of the services it offers, consistent with § 400. The policies include the population served and limitations, the initial screening and admission process, methods for involving family members or significant others, an organizational chart with a description of each unit or department, and a plan for cooperation with other public and private entities. The facility reviews all policies and procedures at least every two years, documents the reviews, keeps them accessible to staff at all times, and makes them available to residents and responsible parties upon request.</w:t>
      </w:r>
    </w:p>
    <w:p>
      <w:pPr>
        <w:pStyle w:val="Normal"/>
        <w:pBdr>
          <w:bottom w:val="single" w:sz="4" w:space="1" w:color="2E5E45"/>
        </w:pBdr>
        <w:spacing w:before="160" w:after="80"/>
        <w:rPr/>
      </w:pPr>
      <w:r>
        <w:rPr>
          <w:rFonts w:eastAsia="Arial" w:cs="Arial"/>
          <w:b/>
          <w:bCs/>
          <w:color w:val="1A4731"/>
          <w:sz w:val="20"/>
          <w:szCs w:val="20"/>
        </w:rPr>
        <w:t>PROCEDURE — POLICIES &amp; PROCEDURES</w:t>
      </w:r>
    </w:p>
    <w:p>
      <w:pPr>
        <w:pStyle w:val="Normal"/>
        <w:tabs>
          <w:tab w:val="left" w:pos="720" w:leader="none"/>
        </w:tabs>
        <w:spacing w:lineRule="exact" w:line="264" w:before="0" w:after="80"/>
        <w:ind w:hanging="360" w:start="720"/>
        <w:rPr/>
      </w:pPr>
      <w:r>
        <w:rPr>
          <w:rFonts w:eastAsia="Arial" w:cs="Arial"/>
          <w:sz w:val="21"/>
          <w:szCs w:val="21"/>
        </w:rPr>
        <w:t>a.</w:t>
        <w:tab/>
        <w:t>Maintain written policies addressing each section of Regulation 60-103 and a written statement of purpose, objectives, and services.</w:t>
      </w:r>
    </w:p>
    <w:p>
      <w:pPr>
        <w:pStyle w:val="Normal"/>
        <w:tabs>
          <w:tab w:val="left" w:pos="720" w:leader="none"/>
        </w:tabs>
        <w:spacing w:lineRule="exact" w:line="264" w:before="0" w:after="80"/>
        <w:ind w:hanging="360" w:start="720"/>
        <w:rPr/>
      </w:pPr>
      <w:r>
        <w:rPr>
          <w:rFonts w:eastAsia="Arial" w:cs="Arial"/>
          <w:sz w:val="21"/>
          <w:szCs w:val="21"/>
        </w:rPr>
        <w:t>b.</w:t>
        <w:tab/>
        <w:t>Include population served, screening and admission, family involvement, an organizational chart, and interagency cooperation.</w:t>
      </w:r>
    </w:p>
    <w:p>
      <w:pPr>
        <w:pStyle w:val="Normal"/>
        <w:tabs>
          <w:tab w:val="left" w:pos="720" w:leader="none"/>
        </w:tabs>
        <w:spacing w:lineRule="exact" w:line="264" w:before="0" w:after="80"/>
        <w:ind w:hanging="360" w:start="720"/>
        <w:rPr/>
      </w:pPr>
      <w:r>
        <w:rPr>
          <w:rFonts w:eastAsia="Arial" w:cs="Arial"/>
          <w:sz w:val="21"/>
          <w:szCs w:val="21"/>
        </w:rPr>
        <w:t>c.</w:t>
        <w:tab/>
        <w:t>Review all policies at least every two years, document reviews, and keep policies accessible to staff and available to residents and responsible parties.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Statement of Purpose &amp; Services</w:t>
      </w:r>
    </w:p>
    <w:p>
      <w:pPr>
        <w:pStyle w:val="ListParagraph"/>
        <w:numPr>
          <w:ilvl w:val="0"/>
          <w:numId w:val="1"/>
        </w:numPr>
        <w:spacing w:lineRule="exact" w:line="264" w:before="0" w:after="60"/>
        <w:rPr/>
      </w:pPr>
      <w:r>
        <w:rPr>
          <w:rFonts w:eastAsia="Arial" w:cs="Arial"/>
          <w:sz w:val="21"/>
          <w:szCs w:val="21"/>
        </w:rPr>
        <w:t>Biennial Policy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1800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program that monitors and improves care and maintains compliance.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across the facility's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operates a quality improvement program, consistent with § 1800, that evaluates the quality of care, treatment, and services and resident outcomes, reviews accidents and incidents, use of restraint and seclusion, grievances, medication events, and health and safety data, identifies opportunities for improvement, implements corrective action, and verifies effectiveness. Quality improvement activities are documented and reported to facility leadership and the governing authority, and the facility uses the results to improve services and maintain compliance with Regulation 60-103.</w:t>
      </w:r>
    </w:p>
    <w:p>
      <w:pPr>
        <w:pStyle w:val="Normal"/>
        <w:pBdr>
          <w:bottom w:val="single" w:sz="4" w:space="1" w:color="2E5E45"/>
        </w:pBdr>
        <w:spacing w:before="160" w:after="80"/>
        <w:rPr/>
      </w:pPr>
      <w:r>
        <w:rPr>
          <w:rFonts w:eastAsia="Arial" w:cs="Arial"/>
          <w:b/>
          <w:bCs/>
          <w:color w:val="1A4731"/>
          <w:sz w:val="20"/>
          <w:szCs w:val="20"/>
        </w:rPr>
        <w:t>PROCEDURE — QUALITY IMPROVEMENT</w:t>
      </w:r>
    </w:p>
    <w:p>
      <w:pPr>
        <w:pStyle w:val="Normal"/>
        <w:tabs>
          <w:tab w:val="left" w:pos="720" w:leader="none"/>
        </w:tabs>
        <w:spacing w:lineRule="exact" w:line="264" w:before="0" w:after="80"/>
        <w:ind w:hanging="360" w:start="720"/>
        <w:rPr/>
      </w:pPr>
      <w:r>
        <w:rPr>
          <w:rFonts w:eastAsia="Arial" w:cs="Arial"/>
          <w:sz w:val="21"/>
          <w:szCs w:val="21"/>
        </w:rPr>
        <w:t>a.</w:t>
        <w:tab/>
        <w:t>Evaluate the quality of care and outcomes and review incidents, restraint and seclusion, grievances, and safety data.</w:t>
      </w:r>
    </w:p>
    <w:p>
      <w:pPr>
        <w:pStyle w:val="Normal"/>
        <w:tabs>
          <w:tab w:val="left" w:pos="720" w:leader="none"/>
        </w:tabs>
        <w:spacing w:lineRule="exact" w:line="264" w:before="0" w:after="80"/>
        <w:ind w:hanging="360" w:start="720"/>
        <w:rPr/>
      </w:pPr>
      <w:r>
        <w:rPr>
          <w:rFonts w:eastAsia="Arial" w:cs="Arial"/>
          <w:sz w:val="21"/>
          <w:szCs w:val="21"/>
        </w:rPr>
        <w:t>b.</w:t>
        <w:tab/>
        <w:t>Identify opportunities for improvement,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w:t>
        <w:tab/>
        <w:t>Document quality improvement activities and report to leadership and the governing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Review &amp; Data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Accidents, Incidents &amp; Required Notifications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Accidents, Incidents &amp; Required Notifications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601-609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document and report accidents, incidents, and other events to the Department and other authorities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accidents, incidents, and required notifications.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record of each accident and incident, including use of restraints, involving residents, staff, or visitors, and reviews, investigates, and retains it for six years after the resident stops receiving services, consistent with § 601. For a serious accident or incident resulting in unexpected death or serious injury — including a crime against a resident, confirmed or suspected abuse, neglect, or exploitation, a medication error with adverse reaction, hospitalization, a fracture, a severe injury involving restraints, an attempted or completed suicide, a fire, an elopement, or sexual activity between residents — the facility immediately notifies the attending physician and reports to the next of kin or responsible party, the Department, the Department of Social Services (when applicable), and law enforcement (when applicable) within twenty-four hours, and submits a written investigation report to the Department within five calendar days. The facility also makes the other required notifications — fire and disasters, communicable diseases, administrator change, controlled-substance loss, emergency placement, closure, zero census, and loss of essential services — within the timeframes the regulation specifies.</w:t>
      </w:r>
    </w:p>
    <w:p>
      <w:pPr>
        <w:pStyle w:val="Normal"/>
        <w:pBdr>
          <w:bottom w:val="single" w:sz="4" w:space="1" w:color="2E5E45"/>
        </w:pBdr>
        <w:spacing w:before="160" w:after="80"/>
        <w:rPr/>
      </w:pPr>
      <w:r>
        <w:rPr>
          <w:rFonts w:eastAsia="Arial" w:cs="Arial"/>
          <w:b/>
          <w:bCs/>
          <w:color w:val="1A4731"/>
          <w:sz w:val="20"/>
          <w:szCs w:val="20"/>
        </w:rPr>
        <w:t>PROCEDURE — ACCIDENTS, INCIDENTS &amp; NOTIFICATIONS</w:t>
      </w:r>
    </w:p>
    <w:p>
      <w:pPr>
        <w:pStyle w:val="Normal"/>
        <w:tabs>
          <w:tab w:val="left" w:pos="720" w:leader="none"/>
        </w:tabs>
        <w:spacing w:lineRule="exact" w:line="264" w:before="0" w:after="80"/>
        <w:ind w:hanging="360" w:start="720"/>
        <w:rPr/>
      </w:pPr>
      <w:r>
        <w:rPr>
          <w:rFonts w:eastAsia="Arial" w:cs="Arial"/>
          <w:sz w:val="21"/>
          <w:szCs w:val="21"/>
        </w:rPr>
        <w:t>a.</w:t>
        <w:tab/>
        <w:t>Record, review, investigate, and retain accidents and incidents (including restraint use) for six years after services end.</w:t>
      </w:r>
    </w:p>
    <w:p>
      <w:pPr>
        <w:pStyle w:val="Normal"/>
        <w:tabs>
          <w:tab w:val="left" w:pos="720" w:leader="none"/>
        </w:tabs>
        <w:spacing w:lineRule="exact" w:line="264" w:before="0" w:after="80"/>
        <w:ind w:hanging="360" w:start="720"/>
        <w:rPr/>
      </w:pPr>
      <w:r>
        <w:rPr>
          <w:rFonts w:eastAsia="Arial" w:cs="Arial"/>
          <w:sz w:val="21"/>
          <w:szCs w:val="21"/>
        </w:rPr>
        <w:t>b.</w:t>
        <w:tab/>
        <w:t>For serious incidents, notify the physician immediately and report to the responsible party, the Department, DSS, and law enforcement as applicable within 24 hours, with a written investigation report within 5 days.</w:t>
      </w:r>
    </w:p>
    <w:p>
      <w:pPr>
        <w:pStyle w:val="Normal"/>
        <w:tabs>
          <w:tab w:val="left" w:pos="720" w:leader="none"/>
        </w:tabs>
        <w:spacing w:lineRule="exact" w:line="264" w:before="0" w:after="80"/>
        <w:ind w:hanging="360" w:start="720"/>
        <w:rPr/>
      </w:pPr>
      <w:r>
        <w:rPr>
          <w:rFonts w:eastAsia="Arial" w:cs="Arial"/>
          <w:sz w:val="21"/>
          <w:szCs w:val="21"/>
        </w:rPr>
        <w:t>c.</w:t>
        <w:tab/>
        <w:t>Make the other required notifications (fire, communicable disease, administrator change, controlled-substance loss, closure, zero census, loss of essential services) within required timeframes.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Accident / Incident Report &amp; Investigation</w:t>
      </w:r>
    </w:p>
    <w:p>
      <w:pPr>
        <w:pStyle w:val="ListParagraph"/>
        <w:numPr>
          <w:ilvl w:val="0"/>
          <w:numId w:val="1"/>
        </w:numPr>
        <w:spacing w:lineRule="exact" w:line="264" w:before="0" w:after="60"/>
        <w:rPr/>
      </w:pPr>
      <w:r>
        <w:rPr>
          <w:rFonts w:eastAsia="Arial" w:cs="Arial"/>
          <w:sz w:val="21"/>
          <w:szCs w:val="21"/>
        </w:rPr>
        <w:t>Department / DSS / Law Enforcement Notification Log</w:t>
      </w:r>
    </w:p>
    <w:p>
      <w:pPr>
        <w:pStyle w:val="ListParagraph"/>
        <w:numPr>
          <w:ilvl w:val="0"/>
          <w:numId w:val="1"/>
        </w:numPr>
        <w:spacing w:lineRule="exact" w:line="264" w:before="0" w:after="60"/>
        <w:rPr/>
      </w:pPr>
      <w:r>
        <w:rPr>
          <w:rFonts w:eastAsia="Arial" w:cs="Arial"/>
          <w:sz w:val="21"/>
          <w:szCs w:val="21"/>
        </w:rPr>
        <w:t>Required Notifications Tracking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Staff &amp; Training</w:t>
      </w:r>
    </w:p>
    <w:p>
      <w:pPr>
        <w:pStyle w:val="Normal"/>
        <w:spacing w:lineRule="exact" w:line="288" w:before="0" w:after="240"/>
        <w:rPr/>
      </w:pPr>
      <w:r>
        <w:rPr>
          <w:rFonts w:eastAsia="Arial" w:cs="Arial"/>
          <w:color w:val="444444"/>
          <w:sz w:val="22"/>
          <w:szCs w:val="22"/>
        </w:rPr>
        <w:t>This section sets the requirements for who cares for residents and how they are prepared — personnel and criminal background checks, staff qualifications and duties, direct resident care staffing and ratios, inservice training, staff health status, and volunteers.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Duties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Direct Resident Care Staffing &amp; Ratios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Inservice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Health Status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Volunteers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503; S.C. Code § 44-7-2910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by completing criminal background checks and registry screening before employment.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and contract staff before and during their service.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Before an individual is employed or contracted as a staff member, the facility completes a criminal background check pursuant to S.C. Code Section 44-7-2910 and maintains documentation of the results, consistent with § 503. The facility does not employ or retain a staff member who has a prior conviction of, or plea of no contest to, unlawful conduct toward a child, abuse, neglect, or exploitation of a vulnerable adult, or a similar offense, or who has adverse findings on the Child Abuse and Neglect Central Registry, the Sex Offender Registry, or the Nurse Aide Registry, and it does not employ or retain an individual convicted of a crime of violence or an offense against morality and decency as the regulation describes. The facility maintains accurate, current information on each staff member and assigns written duties consistent with each individual's capability.</w:t>
      </w:r>
    </w:p>
    <w:p>
      <w:pPr>
        <w:pStyle w:val="Normal"/>
        <w:pBdr>
          <w:bottom w:val="single" w:sz="4" w:space="1" w:color="2E5E45"/>
        </w:pBdr>
        <w:spacing w:before="160" w:after="80"/>
        <w:rPr/>
      </w:pPr>
      <w:r>
        <w:rPr>
          <w:rFonts w:eastAsia="Arial" w:cs="Arial"/>
          <w:b/>
          <w:bCs/>
          <w:color w:val="1A4731"/>
          <w:sz w:val="20"/>
          <w:szCs w:val="20"/>
        </w:rPr>
        <w:t>PROCEDURE — PERSONNEL &amp; BACKGROUND CHECKS</w:t>
      </w:r>
    </w:p>
    <w:p>
      <w:pPr>
        <w:pStyle w:val="Normal"/>
        <w:tabs>
          <w:tab w:val="left" w:pos="720" w:leader="none"/>
        </w:tabs>
        <w:spacing w:lineRule="exact" w:line="264" w:before="0" w:after="80"/>
        <w:ind w:hanging="360" w:start="720"/>
        <w:rPr/>
      </w:pPr>
      <w:r>
        <w:rPr>
          <w:rFonts w:eastAsia="Arial" w:cs="Arial"/>
          <w:sz w:val="21"/>
          <w:szCs w:val="21"/>
        </w:rPr>
        <w:t>a.</w:t>
        <w:tab/>
        <w:t>Complete a S.C. Code § 44-7-2910 criminal background check and registry screening before employing or contracting a staff member and retain documentation.</w:t>
      </w:r>
    </w:p>
    <w:p>
      <w:pPr>
        <w:pStyle w:val="Normal"/>
        <w:tabs>
          <w:tab w:val="left" w:pos="720" w:leader="none"/>
        </w:tabs>
        <w:spacing w:lineRule="exact" w:line="264" w:before="0" w:after="80"/>
        <w:ind w:hanging="360" w:start="720"/>
        <w:rPr/>
      </w:pPr>
      <w:r>
        <w:rPr>
          <w:rFonts w:eastAsia="Arial" w:cs="Arial"/>
          <w:sz w:val="21"/>
          <w:szCs w:val="21"/>
        </w:rPr>
        <w:t>b.</w:t>
        <w:tab/>
        <w:t>Do not employ or retain individuals with disqualifying convictions, pleas, or registry findings as the regulation describes.</w:t>
      </w:r>
    </w:p>
    <w:p>
      <w:pPr>
        <w:pStyle w:val="Normal"/>
        <w:tabs>
          <w:tab w:val="left" w:pos="720" w:leader="none"/>
        </w:tabs>
        <w:spacing w:lineRule="exact" w:line="264" w:before="0" w:after="80"/>
        <w:ind w:hanging="360" w:start="720"/>
        <w:rPr/>
      </w:pPr>
      <w:r>
        <w:rPr>
          <w:rFonts w:eastAsia="Arial" w:cs="Arial"/>
          <w:sz w:val="21"/>
          <w:szCs w:val="21"/>
        </w:rPr>
        <w:t>c.</w:t>
        <w:tab/>
        <w:t>Maintain accurate, current staff information and assign written duties consistent with capability.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Registry Screening Record</w:t>
      </w:r>
    </w:p>
    <w:p>
      <w:pPr>
        <w:pStyle w:val="ListParagraph"/>
        <w:numPr>
          <w:ilvl w:val="0"/>
          <w:numId w:val="1"/>
        </w:numPr>
        <w:spacing w:lineRule="exact" w:line="264" w:before="0" w:after="60"/>
        <w:rPr/>
      </w:pPr>
      <w:r>
        <w:rPr>
          <w:rFonts w:eastAsia="Arial" w:cs="Arial"/>
          <w:sz w:val="21"/>
          <w:szCs w:val="21"/>
        </w:rPr>
        <w:t>Staff Information &amp; Duties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Duties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Duties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503, 504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are qualified, trained, and assigned duties appropriate to their capability.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members and to any contracted service source.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staff members are capable of rendering care and services to residents, have sufficient education to perform their duties and to speak, read, and write English, and demonstrate a working knowledge of applicable regulations, consistent with § 503. Staff are provided the training necessary to perform their duties effectively, and each staff member's duties and responsibilities are in writing and consistent with the individual's capability. Where the facility engages a source other than the facility to provide services normally provided by the facility — such as staffing, training, recreation, food service, professional consultant, maintenance, or transportation — there is a written agreement describing the services, and the source complies with Regulation 60-103 regarding resident care, services, and rights.</w:t>
      </w:r>
    </w:p>
    <w:p>
      <w:pPr>
        <w:pStyle w:val="Normal"/>
        <w:pBdr>
          <w:bottom w:val="single" w:sz="4" w:space="1" w:color="2E5E45"/>
        </w:pBdr>
        <w:spacing w:before="160" w:after="80"/>
        <w:rPr/>
      </w:pPr>
      <w:r>
        <w:rPr>
          <w:rFonts w:eastAsia="Arial" w:cs="Arial"/>
          <w:b/>
          <w:bCs/>
          <w:color w:val="1A4731"/>
          <w:sz w:val="20"/>
          <w:szCs w:val="20"/>
        </w:rPr>
        <w:t>PROCEDURE — QUALIFICATIONS &amp; DUTIES</w:t>
      </w:r>
    </w:p>
    <w:p>
      <w:pPr>
        <w:pStyle w:val="Normal"/>
        <w:tabs>
          <w:tab w:val="left" w:pos="720" w:leader="none"/>
        </w:tabs>
        <w:spacing w:lineRule="exact" w:line="264" w:before="0" w:after="80"/>
        <w:ind w:hanging="360" w:start="720"/>
        <w:rPr/>
      </w:pPr>
      <w:r>
        <w:rPr>
          <w:rFonts w:eastAsia="Arial" w:cs="Arial"/>
          <w:sz w:val="21"/>
          <w:szCs w:val="21"/>
        </w:rPr>
        <w:t>a.</w:t>
        <w:tab/>
        <w:t>Ensure each staff member is capable, sufficiently educated, and knowledgeable of applicable regulations.</w:t>
      </w:r>
    </w:p>
    <w:p>
      <w:pPr>
        <w:pStyle w:val="Normal"/>
        <w:tabs>
          <w:tab w:val="left" w:pos="720" w:leader="none"/>
        </w:tabs>
        <w:spacing w:lineRule="exact" w:line="264" w:before="0" w:after="80"/>
        <w:ind w:hanging="360" w:start="720"/>
        <w:rPr/>
      </w:pPr>
      <w:r>
        <w:rPr>
          <w:rFonts w:eastAsia="Arial" w:cs="Arial"/>
          <w:sz w:val="21"/>
          <w:szCs w:val="21"/>
        </w:rPr>
        <w:t>b.</w:t>
        <w:tab/>
        <w:t>Provide necessary training and maintain written duties consistent with each individual's capability.</w:t>
      </w:r>
    </w:p>
    <w:p>
      <w:pPr>
        <w:pStyle w:val="Normal"/>
        <w:tabs>
          <w:tab w:val="left" w:pos="720" w:leader="none"/>
        </w:tabs>
        <w:spacing w:lineRule="exact" w:line="264" w:before="0" w:after="80"/>
        <w:ind w:hanging="360" w:start="720"/>
        <w:rPr/>
      </w:pPr>
      <w:r>
        <w:rPr>
          <w:rFonts w:eastAsia="Arial" w:cs="Arial"/>
          <w:sz w:val="21"/>
          <w:szCs w:val="21"/>
        </w:rPr>
        <w:t>c.</w:t>
        <w:tab/>
        <w:t>Maintain written agreements with contracted service sources that require compliance with Regulation 60-103.</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Qualifications Record</w:t>
      </w:r>
    </w:p>
    <w:p>
      <w:pPr>
        <w:pStyle w:val="ListParagraph"/>
        <w:numPr>
          <w:ilvl w:val="0"/>
          <w:numId w:val="1"/>
        </w:numPr>
        <w:spacing w:lineRule="exact" w:line="264" w:before="0" w:after="60"/>
        <w:rPr/>
      </w:pPr>
      <w:r>
        <w:rPr>
          <w:rFonts w:eastAsia="Arial" w:cs="Arial"/>
          <w:sz w:val="21"/>
          <w:szCs w:val="21"/>
        </w:rPr>
        <w:t>Written Job Descriptions</w:t>
      </w:r>
    </w:p>
    <w:p>
      <w:pPr>
        <w:pStyle w:val="ListParagraph"/>
        <w:numPr>
          <w:ilvl w:val="0"/>
          <w:numId w:val="1"/>
        </w:numPr>
        <w:spacing w:lineRule="exact" w:line="264" w:before="0" w:after="60"/>
        <w:rPr/>
      </w:pPr>
      <w:r>
        <w:rPr>
          <w:rFonts w:eastAsia="Arial" w:cs="Arial"/>
          <w:sz w:val="21"/>
          <w:szCs w:val="21"/>
        </w:rPr>
        <w:t>Contracted Service Agreements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Direct Resident Care Staffing &amp; Ratios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Direct Resident Care Staffing &amp; Ratios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504, 505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direct-care staffing, coverage, and supervision the regulation requires at all times.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direct-care staffing, medical and nursing coverage, and resident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direct care staff member actively on duty and present whenever residents are in the facility, to whom residents can immediately report injuries, symptoms, or emergencies, consistent with § 504, and maintains staff sufficient in number and qualifications for the number and condition of the residents. A physician or authorized healthcare provider is on call twenty-four hours a day with contact information posted, and at least one registered nurse is immediately accessible by phone and available in the facility within thirty minutes, consistent with § 505. The facility maintains minimum direct-care staffing of at least one direct care staff member or volunteer to five residents during waking hours and one to seven during sleeping hours (with staff immediately available in a connecting area to sleeping rooms), maintains at least one awake, available staff member of the same sex as the residents present (and both a male and a female staff member when both sexes are present), conducts visual welfare checks at intervals not exceeding fifteen minutes, keeps residents in sight-and-sound observation range, does not substitute electronic supervision for required staffing, and provides continuous one-to-one line-of-sight monitoring for a resident on suicide watch.</w:t>
      </w:r>
    </w:p>
    <w:p>
      <w:pPr>
        <w:pStyle w:val="Normal"/>
        <w:pBdr>
          <w:bottom w:val="single" w:sz="4" w:space="1" w:color="2E5E45"/>
        </w:pBdr>
        <w:spacing w:before="160" w:after="80"/>
        <w:rPr/>
      </w:pPr>
      <w:r>
        <w:rPr>
          <w:rFonts w:eastAsia="Arial" w:cs="Arial"/>
          <w:b/>
          <w:bCs/>
          <w:color w:val="1A4731"/>
          <w:sz w:val="20"/>
          <w:szCs w:val="20"/>
        </w:rPr>
        <w:t>PROCEDURE — STAFFING &amp; RATIOS</w:t>
      </w:r>
    </w:p>
    <w:p>
      <w:pPr>
        <w:pStyle w:val="Normal"/>
        <w:tabs>
          <w:tab w:val="left" w:pos="720" w:leader="none"/>
        </w:tabs>
        <w:spacing w:lineRule="exact" w:line="264" w:before="0" w:after="80"/>
        <w:ind w:hanging="360" w:start="720"/>
        <w:rPr/>
      </w:pPr>
      <w:r>
        <w:rPr>
          <w:rFonts w:eastAsia="Arial" w:cs="Arial"/>
          <w:sz w:val="21"/>
          <w:szCs w:val="21"/>
        </w:rPr>
        <w:t>a.</w:t>
        <w:tab/>
        <w:t>Keep a direct care staff member on duty whenever residents are present and maintain 24-hour on-call physician coverage and a registered nurse available within 30 minutes.</w:t>
      </w:r>
    </w:p>
    <w:p>
      <w:pPr>
        <w:pStyle w:val="Normal"/>
        <w:tabs>
          <w:tab w:val="left" w:pos="720" w:leader="none"/>
        </w:tabs>
        <w:spacing w:lineRule="exact" w:line="264" w:before="0" w:after="80"/>
        <w:ind w:hanging="360" w:start="720"/>
        <w:rPr/>
      </w:pPr>
      <w:r>
        <w:rPr>
          <w:rFonts w:eastAsia="Arial" w:cs="Arial"/>
          <w:sz w:val="21"/>
          <w:szCs w:val="21"/>
        </w:rPr>
        <w:t>b.</w:t>
        <w:tab/>
        <w:t>Maintain minimum ratios of 1:5 (waking) and 1:7 (sleeping), same-sex awake coverage, and 15-minute welfare checks in sight-and-sound range.</w:t>
      </w:r>
    </w:p>
    <w:p>
      <w:pPr>
        <w:pStyle w:val="Normal"/>
        <w:tabs>
          <w:tab w:val="left" w:pos="720" w:leader="none"/>
        </w:tabs>
        <w:spacing w:lineRule="exact" w:line="264" w:before="0" w:after="80"/>
        <w:ind w:hanging="360" w:start="720"/>
        <w:rPr/>
      </w:pPr>
      <w:r>
        <w:rPr>
          <w:rFonts w:eastAsia="Arial" w:cs="Arial"/>
          <w:sz w:val="21"/>
          <w:szCs w:val="21"/>
        </w:rPr>
        <w:t>c.</w:t>
        <w:tab/>
        <w:t>Do not substitute electronic supervision for staffing and provide continuous one-to-one line-of-sight monitoring for suicide watch.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Ratio Documentation</w:t>
      </w:r>
    </w:p>
    <w:p>
      <w:pPr>
        <w:pStyle w:val="ListParagraph"/>
        <w:numPr>
          <w:ilvl w:val="0"/>
          <w:numId w:val="1"/>
        </w:numPr>
        <w:spacing w:lineRule="exact" w:line="264" w:before="0" w:after="60"/>
        <w:rPr/>
      </w:pPr>
      <w:r>
        <w:rPr>
          <w:rFonts w:eastAsia="Arial" w:cs="Arial"/>
          <w:sz w:val="21"/>
          <w:szCs w:val="21"/>
        </w:rPr>
        <w:t>On-Call Physician / Nursing Coverage Posting</w:t>
      </w:r>
    </w:p>
    <w:p>
      <w:pPr>
        <w:pStyle w:val="ListParagraph"/>
        <w:numPr>
          <w:ilvl w:val="0"/>
          <w:numId w:val="1"/>
        </w:numPr>
        <w:spacing w:lineRule="exact" w:line="264" w:before="0" w:after="60"/>
        <w:rPr/>
      </w:pPr>
      <w:r>
        <w:rPr>
          <w:rFonts w:eastAsia="Arial" w:cs="Arial"/>
          <w:sz w:val="21"/>
          <w:szCs w:val="21"/>
        </w:rPr>
        <w:t>Welfare Check &amp; Suicide-Watch Monitoring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Inservice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Inservice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the inservice training the regulation requires before resident contact and at least annually.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members in the context of their duties.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inservice training, documented and signed and dated by the trainer and the participant, to all staff in the context of their job duties before resident contact and at least annually (unless a certificate specifies otherwise), consistent with § 506. Training includes basic first aid and emergency procedures; management and care of persons with contagious and communicable disease; medication management; care of persons specific to the mental condition served, including understanding and coping with aggressive, violent, or inappropriate behavioral symptoms; use of restraint techniques; crisis management and de-escalation techniques; OSHA bloodborne-pathogen standards; CPR for designated staff so a certified staff member is present whenever residents are in the facility; confidentiality of resident information; resident rights; fire response and emergency and disaster preparedness (within twenty-four hours of the first day on the job); activity training for designated staff; therapeutic boundaries; and suicide awareness. New staff receive documented orientation to the facility, their duties, and residents' needs within twenty-four hours of their first day on the job.</w:t>
      </w:r>
    </w:p>
    <w:p>
      <w:pPr>
        <w:pStyle w:val="Normal"/>
        <w:pBdr>
          <w:bottom w:val="single" w:sz="4" w:space="1" w:color="2E5E45"/>
        </w:pBdr>
        <w:spacing w:before="160" w:after="80"/>
        <w:rPr/>
      </w:pPr>
      <w:r>
        <w:rPr>
          <w:rFonts w:eastAsia="Arial" w:cs="Arial"/>
          <w:b/>
          <w:bCs/>
          <w:color w:val="1A4731"/>
          <w:sz w:val="20"/>
          <w:szCs w:val="20"/>
        </w:rPr>
        <w:t>PROCEDURE — INSERVICE TRAINING</w:t>
      </w:r>
    </w:p>
    <w:p>
      <w:pPr>
        <w:pStyle w:val="Normal"/>
        <w:tabs>
          <w:tab w:val="left" w:pos="720" w:leader="none"/>
        </w:tabs>
        <w:spacing w:lineRule="exact" w:line="264" w:before="0" w:after="80"/>
        <w:ind w:hanging="360" w:start="720"/>
        <w:rPr/>
      </w:pPr>
      <w:r>
        <w:rPr>
          <w:rFonts w:eastAsia="Arial" w:cs="Arial"/>
          <w:sz w:val="21"/>
          <w:szCs w:val="21"/>
        </w:rPr>
        <w:t>a.</w:t>
        <w:tab/>
        <w:t>Provide documented inservice training before resident contact and at least annually on the required topics, including restraint, de-escalation, therapeutic boundaries, and suicide awareness.</w:t>
      </w:r>
    </w:p>
    <w:p>
      <w:pPr>
        <w:pStyle w:val="Normal"/>
        <w:tabs>
          <w:tab w:val="left" w:pos="720" w:leader="none"/>
        </w:tabs>
        <w:spacing w:lineRule="exact" w:line="264" w:before="0" w:after="80"/>
        <w:ind w:hanging="360" w:start="720"/>
        <w:rPr/>
      </w:pPr>
      <w:r>
        <w:rPr>
          <w:rFonts w:eastAsia="Arial" w:cs="Arial"/>
          <w:sz w:val="21"/>
          <w:szCs w:val="21"/>
        </w:rPr>
        <w:t>b.</w:t>
        <w:tab/>
        <w:t>Ensure fire, emergency, and disaster training within 24 hours of the first day and CPR coverage whenever residents are present.</w:t>
      </w:r>
    </w:p>
    <w:p>
      <w:pPr>
        <w:pStyle w:val="Normal"/>
        <w:tabs>
          <w:tab w:val="left" w:pos="720" w:leader="none"/>
        </w:tabs>
        <w:spacing w:lineRule="exact" w:line="264" w:before="0" w:after="80"/>
        <w:ind w:hanging="360" w:start="720"/>
        <w:rPr/>
      </w:pPr>
      <w:r>
        <w:rPr>
          <w:rFonts w:eastAsia="Arial" w:cs="Arial"/>
          <w:sz w:val="21"/>
          <w:szCs w:val="21"/>
        </w:rPr>
        <w:t>c.</w:t>
        <w:tab/>
        <w:t>Provide documented new-staff orientation within 24 hours of the first day on the job.</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Inservice Training Curriculum &amp; Log</w:t>
      </w:r>
    </w:p>
    <w:p>
      <w:pPr>
        <w:pStyle w:val="ListParagraph"/>
        <w:numPr>
          <w:ilvl w:val="0"/>
          <w:numId w:val="1"/>
        </w:numPr>
        <w:spacing w:lineRule="exact" w:line="264" w:before="0" w:after="60"/>
        <w:rPr/>
      </w:pPr>
      <w:r>
        <w:rPr>
          <w:rFonts w:eastAsia="Arial" w:cs="Arial"/>
          <w:sz w:val="21"/>
          <w:szCs w:val="21"/>
        </w:rPr>
        <w:t>New-Staff Orientation Record</w:t>
      </w:r>
    </w:p>
    <w:p>
      <w:pPr>
        <w:pStyle w:val="ListParagraph"/>
        <w:numPr>
          <w:ilvl w:val="0"/>
          <w:numId w:val="1"/>
        </w:numPr>
        <w:spacing w:lineRule="exact" w:line="264" w:before="0" w:after="60"/>
        <w:rPr/>
      </w:pPr>
      <w:r>
        <w:rPr>
          <w:rFonts w:eastAsia="Arial" w:cs="Arial"/>
          <w:sz w:val="21"/>
          <w:szCs w:val="21"/>
        </w:rPr>
        <w:t>CPR / First Aid Certification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Health Status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Health Status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507, 1702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who have contact with residents complete the required health assessment and tuberculosis testing.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food service staff, who have contact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All staff members who have contact with residents, including food service staff, have a health assessment within twelve months prior to initial resident contact, and the health assessment includes tuberculin skin testing in accordance with the infection-control section, consistent with § 507 and § 1702. The facility maintains documentation of each staff member's health assessment and tuberculosis testing, follows up on findings that require action, and applies the tuberculosis-testing and infection-control requirements on an ongoing basis.</w:t>
      </w:r>
    </w:p>
    <w:p>
      <w:pPr>
        <w:pStyle w:val="Normal"/>
        <w:pBdr>
          <w:bottom w:val="single" w:sz="4" w:space="1" w:color="2E5E45"/>
        </w:pBdr>
        <w:spacing w:before="160" w:after="80"/>
        <w:rPr/>
      </w:pPr>
      <w:r>
        <w:rPr>
          <w:rFonts w:eastAsia="Arial" w:cs="Arial"/>
          <w:b/>
          <w:bCs/>
          <w:color w:val="1A4731"/>
          <w:sz w:val="20"/>
          <w:szCs w:val="20"/>
        </w:rPr>
        <w:t>PROCEDURE — STAFF HEALTH</w:t>
      </w:r>
    </w:p>
    <w:p>
      <w:pPr>
        <w:pStyle w:val="Normal"/>
        <w:tabs>
          <w:tab w:val="left" w:pos="720" w:leader="none"/>
        </w:tabs>
        <w:spacing w:lineRule="exact" w:line="264" w:before="0" w:after="80"/>
        <w:ind w:hanging="360" w:start="720"/>
        <w:rPr/>
      </w:pPr>
      <w:r>
        <w:rPr>
          <w:rFonts w:eastAsia="Arial" w:cs="Arial"/>
          <w:sz w:val="21"/>
          <w:szCs w:val="21"/>
        </w:rPr>
        <w:t>a.</w:t>
        <w:tab/>
        <w:t>Complete a health assessment, including tuberculin skin testing, within twelve months prior to initial resident contact.</w:t>
      </w:r>
    </w:p>
    <w:p>
      <w:pPr>
        <w:pStyle w:val="Normal"/>
        <w:tabs>
          <w:tab w:val="left" w:pos="720" w:leader="none"/>
        </w:tabs>
        <w:spacing w:lineRule="exact" w:line="264" w:before="0" w:after="80"/>
        <w:ind w:hanging="360" w:start="720"/>
        <w:rPr/>
      </w:pPr>
      <w:r>
        <w:rPr>
          <w:rFonts w:eastAsia="Arial" w:cs="Arial"/>
          <w:sz w:val="21"/>
          <w:szCs w:val="21"/>
        </w:rPr>
        <w:t>b.</w:t>
        <w:tab/>
        <w:t>Maintain documentation of each staff member's health assessment and tuberculosis testing.</w:t>
      </w:r>
    </w:p>
    <w:p>
      <w:pPr>
        <w:pStyle w:val="Normal"/>
        <w:tabs>
          <w:tab w:val="left" w:pos="720" w:leader="none"/>
        </w:tabs>
        <w:spacing w:lineRule="exact" w:line="264" w:before="0" w:after="80"/>
        <w:ind w:hanging="360" w:start="720"/>
        <w:rPr/>
      </w:pPr>
      <w:r>
        <w:rPr>
          <w:rFonts w:eastAsia="Arial" w:cs="Arial"/>
          <w:sz w:val="21"/>
          <w:szCs w:val="21"/>
        </w:rPr>
        <w:t>c.</w:t>
        <w:tab/>
        <w:t>Follow up on findings requiring action and apply tuberculosis-testing and infection-control requirements on an ongoing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Health Assessment Record</w:t>
      </w:r>
    </w:p>
    <w:p>
      <w:pPr>
        <w:pStyle w:val="ListParagraph"/>
        <w:numPr>
          <w:ilvl w:val="0"/>
          <w:numId w:val="1"/>
        </w:numPr>
        <w:spacing w:lineRule="exact" w:line="264" w:before="0" w:after="60"/>
        <w:rPr/>
      </w:pPr>
      <w:r>
        <w:rPr>
          <w:rFonts w:eastAsia="Arial" w:cs="Arial"/>
          <w:sz w:val="21"/>
          <w:szCs w:val="21"/>
        </w:rPr>
        <w:t>Tuberculosis Testing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Volunteers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Volunteers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503-506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volunteers who work with residents are screened, oriented, trained, and supervised.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volunteers who perform tasks at the direction of the administrator.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that volunteers (adults at least eighteen years of age who perform tasks at the direction of the administrator without compensation) who have contact with residents are screened, oriented, and trained consistent with the personnel, staffing, and training requirements applicable to their tasks, and that volunteers counted toward the direct-care staffing ratios meet the applicable requirements. Volunteers work under supervision, within defined tasks, and in accordance with resident rights and confidentiality, and the facility documents volunteer screening, orientation, training, and assignments.</w:t>
      </w:r>
    </w:p>
    <w:p>
      <w:pPr>
        <w:pStyle w:val="Normal"/>
        <w:pBdr>
          <w:bottom w:val="single" w:sz="4" w:space="1" w:color="2E5E45"/>
        </w:pBdr>
        <w:spacing w:before="160" w:after="80"/>
        <w:rPr/>
      </w:pPr>
      <w:r>
        <w:rPr>
          <w:rFonts w:eastAsia="Arial" w:cs="Arial"/>
          <w:b/>
          <w:bCs/>
          <w:color w:val="1A4731"/>
          <w:sz w:val="20"/>
          <w:szCs w:val="20"/>
        </w:rPr>
        <w:t>PROCEDURE — VOLUNTEERS</w:t>
      </w:r>
    </w:p>
    <w:p>
      <w:pPr>
        <w:pStyle w:val="Normal"/>
        <w:tabs>
          <w:tab w:val="left" w:pos="720" w:leader="none"/>
        </w:tabs>
        <w:spacing w:lineRule="exact" w:line="264" w:before="0" w:after="80"/>
        <w:ind w:hanging="360" w:start="720"/>
        <w:rPr/>
      </w:pPr>
      <w:r>
        <w:rPr>
          <w:rFonts w:eastAsia="Arial" w:cs="Arial"/>
          <w:sz w:val="21"/>
          <w:szCs w:val="21"/>
        </w:rPr>
        <w:t>a.</w:t>
        <w:tab/>
        <w:t>Screen, orient, and train volunteers who have resident contact consistent with the requirements applicable to their tasks.</w:t>
      </w:r>
    </w:p>
    <w:p>
      <w:pPr>
        <w:pStyle w:val="Normal"/>
        <w:tabs>
          <w:tab w:val="left" w:pos="720" w:leader="none"/>
        </w:tabs>
        <w:spacing w:lineRule="exact" w:line="264" w:before="0" w:after="80"/>
        <w:ind w:hanging="360" w:start="720"/>
        <w:rPr/>
      </w:pPr>
      <w:r>
        <w:rPr>
          <w:rFonts w:eastAsia="Arial" w:cs="Arial"/>
          <w:sz w:val="21"/>
          <w:szCs w:val="21"/>
        </w:rPr>
        <w:t>b.</w:t>
        <w:tab/>
        <w:t>Ensure volunteers counted toward direct-care ratios meet the applicable requirements and work under supervision.</w:t>
      </w:r>
    </w:p>
    <w:p>
      <w:pPr>
        <w:pStyle w:val="Normal"/>
        <w:tabs>
          <w:tab w:val="left" w:pos="720" w:leader="none"/>
        </w:tabs>
        <w:spacing w:lineRule="exact" w:line="264" w:before="0" w:after="80"/>
        <w:ind w:hanging="360" w:start="720"/>
        <w:rPr/>
      </w:pPr>
      <w:r>
        <w:rPr>
          <w:rFonts w:eastAsia="Arial" w:cs="Arial"/>
          <w:sz w:val="21"/>
          <w:szCs w:val="21"/>
        </w:rPr>
        <w:t>c.</w:t>
        <w:tab/>
        <w:t>Document volunteer screening, orientation, training, and assignments.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Volunteer Screening &amp; Orientation Record</w:t>
      </w:r>
    </w:p>
    <w:p>
      <w:pPr>
        <w:pStyle w:val="ListParagraph"/>
        <w:numPr>
          <w:ilvl w:val="0"/>
          <w:numId w:val="1"/>
        </w:numPr>
        <w:spacing w:lineRule="exact" w:line="264" w:before="0" w:after="60"/>
        <w:rPr/>
      </w:pPr>
      <w:r>
        <w:rPr>
          <w:rFonts w:eastAsia="Arial" w:cs="Arial"/>
          <w:sz w:val="21"/>
          <w:szCs w:val="21"/>
        </w:rPr>
        <w:t>Volunteer Assignment &amp; 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Rights &amp; Records</w:t>
      </w:r>
    </w:p>
    <w:p>
      <w:pPr>
        <w:pStyle w:val="Normal"/>
        <w:spacing w:lineRule="exact" w:line="288" w:before="0" w:after="240"/>
        <w:rPr/>
      </w:pPr>
      <w:r>
        <w:rPr>
          <w:rFonts w:eastAsia="Arial" w:cs="Arial"/>
          <w:color w:val="444444"/>
          <w:sz w:val="22"/>
          <w:szCs w:val="22"/>
        </w:rPr>
        <w:t>This section protects the young people the facility serves — the Statement of Rights of Residents, grievances and nondiscrimination, resident records and confidentiality, restraints and seclusion, and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Statement of Rights of Residents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Grievances &amp; Nondiscrimination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Resident Records &amp; Confidentiality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Restraints &amp; Seclusion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Neglect &amp; Exploitation</w:t>
      </w:r>
    </w:p>
    <w:p>
      <w:pPr>
        <w:pStyle w:val="Normal"/>
        <w:rPr/>
      </w:pPr>
      <w:r>
        <w:rPr/>
      </w:r>
      <w:r>
        <w:br w:type="page"/>
      </w:r>
    </w:p>
    <w:p>
      <w:pPr>
        <w:pStyle w:val="Heading2"/>
        <w:spacing w:before="0" w:after="120"/>
        <w:rPr/>
      </w:pPr>
      <w:r>
        <w:rPr>
          <w:rFonts w:eastAsia="Arial" w:cs="Arial" w:ascii="Arial" w:hAnsi="Arial"/>
          <w:b/>
          <w:bCs/>
          <w:color w:val="1A4731"/>
          <w:sz w:val="26"/>
          <w:szCs w:val="26"/>
        </w:rPr>
        <w:t>3.00  Statement of Rights of Residents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Statement of Rights of Residents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1002, 1001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inform each resident of, and honor the rights the regulation guarantees.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resident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affords each resident the rights in the Statement of Rights of Residents, consistent with § 1002, including the right to be treated with consideration, respect, and dignity, including privacy in treatment and personal care; the right to be cared for in an atmosphere of sincere interest and concern; the right to a safe, secure, and clean environment; the right to confidentiality; the right to voice grievances without discrimination or reprisal; the right to be free from harm, including isolation, excessive medication, abuse, exploitation, or neglect; the right to be fully informed at acceptance of services, activities, and related charges; the right to communicate with and be understood by others; the right to visitation by family and significant others unless clinically contraindicated and documented; the right to private telephone conversations and mail (with restrictions only for documented therapeutic or practical reasons, explained and reevaluated at least monthly); and the right to be fully informed, as evidenced by written acknowledgment, of all rules regarding resident conduct and responsibilities. The Statement of Rights of Residents is posted in a conspicuous place in the facility.</w:t>
      </w:r>
    </w:p>
    <w:p>
      <w:pPr>
        <w:pStyle w:val="Normal"/>
        <w:pBdr>
          <w:bottom w:val="single" w:sz="4" w:space="1" w:color="2E5E45"/>
        </w:pBdr>
        <w:spacing w:before="160" w:after="80"/>
        <w:rPr/>
      </w:pPr>
      <w:r>
        <w:rPr>
          <w:rFonts w:eastAsia="Arial" w:cs="Arial"/>
          <w:b/>
          <w:bCs/>
          <w:color w:val="1A4731"/>
          <w:sz w:val="20"/>
          <w:szCs w:val="20"/>
        </w:rPr>
        <w:t>PROCEDURE — RIGHTS</w:t>
      </w:r>
    </w:p>
    <w:p>
      <w:pPr>
        <w:pStyle w:val="Normal"/>
        <w:tabs>
          <w:tab w:val="left" w:pos="720" w:leader="none"/>
        </w:tabs>
        <w:spacing w:lineRule="exact" w:line="264" w:before="0" w:after="80"/>
        <w:ind w:hanging="360" w:start="720"/>
        <w:rPr/>
      </w:pPr>
      <w:r>
        <w:rPr>
          <w:rFonts w:eastAsia="Arial" w:cs="Arial"/>
          <w:sz w:val="21"/>
          <w:szCs w:val="21"/>
        </w:rPr>
        <w:t>a.</w:t>
        <w:tab/>
        <w:t>Provide and explain the Statement of Rights of Residents and obtain written acknowledgment of rules of conduct and responsibilities.</w:t>
      </w:r>
    </w:p>
    <w:p>
      <w:pPr>
        <w:pStyle w:val="Normal"/>
        <w:tabs>
          <w:tab w:val="left" w:pos="720" w:leader="none"/>
        </w:tabs>
        <w:spacing w:lineRule="exact" w:line="264" w:before="0" w:after="80"/>
        <w:ind w:hanging="360" w:start="720"/>
        <w:rPr/>
      </w:pPr>
      <w:r>
        <w:rPr>
          <w:rFonts w:eastAsia="Arial" w:cs="Arial"/>
          <w:sz w:val="21"/>
          <w:szCs w:val="21"/>
        </w:rPr>
        <w:t>b.</w:t>
        <w:tab/>
        <w:t>Honor rights to dignity, privacy, confidentiality, a safe environment, visitation, communication, and freedom from harm.</w:t>
      </w:r>
    </w:p>
    <w:p>
      <w:pPr>
        <w:pStyle w:val="Normal"/>
        <w:tabs>
          <w:tab w:val="left" w:pos="720" w:leader="none"/>
        </w:tabs>
        <w:spacing w:lineRule="exact" w:line="264" w:before="0" w:after="80"/>
        <w:ind w:hanging="360" w:start="720"/>
        <w:rPr/>
      </w:pPr>
      <w:r>
        <w:rPr>
          <w:rFonts w:eastAsia="Arial" w:cs="Arial"/>
          <w:sz w:val="21"/>
          <w:szCs w:val="21"/>
        </w:rPr>
        <w:t>c.</w:t>
        <w:tab/>
        <w:t>Post the Statement of Rights of Residents conspicuously and document any therapeutic restrictions with monthly reevaluation.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Statement of Rights of Residents (posted)</w:t>
      </w:r>
    </w:p>
    <w:p>
      <w:pPr>
        <w:pStyle w:val="ListParagraph"/>
        <w:numPr>
          <w:ilvl w:val="0"/>
          <w:numId w:val="1"/>
        </w:numPr>
        <w:spacing w:lineRule="exact" w:line="264" w:before="0" w:after="60"/>
        <w:rPr/>
      </w:pPr>
      <w:r>
        <w:rPr>
          <w:rFonts w:eastAsia="Arial" w:cs="Arial"/>
          <w:sz w:val="21"/>
          <w:szCs w:val="21"/>
        </w:rPr>
        <w:t>Written Acknowledgment of Rights &amp; Rules</w:t>
      </w:r>
    </w:p>
    <w:p>
      <w:pPr>
        <w:pStyle w:val="ListParagraph"/>
        <w:numPr>
          <w:ilvl w:val="0"/>
          <w:numId w:val="1"/>
        </w:numPr>
        <w:spacing w:lineRule="exact" w:line="264" w:before="0" w:after="60"/>
        <w:rPr/>
      </w:pPr>
      <w:r>
        <w:rPr>
          <w:rFonts w:eastAsia="Arial" w:cs="Arial"/>
          <w:sz w:val="21"/>
          <w:szCs w:val="21"/>
        </w:rPr>
        <w:t>Communication/Visitation Restriction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Grievances &amp; Nondiscrimination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Grievances &amp; Nondiscrimination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1001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a grievance procedure free of retaliation and to prohibit discrimination.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grievances, nondiscrimination, and safeguarding of belongings and funds.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and posts, in a conspicuous public area, a grievance and complaint procedure exercised on behalf of residents that includes the address and phone number of the Department and prohibits retaliation for exercising the grievance right, consistent with § 1001. Grievances are received, addressed, resolved, and documented. The facility complies with all relevant federal, state, and local laws concerning discrimination and ensures there is no discrimination with regard to source of payment. Residents are not required to perform staff duties, adequate safeguards are provided for protection and storage of residents' personal belongings, and provisions are made for safeguarding money and valuables for residents who request that assistance.</w:t>
      </w:r>
    </w:p>
    <w:p>
      <w:pPr>
        <w:pStyle w:val="Normal"/>
        <w:pBdr>
          <w:bottom w:val="single" w:sz="4" w:space="1" w:color="2E5E45"/>
        </w:pBdr>
        <w:spacing w:before="160" w:after="80"/>
        <w:rPr/>
      </w:pPr>
      <w:r>
        <w:rPr>
          <w:rFonts w:eastAsia="Arial" w:cs="Arial"/>
          <w:b/>
          <w:bCs/>
          <w:color w:val="1A4731"/>
          <w:sz w:val="20"/>
          <w:szCs w:val="20"/>
        </w:rPr>
        <w:t>PROCEDURE — GRIEVANCES &amp; NONDISCRIMINATION</w:t>
      </w:r>
    </w:p>
    <w:p>
      <w:pPr>
        <w:pStyle w:val="Normal"/>
        <w:tabs>
          <w:tab w:val="left" w:pos="720" w:leader="none"/>
        </w:tabs>
        <w:spacing w:lineRule="exact" w:line="264" w:before="0" w:after="80"/>
        <w:ind w:hanging="360" w:start="720"/>
        <w:rPr/>
      </w:pPr>
      <w:r>
        <w:rPr>
          <w:rFonts w:eastAsia="Arial" w:cs="Arial"/>
          <w:sz w:val="21"/>
          <w:szCs w:val="21"/>
        </w:rPr>
        <w:t>a.</w:t>
        <w:tab/>
        <w:t>Post a grievance and complaint procedure with the Department's address and phone number and a no-retaliation provision, and resolve and document grievances.</w:t>
      </w:r>
    </w:p>
    <w:p>
      <w:pPr>
        <w:pStyle w:val="Normal"/>
        <w:tabs>
          <w:tab w:val="left" w:pos="720" w:leader="none"/>
        </w:tabs>
        <w:spacing w:lineRule="exact" w:line="264" w:before="0" w:after="80"/>
        <w:ind w:hanging="360" w:start="720"/>
        <w:rPr/>
      </w:pPr>
      <w:r>
        <w:rPr>
          <w:rFonts w:eastAsia="Arial" w:cs="Arial"/>
          <w:sz w:val="21"/>
          <w:szCs w:val="21"/>
        </w:rPr>
        <w:t>b.</w:t>
        <w:tab/>
        <w:t>Comply with anti-discrimination laws, including no discrimination by source of payment, and do not require residents to perform staff duties.</w:t>
      </w:r>
    </w:p>
    <w:p>
      <w:pPr>
        <w:pStyle w:val="Normal"/>
        <w:tabs>
          <w:tab w:val="left" w:pos="720" w:leader="none"/>
        </w:tabs>
        <w:spacing w:lineRule="exact" w:line="264" w:before="0" w:after="80"/>
        <w:ind w:hanging="360" w:start="720"/>
        <w:rPr/>
      </w:pPr>
      <w:r>
        <w:rPr>
          <w:rFonts w:eastAsia="Arial" w:cs="Arial"/>
          <w:sz w:val="21"/>
          <w:szCs w:val="21"/>
        </w:rPr>
        <w:t>c.</w:t>
        <w:tab/>
        <w:t>Safeguard residents' personal belongings and safeguard money and valuables for residents who request assistance.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&amp; Complaint Procedure (posted)</w:t>
      </w:r>
    </w:p>
    <w:p>
      <w:pPr>
        <w:pStyle w:val="ListParagraph"/>
        <w:numPr>
          <w:ilvl w:val="0"/>
          <w:numId w:val="1"/>
        </w:numPr>
        <w:spacing w:lineRule="exact" w:line="264" w:before="0" w:after="60"/>
        <w:rPr/>
      </w:pPr>
      <w:r>
        <w:rPr>
          <w:rFonts w:eastAsia="Arial" w:cs="Arial"/>
          <w:sz w:val="21"/>
          <w:szCs w:val="21"/>
        </w:rPr>
        <w:t>Grievance Log &amp; Resolution Record</w:t>
      </w:r>
    </w:p>
    <w:p>
      <w:pPr>
        <w:pStyle w:val="ListParagraph"/>
        <w:numPr>
          <w:ilvl w:val="0"/>
          <w:numId w:val="1"/>
        </w:numPr>
        <w:spacing w:lineRule="exact" w:line="264" w:before="0" w:after="60"/>
        <w:rPr/>
      </w:pPr>
      <w:r>
        <w:rPr>
          <w:rFonts w:eastAsia="Arial" w:cs="Arial"/>
          <w:sz w:val="21"/>
          <w:szCs w:val="21"/>
        </w:rPr>
        <w:t>Personal Belongings &amp; Funds Safeguarding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Resident Records &amp; Confidentiality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Resident Records &amp; Confidentiality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701, 705; HIPAA;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complete, confidential resident records that support care and continuity.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records and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initiates and maintains an organized record for each resident containing the information § 701 requires — including a personal data sheet, physician and authorized-provider orders and consultations, the Medication Administration Record, notes of observation and progress notes, assessments and testing, the treatment plan and comprehensive treatment plan, legal-status and guardianship information, and discharge information — with all entries written legibly, signed, and dated. Records are maintained for at least six years following discharge (and records of minors until the statutory period following majority), completed within thirty days after discharge, protected with adequate storage, and, on transfer, accompanied by a transfer summary (including the most recent physical examination, the two-step tuberculosis test, the individual treatment plan, and the Medication Administration Record), consistent with § 705. The resident record is confidential and made available only to individuals authorized by the facility or South Carolina law, and the facility protects confidentiality consistent with HIPAA (45 CFR Parts 160 and 164) and, where a resident also receives substance use disorder treatment, 42 CFR Part 2.</w:t>
      </w:r>
    </w:p>
    <w:p>
      <w:pPr>
        <w:pStyle w:val="Normal"/>
        <w:pBdr>
          <w:bottom w:val="single" w:sz="4" w:space="1" w:color="2E5E45"/>
        </w:pBdr>
        <w:spacing w:before="160" w:after="80"/>
        <w:rPr/>
      </w:pPr>
      <w:r>
        <w:rPr>
          <w:rFonts w:eastAsia="Arial" w:cs="Arial"/>
          <w:b/>
          <w:bCs/>
          <w:color w:val="1A4731"/>
          <w:sz w:val="20"/>
          <w:szCs w:val="20"/>
        </w:rPr>
        <w:t>PROCEDURE — RECORDS &amp; CONFIDENTIALITY</w:t>
      </w:r>
    </w:p>
    <w:p>
      <w:pPr>
        <w:pStyle w:val="Normal"/>
        <w:tabs>
          <w:tab w:val="left" w:pos="720" w:leader="none"/>
        </w:tabs>
        <w:spacing w:lineRule="exact" w:line="264" w:before="0" w:after="80"/>
        <w:ind w:hanging="360" w:start="720"/>
        <w:rPr/>
      </w:pPr>
      <w:r>
        <w:rPr>
          <w:rFonts w:eastAsia="Arial" w:cs="Arial"/>
          <w:sz w:val="21"/>
          <w:szCs w:val="21"/>
        </w:rPr>
        <w:t>a.</w:t>
        <w:tab/>
        <w:t>Maintain an organized resident record with all required content, legibly written, signed, and dated.</w:t>
      </w:r>
    </w:p>
    <w:p>
      <w:pPr>
        <w:pStyle w:val="Normal"/>
        <w:tabs>
          <w:tab w:val="left" w:pos="720" w:leader="none"/>
        </w:tabs>
        <w:spacing w:lineRule="exact" w:line="264" w:before="0" w:after="80"/>
        <w:ind w:hanging="360" w:start="720"/>
        <w:rPr/>
      </w:pPr>
      <w:r>
        <w:rPr>
          <w:rFonts w:eastAsia="Arial" w:cs="Arial"/>
          <w:sz w:val="21"/>
          <w:szCs w:val="21"/>
        </w:rPr>
        <w:t>b.</w:t>
        <w:tab/>
        <w:t>Retain records at least six years after discharge (minors per statute), complete records within 30 days of discharge, and provide a transfer summary on transfer.</w:t>
      </w:r>
    </w:p>
    <w:p>
      <w:pPr>
        <w:pStyle w:val="Normal"/>
        <w:tabs>
          <w:tab w:val="left" w:pos="720" w:leader="none"/>
        </w:tabs>
        <w:spacing w:lineRule="exact" w:line="264" w:before="0" w:after="80"/>
        <w:ind w:hanging="360" w:start="720"/>
        <w:rPr/>
      </w:pPr>
      <w:r>
        <w:rPr>
          <w:rFonts w:eastAsia="Arial" w:cs="Arial"/>
          <w:sz w:val="21"/>
          <w:szCs w:val="21"/>
        </w:rPr>
        <w:t>c.</w:t>
        <w:tab/>
        <w:t>Keep records confidential, disclose only as authorized by the facility or law, and apply HIPAA and 42 CFR Part 2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Content Checklist</w:t>
      </w:r>
    </w:p>
    <w:p>
      <w:pPr>
        <w:pStyle w:val="ListParagraph"/>
        <w:numPr>
          <w:ilvl w:val="0"/>
          <w:numId w:val="1"/>
        </w:numPr>
        <w:spacing w:lineRule="exact" w:line="264" w:before="0" w:after="60"/>
        <w:rPr/>
      </w:pPr>
      <w:r>
        <w:rPr>
          <w:rFonts w:eastAsia="Arial" w:cs="Arial"/>
          <w:sz w:val="21"/>
          <w:szCs w:val="21"/>
        </w:rPr>
        <w:t>Transfer Summary Form</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Restraints &amp; Seclusion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Restraints &amp; Seclusion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use of restraint or seclusion is limited to genuine emergencies and is safe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current written policies for using seclusion or any form of restraint and does not use them for staff convenience or as a substitute for treatment or care, consistent with § 904. Periodic or continuous mechanical, physical, or chemical restraint or seclusion during routine care is prohibited; in an extreme emergency when a resident is a danger to self or others, mechanical or physical restraint may be used only as ordered by a physician or authorized healthcare provider and until appropriate medical care can be secured, using only devices designed as restraints. Emergency restraint or seclusion orders specify the reason, the type of restraint, the maximum time, and observation instructions; residents are monitored at least every fifteen minutes and offered motion and exercise at least every thirty minutes, with medications, nourishment, fluids, and bathroom privileges provided; a resident requiring restraint or seclusion for more than twenty-four hours is transferred to an appropriate facility; and a seclusion room has at least forty square feet, is free of safety hazards and injurious items, is fully visible from outside, and has at least a mat and bedding unless a physician orders otherwise. All use is documented and evaluated at the next treatment plan review, with alternative strategies considered and documented.</w:t>
      </w:r>
    </w:p>
    <w:p>
      <w:pPr>
        <w:pStyle w:val="Normal"/>
        <w:pBdr>
          <w:bottom w:val="single" w:sz="4" w:space="1" w:color="2E5E45"/>
        </w:pBdr>
        <w:spacing w:before="160" w:after="80"/>
        <w:rPr/>
      </w:pPr>
      <w:r>
        <w:rPr>
          <w:rFonts w:eastAsia="Arial" w:cs="Arial"/>
          <w:b/>
          <w:bCs/>
          <w:color w:val="1A4731"/>
          <w:sz w:val="20"/>
          <w:szCs w:val="20"/>
        </w:rPr>
        <w:t>PROCEDURE — RESTRAINTS &amp; SECLUSION</w:t>
      </w:r>
    </w:p>
    <w:p>
      <w:pPr>
        <w:pStyle w:val="Normal"/>
        <w:tabs>
          <w:tab w:val="left" w:pos="720" w:leader="none"/>
        </w:tabs>
        <w:spacing w:lineRule="exact" w:line="264" w:before="0" w:after="80"/>
        <w:ind w:hanging="360" w:start="720"/>
        <w:rPr/>
      </w:pPr>
      <w:r>
        <w:rPr>
          <w:rFonts w:eastAsia="Arial" w:cs="Arial"/>
          <w:sz w:val="21"/>
          <w:szCs w:val="21"/>
        </w:rPr>
        <w:t>a.</w:t>
        <w:tab/>
        <w:t>Use restraint or seclusion only in an extreme emergency when a resident is a danger to self or others, on a physician or authorized-provider order, never for convenience or as a substitute for care.</w:t>
      </w:r>
    </w:p>
    <w:p>
      <w:pPr>
        <w:pStyle w:val="Normal"/>
        <w:tabs>
          <w:tab w:val="left" w:pos="720" w:leader="none"/>
        </w:tabs>
        <w:spacing w:lineRule="exact" w:line="264" w:before="0" w:after="80"/>
        <w:ind w:hanging="360" w:start="720"/>
        <w:rPr/>
      </w:pPr>
      <w:r>
        <w:rPr>
          <w:rFonts w:eastAsia="Arial" w:cs="Arial"/>
          <w:sz w:val="21"/>
          <w:szCs w:val="21"/>
        </w:rPr>
        <w:t>b.</w:t>
        <w:tab/>
        <w:t>Monitor at least every 15 minutes with motion, nourishment, fluids, and bathroom privileges, and transfer a resident requiring restraint or seclusion beyond 24 hours.</w:t>
      </w:r>
    </w:p>
    <w:p>
      <w:pPr>
        <w:pStyle w:val="Normal"/>
        <w:tabs>
          <w:tab w:val="left" w:pos="720" w:leader="none"/>
        </w:tabs>
        <w:spacing w:lineRule="exact" w:line="264" w:before="0" w:after="80"/>
        <w:ind w:hanging="360" w:start="720"/>
        <w:rPr/>
      </w:pPr>
      <w:r>
        <w:rPr>
          <w:rFonts w:eastAsia="Arial" w:cs="Arial"/>
          <w:sz w:val="21"/>
          <w:szCs w:val="21"/>
        </w:rPr>
        <w:t>c.</w:t>
        <w:tab/>
        <w:t>Maintain a compliant seclusion room, document each use, and evaluate use and alternatives at the next treatment plan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Restraint / Seclusion Policy &amp; Order Form</w:t>
      </w:r>
    </w:p>
    <w:p>
      <w:pPr>
        <w:pStyle w:val="ListParagraph"/>
        <w:numPr>
          <w:ilvl w:val="0"/>
          <w:numId w:val="1"/>
        </w:numPr>
        <w:spacing w:lineRule="exact" w:line="264" w:before="0" w:after="60"/>
        <w:rPr/>
      </w:pPr>
      <w:r>
        <w:rPr>
          <w:rFonts w:eastAsia="Arial" w:cs="Arial"/>
          <w:sz w:val="21"/>
          <w:szCs w:val="21"/>
        </w:rPr>
        <w:t>Restraint / Seclusion Monitoring &amp; Documentation Record</w:t>
      </w:r>
    </w:p>
    <w:p>
      <w:pPr>
        <w:pStyle w:val="ListParagraph"/>
        <w:numPr>
          <w:ilvl w:val="0"/>
          <w:numId w:val="1"/>
        </w:numPr>
        <w:spacing w:lineRule="exact" w:line="264" w:before="0" w:after="60"/>
        <w:rPr/>
      </w:pPr>
      <w:r>
        <w:rPr>
          <w:rFonts w:eastAsia="Arial" w:cs="Arial"/>
          <w:sz w:val="21"/>
          <w:szCs w:val="21"/>
        </w:rPr>
        <w:t>Treatment-Plan Review of Restraint Use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Neglect &amp; Exploitation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Neglect &amp; Exploitation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101, 601; Department of Social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and exploitation and ensure suspected instances are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zero-tolerance policy for abuse (physical or psychological), neglect, and exploitation of residents, as those terms are defined in § 101, and prohibits the use of a restrictive or physically intrusive procedure to control behavior for the purpose of punishment. Staff are trained to recognize, prevent, and immediately report suspected abuse, neglect, or exploitation, and the facility reports confirmed or suspected abuse, neglect, or exploitation as a serious incident to the attending physician, the responsible party, the Department, the Department of Social Services (when applicable), and law enforcement (when applicable) within twenty-four hours, with a written investigation report to the Department within five days, consistent with § 601. The facility protects the resident, takes protective action toward any staff member alleged to be involved, cooperates with external investigations,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ABUSE, NEGLECT &amp; EXPLOITATION</w:t>
      </w:r>
    </w:p>
    <w:p>
      <w:pPr>
        <w:pStyle w:val="Normal"/>
        <w:tabs>
          <w:tab w:val="left" w:pos="720" w:leader="none"/>
        </w:tabs>
        <w:spacing w:lineRule="exact" w:line="264" w:before="0" w:after="80"/>
        <w:ind w:hanging="360" w:start="720"/>
        <w:rPr/>
      </w:pPr>
      <w:r>
        <w:rPr>
          <w:rFonts w:eastAsia="Arial" w:cs="Arial"/>
          <w:sz w:val="21"/>
          <w:szCs w:val="21"/>
        </w:rPr>
        <w:t>a.</w:t>
        <w:tab/>
        <w:t>Train staff to recognize, prevent, and immediately report suspected abuse, neglect, or exploitation, and prohibit punishment-based restrictive procedures.</w:t>
      </w:r>
    </w:p>
    <w:p>
      <w:pPr>
        <w:pStyle w:val="Normal"/>
        <w:tabs>
          <w:tab w:val="left" w:pos="720" w:leader="none"/>
        </w:tabs>
        <w:spacing w:lineRule="exact" w:line="264" w:before="0" w:after="80"/>
        <w:ind w:hanging="360" w:start="720"/>
        <w:rPr/>
      </w:pPr>
      <w:r>
        <w:rPr>
          <w:rFonts w:eastAsia="Arial" w:cs="Arial"/>
          <w:sz w:val="21"/>
          <w:szCs w:val="21"/>
        </w:rPr>
        <w:t>b.</w:t>
        <w:tab/>
        <w:t>Report confirmed or suspected abuse, neglect, or exploitation to the physician, responsible party, Department, DSS, and law enforcement within 24 hours, with a written report within 5 days.</w:t>
      </w:r>
    </w:p>
    <w:p>
      <w:pPr>
        <w:pStyle w:val="Normal"/>
        <w:tabs>
          <w:tab w:val="left" w:pos="720" w:leader="none"/>
        </w:tabs>
        <w:spacing w:lineRule="exact" w:line="264" w:before="0" w:after="80"/>
        <w:ind w:hanging="360" w:start="720"/>
        <w:rPr/>
      </w:pPr>
      <w:r>
        <w:rPr>
          <w:rFonts w:eastAsia="Arial" w:cs="Arial"/>
          <w:sz w:val="21"/>
          <w:szCs w:val="21"/>
        </w:rPr>
        <w:t>c.</w:t>
        <w:tab/>
        <w:t>Protect the resident, take protective action toward any staff member involved, cooperate with investigations,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Assessment &amp; Treatment Planning</w:t>
      </w:r>
    </w:p>
    <w:p>
      <w:pPr>
        <w:pStyle w:val="Normal"/>
        <w:spacing w:lineRule="exact" w:line="288" w:before="0" w:after="240"/>
        <w:rPr/>
      </w:pPr>
      <w:r>
        <w:rPr>
          <w:rFonts w:eastAsia="Arial" w:cs="Arial"/>
          <w:color w:val="444444"/>
          <w:sz w:val="22"/>
          <w:szCs w:val="22"/>
        </w:rPr>
        <w:t>This section covers the clinical process — admission and retention, the resident written agreement, the initial assessment and treatment planning, the comprehensive assessment, the individual and comprehensive treatment plans, and discharge and transfer.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 &amp; Retention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Resident Written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Initial Assessment &amp;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Comprehensive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Individual &amp; Comprehensive Treatment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Transfer</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 &amp; Retention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 &amp; Retention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800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are admitted and retained appropriately, with the required clinical determination and documentation.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 and retention of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admits only persons for whom it is qualified by staff, program, and equipment to give adequate care, in keeping with its stated policies, consistent with § 800. The admission procedure documents consent for admission and treatment, proof of legal guardianship status, consent for medical, surgical, and dental care, guidelines for family participation and communications, guidelines for clothing, allowances, and gifts, guidelines for leaving the facility with staff consent, and financial responsibility. Acceptance for continuing residential treatment is based on a documented assessment clearly explained to the resident and family, and the facility involves the family's participation to the fullest extent possible. Acceptance for treatment is based on the determination by a licensed physician, preferably a psychiatrist, that the resident does not need acute psychiatric hospitalization but does need comprehensive, intensive treatment and is likely to benefit from the facility's programs; this determination is documented and reviewed by the physician and treatment team at least monthly.</w:t>
      </w:r>
    </w:p>
    <w:p>
      <w:pPr>
        <w:pStyle w:val="Normal"/>
        <w:pBdr>
          <w:bottom w:val="single" w:sz="4" w:space="1" w:color="2E5E45"/>
        </w:pBdr>
        <w:spacing w:before="160" w:after="80"/>
        <w:rPr/>
      </w:pPr>
      <w:r>
        <w:rPr>
          <w:rFonts w:eastAsia="Arial" w:cs="Arial"/>
          <w:b/>
          <w:bCs/>
          <w:color w:val="1A4731"/>
          <w:sz w:val="20"/>
          <w:szCs w:val="20"/>
        </w:rPr>
        <w:t>PROCEDURE — ADMISSION &amp; RETENTION</w:t>
      </w:r>
    </w:p>
    <w:p>
      <w:pPr>
        <w:pStyle w:val="Normal"/>
        <w:tabs>
          <w:tab w:val="left" w:pos="720" w:leader="none"/>
        </w:tabs>
        <w:spacing w:lineRule="exact" w:line="264" w:before="0" w:after="80"/>
        <w:ind w:hanging="360" w:start="720"/>
        <w:rPr/>
      </w:pPr>
      <w:r>
        <w:rPr>
          <w:rFonts w:eastAsia="Arial" w:cs="Arial"/>
          <w:sz w:val="21"/>
          <w:szCs w:val="21"/>
        </w:rPr>
        <w:t>a.</w:t>
        <w:tab/>
        <w:t>Admit only residents the facility can adequately serve and document consents, guardianship, family-participation guidelines, and financial responsibility.</w:t>
      </w:r>
    </w:p>
    <w:p>
      <w:pPr>
        <w:pStyle w:val="Normal"/>
        <w:tabs>
          <w:tab w:val="left" w:pos="720" w:leader="none"/>
        </w:tabs>
        <w:spacing w:lineRule="exact" w:line="264" w:before="0" w:after="80"/>
        <w:ind w:hanging="360" w:start="720"/>
        <w:rPr/>
      </w:pPr>
      <w:r>
        <w:rPr>
          <w:rFonts w:eastAsia="Arial" w:cs="Arial"/>
          <w:sz w:val="21"/>
          <w:szCs w:val="21"/>
        </w:rPr>
        <w:t>b.</w:t>
        <w:tab/>
        <w:t>Base continuing treatment on a documented assessment explained to the resident and family, involving the family to the fullest extent possible.</w:t>
      </w:r>
    </w:p>
    <w:p>
      <w:pPr>
        <w:pStyle w:val="Normal"/>
        <w:tabs>
          <w:tab w:val="left" w:pos="720" w:leader="none"/>
        </w:tabs>
        <w:spacing w:lineRule="exact" w:line="264" w:before="0" w:after="80"/>
        <w:ind w:hanging="360" w:start="720"/>
        <w:rPr/>
      </w:pPr>
      <w:r>
        <w:rPr>
          <w:rFonts w:eastAsia="Arial" w:cs="Arial"/>
          <w:sz w:val="21"/>
          <w:szCs w:val="21"/>
        </w:rPr>
        <w:t>c.</w:t>
        <w:tab/>
        <w:t>Document the physician's (preferably psychiatrist's) determination that the resident needs comprehensive intensive treatment rather than acute hospitalization, and review it at least monthly.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Consent &amp; Documentation Packet</w:t>
      </w:r>
    </w:p>
    <w:p>
      <w:pPr>
        <w:pStyle w:val="ListParagraph"/>
        <w:numPr>
          <w:ilvl w:val="0"/>
          <w:numId w:val="1"/>
        </w:numPr>
        <w:spacing w:lineRule="exact" w:line="264" w:before="0" w:after="60"/>
        <w:rPr/>
      </w:pPr>
      <w:r>
        <w:rPr>
          <w:rFonts w:eastAsia="Arial" w:cs="Arial"/>
          <w:sz w:val="21"/>
          <w:szCs w:val="21"/>
        </w:rPr>
        <w:t>Physician/Psychiatrist Admission Determination</w:t>
      </w:r>
    </w:p>
    <w:p>
      <w:pPr>
        <w:pStyle w:val="ListParagraph"/>
        <w:numPr>
          <w:ilvl w:val="0"/>
          <w:numId w:val="1"/>
        </w:numPr>
        <w:spacing w:lineRule="exact" w:line="264" w:before="0" w:after="60"/>
        <w:rPr/>
      </w:pPr>
      <w:r>
        <w:rPr>
          <w:rFonts w:eastAsia="Arial" w:cs="Arial"/>
          <w:sz w:val="21"/>
          <w:szCs w:val="21"/>
        </w:rPr>
        <w:t>Monthly Continued-Stay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Resident Written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Resident Written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901.A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written agreement is in place before admission covering services, fees, clinicians, and rights.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resident written agreement.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Prior to admission, the facility has a written agreement between the resident (and/or the responsible party) and the facility, evidenced by signatures and revised upon any changes, consistent with § 901. The agreement includes an explanation of the specific care, services, and equipment provided; disclosure of fees; the requirement that each resident have a primary physician and a psychiatrist licensed in South Carolina who maintain familiarity with the resident's physical and mental health status; not less than thirty days' advance notice to change fees; the refund policy; the personal needs allowance amount, if applicable; the transportation policy; the discharge and transfer provisions and the conditions under which the resident may be discharged; and documentation of the explanation of the Resident's Rights and the grievance procedure.</w:t>
      </w:r>
    </w:p>
    <w:p>
      <w:pPr>
        <w:pStyle w:val="Normal"/>
        <w:pBdr>
          <w:bottom w:val="single" w:sz="4" w:space="1" w:color="2E5E45"/>
        </w:pBdr>
        <w:spacing w:before="160" w:after="80"/>
        <w:rPr/>
      </w:pPr>
      <w:r>
        <w:rPr>
          <w:rFonts w:eastAsia="Arial" w:cs="Arial"/>
          <w:b/>
          <w:bCs/>
          <w:color w:val="1A4731"/>
          <w:sz w:val="20"/>
          <w:szCs w:val="20"/>
        </w:rPr>
        <w:t>PROCEDURE — RESIDENT WRITTEN AGREEMENT</w:t>
      </w:r>
    </w:p>
    <w:p>
      <w:pPr>
        <w:pStyle w:val="Normal"/>
        <w:tabs>
          <w:tab w:val="left" w:pos="720" w:leader="none"/>
        </w:tabs>
        <w:spacing w:lineRule="exact" w:line="264" w:before="0" w:after="80"/>
        <w:ind w:hanging="360" w:start="720"/>
        <w:rPr/>
      </w:pPr>
      <w:r>
        <w:rPr>
          <w:rFonts w:eastAsia="Arial" w:cs="Arial"/>
          <w:sz w:val="21"/>
          <w:szCs w:val="21"/>
        </w:rPr>
        <w:t>a.</w:t>
        <w:tab/>
        <w:t>Complete and sign a written agreement before admission covering services, fees, refund and personal-needs-allowance policies, and transportation.</w:t>
      </w:r>
    </w:p>
    <w:p>
      <w:pPr>
        <w:pStyle w:val="Normal"/>
        <w:tabs>
          <w:tab w:val="left" w:pos="720" w:leader="none"/>
        </w:tabs>
        <w:spacing w:lineRule="exact" w:line="264" w:before="0" w:after="80"/>
        <w:ind w:hanging="360" w:start="720"/>
        <w:rPr/>
      </w:pPr>
      <w:r>
        <w:rPr>
          <w:rFonts w:eastAsia="Arial" w:cs="Arial"/>
          <w:sz w:val="21"/>
          <w:szCs w:val="21"/>
        </w:rPr>
        <w:t>b.</w:t>
        <w:tab/>
        <w:t>Ensure each resident has a South Carolina-licensed primary physician and psychiatrist familiar with the resident's status.</w:t>
      </w:r>
    </w:p>
    <w:p>
      <w:pPr>
        <w:pStyle w:val="Normal"/>
        <w:tabs>
          <w:tab w:val="left" w:pos="720" w:leader="none"/>
        </w:tabs>
        <w:spacing w:lineRule="exact" w:line="264" w:before="0" w:after="80"/>
        <w:ind w:hanging="360" w:start="720"/>
        <w:rPr/>
      </w:pPr>
      <w:r>
        <w:rPr>
          <w:rFonts w:eastAsia="Arial" w:cs="Arial"/>
          <w:sz w:val="21"/>
          <w:szCs w:val="21"/>
        </w:rPr>
        <w:t>c.</w:t>
        <w:tab/>
        <w:t>Document the explanation of the Resident's Rights and grievance procedure and revise the agreement upon any changes.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Written Agreement</w:t>
      </w:r>
    </w:p>
    <w:p>
      <w:pPr>
        <w:pStyle w:val="ListParagraph"/>
        <w:numPr>
          <w:ilvl w:val="0"/>
          <w:numId w:val="1"/>
        </w:numPr>
        <w:spacing w:lineRule="exact" w:line="264" w:before="0" w:after="60"/>
        <w:rPr/>
      </w:pPr>
      <w:r>
        <w:rPr>
          <w:rFonts w:eastAsia="Arial" w:cs="Arial"/>
          <w:sz w:val="21"/>
          <w:szCs w:val="21"/>
        </w:rPr>
        <w:t>Fee &amp; Refund Disclosure</w:t>
      </w:r>
    </w:p>
    <w:p>
      <w:pPr>
        <w:pStyle w:val="ListParagraph"/>
        <w:numPr>
          <w:ilvl w:val="0"/>
          <w:numId w:val="1"/>
        </w:numPr>
        <w:spacing w:lineRule="exact" w:line="264" w:before="0" w:after="60"/>
        <w:rPr/>
      </w:pPr>
      <w:r>
        <w:rPr>
          <w:rFonts w:eastAsia="Arial" w:cs="Arial"/>
          <w:sz w:val="21"/>
          <w:szCs w:val="21"/>
        </w:rPr>
        <w:t>Rights &amp; Grievance Explanation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Initial Assessment &amp;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Initial Assessment &amp;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702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written initial assessment and initial treatment plan are completed promptly after admission.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initial assessment and initial treatment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conducts a written initial assessment of the resident, dated and signed by all participants, to ensure appropriateness of placement prior to admission but no later than seventy-two hours after admission, consistent with § 702. An initial treatment plan is formulated, written, and interpreted to the staff and resident within seventy-two hours of admission. The initial assessment and initial treatment plan are documented in the resident record and guide care until the comprehensive assessment and individual treatment plan are completed.</w:t>
      </w:r>
    </w:p>
    <w:p>
      <w:pPr>
        <w:pStyle w:val="Normal"/>
        <w:pBdr>
          <w:bottom w:val="single" w:sz="4" w:space="1" w:color="2E5E45"/>
        </w:pBdr>
        <w:spacing w:before="160" w:after="80"/>
        <w:rPr/>
      </w:pPr>
      <w:r>
        <w:rPr>
          <w:rFonts w:eastAsia="Arial" w:cs="Arial"/>
          <w:b/>
          <w:bCs/>
          <w:color w:val="1A4731"/>
          <w:sz w:val="20"/>
          <w:szCs w:val="20"/>
        </w:rPr>
        <w:t>PROCEDURE — INITIAL ASSESSMENT &amp; PLANNING</w:t>
      </w:r>
    </w:p>
    <w:p>
      <w:pPr>
        <w:pStyle w:val="Normal"/>
        <w:tabs>
          <w:tab w:val="left" w:pos="720" w:leader="none"/>
        </w:tabs>
        <w:spacing w:lineRule="exact" w:line="264" w:before="0" w:after="80"/>
        <w:ind w:hanging="360" w:start="720"/>
        <w:rPr/>
      </w:pPr>
      <w:r>
        <w:rPr>
          <w:rFonts w:eastAsia="Arial" w:cs="Arial"/>
          <w:sz w:val="21"/>
          <w:szCs w:val="21"/>
        </w:rPr>
        <w:t>a.</w:t>
        <w:tab/>
        <w:t>Complete a written initial assessment, signed and dated by all participants, no later than 72 hours after admission.</w:t>
      </w:r>
    </w:p>
    <w:p>
      <w:pPr>
        <w:pStyle w:val="Normal"/>
        <w:tabs>
          <w:tab w:val="left" w:pos="720" w:leader="none"/>
        </w:tabs>
        <w:spacing w:lineRule="exact" w:line="264" w:before="0" w:after="80"/>
        <w:ind w:hanging="360" w:start="720"/>
        <w:rPr/>
      </w:pPr>
      <w:r>
        <w:rPr>
          <w:rFonts w:eastAsia="Arial" w:cs="Arial"/>
          <w:sz w:val="21"/>
          <w:szCs w:val="21"/>
        </w:rPr>
        <w:t>b.</w:t>
        <w:tab/>
        <w:t>Formulate, write, and interpret an initial treatment plan to staff and the resident within 72 hours of admission.</w:t>
      </w:r>
    </w:p>
    <w:p>
      <w:pPr>
        <w:pStyle w:val="Normal"/>
        <w:tabs>
          <w:tab w:val="left" w:pos="720" w:leader="none"/>
        </w:tabs>
        <w:spacing w:lineRule="exact" w:line="264" w:before="0" w:after="80"/>
        <w:ind w:hanging="360" w:start="720"/>
        <w:rPr/>
      </w:pPr>
      <w:r>
        <w:rPr>
          <w:rFonts w:eastAsia="Arial" w:cs="Arial"/>
          <w:sz w:val="21"/>
          <w:szCs w:val="21"/>
        </w:rPr>
        <w:t>c.</w:t>
        <w:tab/>
        <w:t>Document the initial assessment and plan in the resident record to guide care until the comprehensive plan is completed.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Assessment (72-hour)</w:t>
      </w:r>
    </w:p>
    <w:p>
      <w:pPr>
        <w:pStyle w:val="ListParagraph"/>
        <w:numPr>
          <w:ilvl w:val="0"/>
          <w:numId w:val="1"/>
        </w:numPr>
        <w:spacing w:lineRule="exact" w:line="264" w:before="0" w:after="60"/>
        <w:rPr/>
      </w:pPr>
      <w:r>
        <w:rPr>
          <w:rFonts w:eastAsia="Arial" w:cs="Arial"/>
          <w:sz w:val="21"/>
          <w:szCs w:val="21"/>
        </w:rPr>
        <w:t>Initial Treatment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Comprehensive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Comprehensive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703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receives a comprehensive, multidisciplinary assessment.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comprehensive assessment of each resident.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describes the treatment modalities it provides and is responsible for a comprehensive assessment of the resident by reliable professionals acceptable to the facility's staff, signed and dated by all participants, consistent with § 703. The comprehensive assessment includes a psychiatric assessment (direct evaluation and behavioral appraisal, sensory and motor functioning, an age-appropriate mental status examination, a psychodynamic appraisal, and a history of previous treatment); a psychological assessment including appropriate testing; a developmental and social assessment (developmental history and milestones, strengths and problems, age-appropriate developmental needs, peer and group relationships, and the resident's family and social circumstances and the family's expectations and involvement); a nursing screening (self-care, hygiene, nutrition, and responses to disease, disability, and medications); educational and vocational assessment; and a recreational assessment. Assessments are documented in the resident record and inform the individual and comprehensive treatment plans.</w:t>
      </w:r>
    </w:p>
    <w:p>
      <w:pPr>
        <w:pStyle w:val="Normal"/>
        <w:pBdr>
          <w:bottom w:val="single" w:sz="4" w:space="1" w:color="2E5E45"/>
        </w:pBdr>
        <w:spacing w:before="160" w:after="80"/>
        <w:rPr/>
      </w:pPr>
      <w:r>
        <w:rPr>
          <w:rFonts w:eastAsia="Arial" w:cs="Arial"/>
          <w:b/>
          <w:bCs/>
          <w:color w:val="1A4731"/>
          <w:sz w:val="20"/>
          <w:szCs w:val="20"/>
        </w:rPr>
        <w:t>PROCEDURE — COMPREHENSIVE ASSESSMENT</w:t>
      </w:r>
    </w:p>
    <w:p>
      <w:pPr>
        <w:pStyle w:val="Normal"/>
        <w:tabs>
          <w:tab w:val="left" w:pos="720" w:leader="none"/>
        </w:tabs>
        <w:spacing w:lineRule="exact" w:line="264" w:before="0" w:after="80"/>
        <w:ind w:hanging="360" w:start="720"/>
        <w:rPr/>
      </w:pPr>
      <w:r>
        <w:rPr>
          <w:rFonts w:eastAsia="Arial" w:cs="Arial"/>
          <w:sz w:val="21"/>
          <w:szCs w:val="21"/>
        </w:rPr>
        <w:t>a.</w:t>
        <w:tab/>
        <w:t>Complete psychiatric, psychological, developmental and social, nursing, educational and vocational, and recreational assessments by qualified professionals.</w:t>
      </w:r>
    </w:p>
    <w:p>
      <w:pPr>
        <w:pStyle w:val="Normal"/>
        <w:tabs>
          <w:tab w:val="left" w:pos="720" w:leader="none"/>
        </w:tabs>
        <w:spacing w:lineRule="exact" w:line="264" w:before="0" w:after="80"/>
        <w:ind w:hanging="360" w:start="720"/>
        <w:rPr/>
      </w:pPr>
      <w:r>
        <w:rPr>
          <w:rFonts w:eastAsia="Arial" w:cs="Arial"/>
          <w:sz w:val="21"/>
          <w:szCs w:val="21"/>
        </w:rPr>
        <w:t>b.</w:t>
        <w:tab/>
        <w:t>Include family and social circumstances and the family's expectations and involvement in the developmental and social assessment.</w:t>
      </w:r>
    </w:p>
    <w:p>
      <w:pPr>
        <w:pStyle w:val="Normal"/>
        <w:tabs>
          <w:tab w:val="left" w:pos="720" w:leader="none"/>
        </w:tabs>
        <w:spacing w:lineRule="exact" w:line="264" w:before="0" w:after="80"/>
        <w:ind w:hanging="360" w:start="720"/>
        <w:rPr/>
      </w:pPr>
      <w:r>
        <w:rPr>
          <w:rFonts w:eastAsia="Arial" w:cs="Arial"/>
          <w:sz w:val="21"/>
          <w:szCs w:val="21"/>
        </w:rPr>
        <w:t>c.</w:t>
        <w:tab/>
        <w:t>Sign, date, and document the comprehensive assessment and use it to inform the treatment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 (multidisciplinary)</w:t>
      </w:r>
    </w:p>
    <w:p>
      <w:pPr>
        <w:pStyle w:val="ListParagraph"/>
        <w:numPr>
          <w:ilvl w:val="0"/>
          <w:numId w:val="1"/>
        </w:numPr>
        <w:spacing w:lineRule="exact" w:line="264" w:before="0" w:after="60"/>
        <w:rPr/>
      </w:pPr>
      <w:r>
        <w:rPr>
          <w:rFonts w:eastAsia="Arial" w:cs="Arial"/>
          <w:sz w:val="21"/>
          <w:szCs w:val="21"/>
        </w:rPr>
        <w:t>Psychiatric / Psychological Evaluation Records</w:t>
      </w:r>
    </w:p>
    <w:p>
      <w:pPr>
        <w:pStyle w:val="ListParagraph"/>
        <w:numPr>
          <w:ilvl w:val="0"/>
          <w:numId w:val="1"/>
        </w:numPr>
        <w:spacing w:lineRule="exact" w:line="264" w:before="0" w:after="60"/>
        <w:rPr/>
      </w:pPr>
      <w:r>
        <w:rPr>
          <w:rFonts w:eastAsia="Arial" w:cs="Arial"/>
          <w:sz w:val="21"/>
          <w:szCs w:val="21"/>
        </w:rPr>
        <w:t>Developmental, Social, Nursing &amp; Recreational Assessment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Individual &amp; Comprehensive Treatment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Individual &amp; Comprehensive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704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an individual treatment plan and a comprehensive treatment plan that are developed, reviewed, and revised on the required timelines.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individual treatment plan (ITP) and the comprehensive treatment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Using the written assessment, the facility develops an Individual Treatment Plan (ITP) within fourteen days of admission, with the participation of the resident, the administrator or designee, and the sponsor or responsible party when appropriate, evidenced by signatures and date, consistent with § 704. The ITP is reviewed and revised as changes in resident needs occur but not less than semi-annually, and when needs change the facility reviews and revises the ITP within forty-eight hours and updates the responsible party within seventy-two hours. The ITP describes requirements for physician visits, recreational and social activities, nutritional needs, and a de-escalation plan for when a resident becomes a threat to self or others, delineates the responsibilities of the sponsor and facility, and includes specific, measurable, goal-related objectives with expected achievement dates focused on improving the resident's mental health and behavior. In addition, a comprehensive treatment plan is formulated for each resident by a multidisciplinary staff and placed in the record within fourteen days of admission, reviewed at least every ninety days, with a psychiatrist and multidisciplinary professional staff participating in its preparation and any major revisions.</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w:t>
        <w:tab/>
        <w:t>Develop the ITP within 14 days of admission with resident and responsible-party participation, and review it at least semi-annually and within 48 hours of a change (updating the responsible party within 72 hours).</w:t>
      </w:r>
    </w:p>
    <w:p>
      <w:pPr>
        <w:pStyle w:val="Normal"/>
        <w:tabs>
          <w:tab w:val="left" w:pos="720" w:leader="none"/>
        </w:tabs>
        <w:spacing w:lineRule="exact" w:line="264" w:before="0" w:after="80"/>
        <w:ind w:hanging="360" w:start="720"/>
        <w:rPr/>
      </w:pPr>
      <w:r>
        <w:rPr>
          <w:rFonts w:eastAsia="Arial" w:cs="Arial"/>
          <w:sz w:val="21"/>
          <w:szCs w:val="21"/>
        </w:rPr>
        <w:t>b.</w:t>
        <w:tab/>
        <w:t>Include measurable goal-related objectives, a de-escalation plan, and sponsor and facility responsibilities in the ITP.</w:t>
      </w:r>
    </w:p>
    <w:p>
      <w:pPr>
        <w:pStyle w:val="Normal"/>
        <w:tabs>
          <w:tab w:val="left" w:pos="720" w:leader="none"/>
        </w:tabs>
        <w:spacing w:lineRule="exact" w:line="264" w:before="0" w:after="80"/>
        <w:ind w:hanging="360" w:start="720"/>
        <w:rPr/>
      </w:pPr>
      <w:r>
        <w:rPr>
          <w:rFonts w:eastAsia="Arial" w:cs="Arial"/>
          <w:sz w:val="21"/>
          <w:szCs w:val="21"/>
        </w:rPr>
        <w:t>c.</w:t>
        <w:tab/>
        <w:t>Formulate a comprehensive treatment plan by multidisciplinary staff within 14 days, review it at least every 90 days, and involve a psychiatrist in its preparation and major revisions.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Treatment Plan (ITP)</w:t>
      </w:r>
    </w:p>
    <w:p>
      <w:pPr>
        <w:pStyle w:val="ListParagraph"/>
        <w:numPr>
          <w:ilvl w:val="0"/>
          <w:numId w:val="1"/>
        </w:numPr>
        <w:spacing w:lineRule="exact" w:line="264" w:before="0" w:after="60"/>
        <w:rPr/>
      </w:pPr>
      <w:r>
        <w:rPr>
          <w:rFonts w:eastAsia="Arial" w:cs="Arial"/>
          <w:sz w:val="21"/>
          <w:szCs w:val="21"/>
        </w:rPr>
        <w:t>Comprehensive Treatment Plan (multidisciplinary)</w:t>
      </w:r>
    </w:p>
    <w:p>
      <w:pPr>
        <w:pStyle w:val="ListParagraph"/>
        <w:numPr>
          <w:ilvl w:val="0"/>
          <w:numId w:val="1"/>
        </w:numPr>
        <w:spacing w:lineRule="exact" w:line="264" w:before="0" w:after="60"/>
        <w:rPr/>
      </w:pPr>
      <w:r>
        <w:rPr>
          <w:rFonts w:eastAsia="Arial" w:cs="Arial"/>
          <w:sz w:val="21"/>
          <w:szCs w:val="21"/>
        </w:rPr>
        <w:t>Treatment Plan Review &amp; Revision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Transfer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Transfer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discharge and transfer are planned from admission and conducted to support continuity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transfer of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Discharge planning begins at the time of admission, a discharge date is projected in the treatment plan, discharge orders are signed by a physician, and a discharge summary is included in the resident's record, with discharge planning including input from the multidisciplinary staff, consistent with § 905. Prior to discharge, the resident, the appropriate family member, and the sponsor (if any) are consulted, and there is a written plan for follow-up services by the facility or another agency. Arrangements for alternative and more appropriate placement are made prior to the twenty-first birthday of any resident who needs continued treatment. Upon transfer or discharge, resident information, medications, personal possessions, and funds are released in a manner that promotes continuity of care and serves the resident's best interests.</w:t>
      </w:r>
    </w:p>
    <w:p>
      <w:pPr>
        <w:pStyle w:val="Normal"/>
        <w:pBdr>
          <w:bottom w:val="single" w:sz="4" w:space="1" w:color="2E5E45"/>
        </w:pBdr>
        <w:spacing w:before="160" w:after="80"/>
        <w:rPr/>
      </w:pPr>
      <w:r>
        <w:rPr>
          <w:rFonts w:eastAsia="Arial" w:cs="Arial"/>
          <w:b/>
          <w:bCs/>
          <w:color w:val="1A4731"/>
          <w:sz w:val="20"/>
          <w:szCs w:val="20"/>
        </w:rPr>
        <w:t>PROCEDURE — DISCHARGE &amp; TRANSFER</w:t>
      </w:r>
    </w:p>
    <w:p>
      <w:pPr>
        <w:pStyle w:val="Normal"/>
        <w:tabs>
          <w:tab w:val="left" w:pos="720" w:leader="none"/>
        </w:tabs>
        <w:spacing w:lineRule="exact" w:line="264" w:before="0" w:after="80"/>
        <w:ind w:hanging="360" w:start="720"/>
        <w:rPr/>
      </w:pPr>
      <w:r>
        <w:rPr>
          <w:rFonts w:eastAsia="Arial" w:cs="Arial"/>
          <w:sz w:val="21"/>
          <w:szCs w:val="21"/>
        </w:rPr>
        <w:t>a.</w:t>
        <w:tab/>
        <w:t>Begin discharge planning at admission, project a discharge date, obtain physician-signed discharge orders, and prepare a discharge summary with multidisciplinary input.</w:t>
      </w:r>
    </w:p>
    <w:p>
      <w:pPr>
        <w:pStyle w:val="Normal"/>
        <w:tabs>
          <w:tab w:val="left" w:pos="720" w:leader="none"/>
        </w:tabs>
        <w:spacing w:lineRule="exact" w:line="264" w:before="0" w:after="80"/>
        <w:ind w:hanging="360" w:start="720"/>
        <w:rPr/>
      </w:pPr>
      <w:r>
        <w:rPr>
          <w:rFonts w:eastAsia="Arial" w:cs="Arial"/>
          <w:sz w:val="21"/>
          <w:szCs w:val="21"/>
        </w:rPr>
        <w:t>b.</w:t>
        <w:tab/>
        <w:t>Consult the resident, family, and sponsor before discharge and provide a written follow-up services plan.</w:t>
      </w:r>
    </w:p>
    <w:p>
      <w:pPr>
        <w:pStyle w:val="Normal"/>
        <w:tabs>
          <w:tab w:val="left" w:pos="720" w:leader="none"/>
        </w:tabs>
        <w:spacing w:lineRule="exact" w:line="264" w:before="0" w:after="80"/>
        <w:ind w:hanging="360" w:start="720"/>
        <w:rPr/>
      </w:pPr>
      <w:r>
        <w:rPr>
          <w:rFonts w:eastAsia="Arial" w:cs="Arial"/>
          <w:sz w:val="21"/>
          <w:szCs w:val="21"/>
        </w:rPr>
        <w:t>c.</w:t>
        <w:tab/>
        <w:t>Arrange alternative placement before the resident's 21st birthday when continued treatment is needed and release information, medications, possessions, and funds to promote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Follow-Up Plan</w:t>
      </w:r>
    </w:p>
    <w:p>
      <w:pPr>
        <w:pStyle w:val="ListParagraph"/>
        <w:numPr>
          <w:ilvl w:val="0"/>
          <w:numId w:val="1"/>
        </w:numPr>
        <w:spacing w:lineRule="exact" w:line="264" w:before="0" w:after="60"/>
        <w:rPr/>
      </w:pPr>
      <w:r>
        <w:rPr>
          <w:rFonts w:eastAsia="Arial" w:cs="Arial"/>
          <w:sz w:val="21"/>
          <w:szCs w:val="21"/>
        </w:rPr>
        <w:t>Transfer Summary &amp; Continuity Record</w:t>
      </w:r>
    </w:p>
    <w:p>
      <w:pPr>
        <w:pStyle w:val="ListParagraph"/>
        <w:numPr>
          <w:ilvl w:val="0"/>
          <w:numId w:val="1"/>
        </w:numPr>
        <w:spacing w:lineRule="exact" w:line="264" w:before="0" w:after="60"/>
        <w:rPr/>
      </w:pPr>
      <w:r>
        <w:rPr>
          <w:rFonts w:eastAsia="Arial" w:cs="Arial"/>
          <w:sz w:val="21"/>
          <w:szCs w:val="21"/>
        </w:rPr>
        <w:t>Alternative Placement (Age-Out) Planning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Resident Care, Health &amp; Medication</w:t>
      </w:r>
    </w:p>
    <w:p>
      <w:pPr>
        <w:pStyle w:val="Normal"/>
        <w:spacing w:lineRule="exact" w:line="288" w:before="0" w:after="240"/>
        <w:rPr/>
      </w:pPr>
      <w:r>
        <w:rPr>
          <w:rFonts w:eastAsia="Arial" w:cs="Arial"/>
          <w:color w:val="444444"/>
          <w:sz w:val="22"/>
          <w:szCs w:val="22"/>
        </w:rPr>
        <w:t>This section governs day-to-day care and health — resident care and services, program and recreational activities, resident physical examination and health, medication management, meal service and nutrition, and transportation.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Resident Care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Program &amp; Recreational Activities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Resident Physical Examination &amp; Health</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Meal Service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Transportation</w:t>
      </w:r>
    </w:p>
    <w:p>
      <w:pPr>
        <w:pStyle w:val="Normal"/>
        <w:rPr/>
      </w:pPr>
      <w:r>
        <w:rPr/>
      </w:r>
      <w:r>
        <w:br w:type="page"/>
      </w:r>
    </w:p>
    <w:p>
      <w:pPr>
        <w:pStyle w:val="Heading2"/>
        <w:spacing w:before="0" w:after="120"/>
        <w:rPr/>
      </w:pPr>
      <w:r>
        <w:rPr>
          <w:rFonts w:eastAsia="Arial" w:cs="Arial" w:ascii="Arial" w:hAnsi="Arial"/>
          <w:b/>
          <w:bCs/>
          <w:color w:val="1A4731"/>
          <w:sz w:val="26"/>
          <w:szCs w:val="26"/>
        </w:rPr>
        <w:t>5.00  Resident Care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Resident Care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and coordinate the care and services each resident needs, consistent with the treatment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care and services and activities of daily living.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coordinates with residents to provide care, including diet, routine and emergency medical care, dental care, counseling, and medications, as ordered by a physician or authorized healthcare provider, and details such care in the individual treatment plan, consistent with § 901. Care and services are rendered in accordance with physician or authorized-provider orders, with precautions for residents with special conditions, and the facility assists with activities of daily living as needed and appropriate, provides necessary items and assistance for personal cleanliness, and provides care guided by recognition of and respect for cultural, religious, and dietary differences. In the event of closure, the facility ensures continuity of care by notifying the resident's attending physician and responsible party and arranging referral to other facilities.</w:t>
      </w:r>
    </w:p>
    <w:p>
      <w:pPr>
        <w:pStyle w:val="Normal"/>
        <w:pBdr>
          <w:bottom w:val="single" w:sz="4" w:space="1" w:color="2E5E45"/>
        </w:pBdr>
        <w:spacing w:before="160" w:after="80"/>
        <w:rPr/>
      </w:pPr>
      <w:r>
        <w:rPr>
          <w:rFonts w:eastAsia="Arial" w:cs="Arial"/>
          <w:b/>
          <w:bCs/>
          <w:color w:val="1A4731"/>
          <w:sz w:val="20"/>
          <w:szCs w:val="20"/>
        </w:rPr>
        <w:t>PROCEDURE — RESIDENT CARE &amp; SERVICES</w:t>
      </w:r>
    </w:p>
    <w:p>
      <w:pPr>
        <w:pStyle w:val="Normal"/>
        <w:tabs>
          <w:tab w:val="left" w:pos="720" w:leader="none"/>
        </w:tabs>
        <w:spacing w:lineRule="exact" w:line="264" w:before="0" w:after="80"/>
        <w:ind w:hanging="360" w:start="720"/>
        <w:rPr/>
      </w:pPr>
      <w:r>
        <w:rPr>
          <w:rFonts w:eastAsia="Arial" w:cs="Arial"/>
          <w:sz w:val="21"/>
          <w:szCs w:val="21"/>
        </w:rPr>
        <w:t>a.</w:t>
        <w:tab/>
        <w:t>Coordinate and provide care, diet, medical and dental care, counseling, and medications per orders, detailed in the treatment plan.</w:t>
      </w:r>
    </w:p>
    <w:p>
      <w:pPr>
        <w:pStyle w:val="Normal"/>
        <w:tabs>
          <w:tab w:val="left" w:pos="720" w:leader="none"/>
        </w:tabs>
        <w:spacing w:lineRule="exact" w:line="264" w:before="0" w:after="80"/>
        <w:ind w:hanging="360" w:start="720"/>
        <w:rPr/>
      </w:pPr>
      <w:r>
        <w:rPr>
          <w:rFonts w:eastAsia="Arial" w:cs="Arial"/>
          <w:sz w:val="21"/>
          <w:szCs w:val="21"/>
        </w:rPr>
        <w:t>b.</w:t>
        <w:tab/>
        <w:t>Assist with activities of daily living and personal cleanliness and respect cultural, religious, and dietary differences.</w:t>
      </w:r>
    </w:p>
    <w:p>
      <w:pPr>
        <w:pStyle w:val="Normal"/>
        <w:tabs>
          <w:tab w:val="left" w:pos="720" w:leader="none"/>
        </w:tabs>
        <w:spacing w:lineRule="exact" w:line="264" w:before="0" w:after="80"/>
        <w:ind w:hanging="360" w:start="720"/>
        <w:rPr/>
      </w:pPr>
      <w:r>
        <w:rPr>
          <w:rFonts w:eastAsia="Arial" w:cs="Arial"/>
          <w:sz w:val="21"/>
          <w:szCs w:val="21"/>
        </w:rPr>
        <w:t>c.</w:t>
        <w:tab/>
        <w:t>Ensure continuity of care on closure by notifying the physician and responsible party and arranging referrals.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 Coordination Record</w:t>
      </w:r>
    </w:p>
    <w:p>
      <w:pPr>
        <w:pStyle w:val="ListParagraph"/>
        <w:numPr>
          <w:ilvl w:val="0"/>
          <w:numId w:val="1"/>
        </w:numPr>
        <w:spacing w:lineRule="exact" w:line="264" w:before="0" w:after="60"/>
        <w:rPr/>
      </w:pPr>
      <w:r>
        <w:rPr>
          <w:rFonts w:eastAsia="Arial" w:cs="Arial"/>
          <w:sz w:val="21"/>
          <w:szCs w:val="21"/>
        </w:rPr>
        <w:t>Activities of Daily Living Support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Program &amp; Recreational Activities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Program &amp; Recreational Activities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the education, recreation, youth-development, and structured living program the regulation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 activities, recreation, education, vocational services, and group living.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offers a variety of recreational programs suited to residents' interests and capabilities, providing at least one different structured recreational activity daily and organized programs of recreational and social activities for daytime, evenings, and weekends, documented and posted, consistent with § 902. Program goals promote the growth and development of residents and positive relationships with community resources. The size and composition of each living group are therapeutically planned; basic routines are delineated in a written plan providing a consistent, well-structured, yet flexible framework; and residents are given the opportunity to participate in religious activities within the framework of their interests and clinical status. Each resident of lawful school age receives educational services meeting South Carolina Department of Education requirements, and the facility arranges or provides vocational or prevocational training where indicated, with any work experience complying with employment laws and not substituting for staff or serving the facility's financial gain.</w:t>
      </w:r>
    </w:p>
    <w:p>
      <w:pPr>
        <w:pStyle w:val="Normal"/>
        <w:pBdr>
          <w:bottom w:val="single" w:sz="4" w:space="1" w:color="2E5E45"/>
        </w:pBdr>
        <w:spacing w:before="160" w:after="80"/>
        <w:rPr/>
      </w:pPr>
      <w:r>
        <w:rPr>
          <w:rFonts w:eastAsia="Arial" w:cs="Arial"/>
          <w:b/>
          <w:bCs/>
          <w:color w:val="1A4731"/>
          <w:sz w:val="20"/>
          <w:szCs w:val="20"/>
        </w:rPr>
        <w:t>PROCEDURE — PROGRAM &amp; RECREATIONAL ACTIVITIES</w:t>
      </w:r>
    </w:p>
    <w:p>
      <w:pPr>
        <w:pStyle w:val="Normal"/>
        <w:tabs>
          <w:tab w:val="left" w:pos="720" w:leader="none"/>
        </w:tabs>
        <w:spacing w:lineRule="exact" w:line="264" w:before="0" w:after="80"/>
        <w:ind w:hanging="360" w:start="720"/>
        <w:rPr/>
      </w:pPr>
      <w:r>
        <w:rPr>
          <w:rFonts w:eastAsia="Arial" w:cs="Arial"/>
          <w:sz w:val="21"/>
          <w:szCs w:val="21"/>
        </w:rPr>
        <w:t>a.</w:t>
        <w:tab/>
        <w:t>Provide at least one structured recreational activity daily and organized recreational and social programs, documented and posted.</w:t>
      </w:r>
    </w:p>
    <w:p>
      <w:pPr>
        <w:pStyle w:val="Normal"/>
        <w:tabs>
          <w:tab w:val="left" w:pos="720" w:leader="none"/>
        </w:tabs>
        <w:spacing w:lineRule="exact" w:line="264" w:before="0" w:after="80"/>
        <w:ind w:hanging="360" w:start="720"/>
        <w:rPr/>
      </w:pPr>
      <w:r>
        <w:rPr>
          <w:rFonts w:eastAsia="Arial" w:cs="Arial"/>
          <w:sz w:val="21"/>
          <w:szCs w:val="21"/>
        </w:rPr>
        <w:t>b.</w:t>
        <w:tab/>
        <w:t>Therapeutically plan living groups and daily routines and provide opportunities for religious participation consistent with clinical status.</w:t>
      </w:r>
    </w:p>
    <w:p>
      <w:pPr>
        <w:pStyle w:val="Normal"/>
        <w:tabs>
          <w:tab w:val="left" w:pos="720" w:leader="none"/>
        </w:tabs>
        <w:spacing w:lineRule="exact" w:line="264" w:before="0" w:after="80"/>
        <w:ind w:hanging="360" w:start="720"/>
        <w:rPr/>
      </w:pPr>
      <w:r>
        <w:rPr>
          <w:rFonts w:eastAsia="Arial" w:cs="Arial"/>
          <w:sz w:val="21"/>
          <w:szCs w:val="21"/>
        </w:rPr>
        <w:t>c.</w:t>
        <w:tab/>
        <w:t>Provide education meeting SCDE requirements and vocational or prevocational training where indicated, with any work experience complying with employment laws.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Activity &amp; Recreation Schedule (posted)</w:t>
      </w:r>
    </w:p>
    <w:p>
      <w:pPr>
        <w:pStyle w:val="ListParagraph"/>
        <w:numPr>
          <w:ilvl w:val="0"/>
          <w:numId w:val="1"/>
        </w:numPr>
        <w:spacing w:lineRule="exact" w:line="264" w:before="0" w:after="60"/>
        <w:rPr/>
      </w:pPr>
      <w:r>
        <w:rPr>
          <w:rFonts w:eastAsia="Arial" w:cs="Arial"/>
          <w:sz w:val="21"/>
          <w:szCs w:val="21"/>
        </w:rPr>
        <w:t>Education Coordination (SCDE) Record</w:t>
      </w:r>
    </w:p>
    <w:p>
      <w:pPr>
        <w:pStyle w:val="ListParagraph"/>
        <w:numPr>
          <w:ilvl w:val="0"/>
          <w:numId w:val="1"/>
        </w:numPr>
        <w:spacing w:lineRule="exact" w:line="264" w:before="0" w:after="60"/>
        <w:rPr/>
      </w:pPr>
      <w:r>
        <w:rPr>
          <w:rFonts w:eastAsia="Arial" w:cs="Arial"/>
          <w:sz w:val="21"/>
          <w:szCs w:val="21"/>
        </w:rPr>
        <w:t>Group Living &amp; Daily Routine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Resident Physical Examination &amp; 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Resident Physical Examination &amp; 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1100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receives a physical examination and health screening on the required timelines.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physical examinations and health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physical examination is completed by a physician or authorized healthcare provider for each resident within thirty days prior to admission or within forty-eight hours of admission and at least annually thereafter, consistent with § 1100; where a new admission's examination was performed by an out-of-state provider, a second examination by a South Carolina-licensed provider occurs within thirty days of admission. The examination addresses a complete medical history, neurological screening, motor development and functioning, dental screening upon admission and at least every six months, speech/hearing/language screening, vision screening, review of immunization status, laboratory work-up including routine blood work and urinalysis, and a two-step tuberculosis skin test (unless a documented previous positive reaction). Where assessments indicate the need for further testing or treatment, the facility arranges the necessary evaluations and coordinates them with the resident's overall treatment plan; and where a resident has a communicable disease, the administrator seeks advice from a physician to ensure adequate care and prevent spread, transferring the resident if necessary.</w:t>
      </w:r>
    </w:p>
    <w:p>
      <w:pPr>
        <w:pStyle w:val="Normal"/>
        <w:pBdr>
          <w:bottom w:val="single" w:sz="4" w:space="1" w:color="2E5E45"/>
        </w:pBdr>
        <w:spacing w:before="160" w:after="80"/>
        <w:rPr/>
      </w:pPr>
      <w:r>
        <w:rPr>
          <w:rFonts w:eastAsia="Arial" w:cs="Arial"/>
          <w:b/>
          <w:bCs/>
          <w:color w:val="1A4731"/>
          <w:sz w:val="20"/>
          <w:szCs w:val="20"/>
        </w:rPr>
        <w:t>PROCEDURE — PHYSICAL EXAMINATION &amp; HEALTH</w:t>
      </w:r>
    </w:p>
    <w:p>
      <w:pPr>
        <w:pStyle w:val="Normal"/>
        <w:tabs>
          <w:tab w:val="left" w:pos="720" w:leader="none"/>
        </w:tabs>
        <w:spacing w:lineRule="exact" w:line="264" w:before="0" w:after="80"/>
        <w:ind w:hanging="360" w:start="720"/>
        <w:rPr/>
      </w:pPr>
      <w:r>
        <w:rPr>
          <w:rFonts w:eastAsia="Arial" w:cs="Arial"/>
          <w:sz w:val="21"/>
          <w:szCs w:val="21"/>
        </w:rPr>
        <w:t>a.</w:t>
        <w:tab/>
        <w:t>Ensure a physical examination within 30 days prior to or 48 hours after admission and at least annually, with a South Carolina examination within 30 days for out-of-state admissions.</w:t>
      </w:r>
    </w:p>
    <w:p>
      <w:pPr>
        <w:pStyle w:val="Normal"/>
        <w:tabs>
          <w:tab w:val="left" w:pos="720" w:leader="none"/>
        </w:tabs>
        <w:spacing w:lineRule="exact" w:line="264" w:before="0" w:after="80"/>
        <w:ind w:hanging="360" w:start="720"/>
        <w:rPr/>
      </w:pPr>
      <w:r>
        <w:rPr>
          <w:rFonts w:eastAsia="Arial" w:cs="Arial"/>
          <w:sz w:val="21"/>
          <w:szCs w:val="21"/>
        </w:rPr>
        <w:t>b.</w:t>
        <w:tab/>
        <w:t>Address the required screenings, including dental every six months and a two-step tuberculosis skin test, and arrange further evaluation and treatment as indicated.</w:t>
      </w:r>
    </w:p>
    <w:p>
      <w:pPr>
        <w:pStyle w:val="Normal"/>
        <w:tabs>
          <w:tab w:val="left" w:pos="720" w:leader="none"/>
        </w:tabs>
        <w:spacing w:lineRule="exact" w:line="264" w:before="0" w:after="80"/>
        <w:ind w:hanging="360" w:start="720"/>
        <w:rPr/>
      </w:pPr>
      <w:r>
        <w:rPr>
          <w:rFonts w:eastAsia="Arial" w:cs="Arial"/>
          <w:sz w:val="21"/>
          <w:szCs w:val="21"/>
        </w:rPr>
        <w:t>c.</w:t>
        <w:tab/>
        <w:t>For a resident with a communicable disease, seek physician advice to ensure adequate care and prevent spread, transferring if necessary.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Physical Examination Record</w:t>
      </w:r>
    </w:p>
    <w:p>
      <w:pPr>
        <w:pStyle w:val="ListParagraph"/>
        <w:numPr>
          <w:ilvl w:val="0"/>
          <w:numId w:val="1"/>
        </w:numPr>
        <w:spacing w:lineRule="exact" w:line="264" w:before="0" w:after="60"/>
        <w:rPr/>
      </w:pPr>
      <w:r>
        <w:rPr>
          <w:rFonts w:eastAsia="Arial" w:cs="Arial"/>
          <w:sz w:val="21"/>
          <w:szCs w:val="21"/>
        </w:rPr>
        <w:t>Two-Step Tuberculosis Test Record</w:t>
      </w:r>
    </w:p>
    <w:p>
      <w:pPr>
        <w:pStyle w:val="ListParagraph"/>
        <w:numPr>
          <w:ilvl w:val="0"/>
          <w:numId w:val="1"/>
        </w:numPr>
        <w:spacing w:lineRule="exact" w:line="264" w:before="0" w:after="60"/>
        <w:rPr/>
      </w:pPr>
      <w:r>
        <w:rPr>
          <w:rFonts w:eastAsia="Arial" w:cs="Arial"/>
          <w:sz w:val="21"/>
          <w:szCs w:val="21"/>
        </w:rPr>
        <w:t>Dental &amp; Health Screening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1201-1207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ordered, administered, stored, and dispositioned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medication management, including controlled substances.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manages medications, controlled substances, and first-aid and medical supplies in accordance with local, state, and federal law, consistent with §§ 1201 through 1207. Medications and treatments are administered only upon the orders of a physician or authorized healthcare provider, with verbal orders signed within seventy-two hours; doses are administered by the same legally authorized staff member who prepared them, prepared no earlier than one hour before administration, and recorded on the Medication Administration Record; and at each shift change staff review the Medication Administration Record and controlled-substance control sheets. A consulting pharmacist assists in developing medication policies, conducts monthly reviews of medication and records, and submits at least monthly reports to the administrator. Medications are properly labeled and obtained from a permitted pharmacy or prescriber, stored securely in a locked area (with refrigerated medications kept at the required temperature and controlled substances separately controlled and reconciled), and dispositioned properly — released to the family or responsible party at discharge and destroyed by the administrator or designee, with witness and documentation, when deteriorated, expired, or no longer needed. The facility maintains a permitted pharmacy or limits legend-medication storage to medications prescribed for individual residents, and provides for emergency pharmaceutical services.</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w:t>
        <w:tab/>
        <w:t>Administer medications only on orders, by the legally authorized staff member who prepared them, recorded on the Medication Administration Record, with shift-change reviews.</w:t>
      </w:r>
    </w:p>
    <w:p>
      <w:pPr>
        <w:pStyle w:val="Normal"/>
        <w:tabs>
          <w:tab w:val="left" w:pos="720" w:leader="none"/>
        </w:tabs>
        <w:spacing w:lineRule="exact" w:line="264" w:before="0" w:after="80"/>
        <w:ind w:hanging="360" w:start="720"/>
        <w:rPr/>
      </w:pPr>
      <w:r>
        <w:rPr>
          <w:rFonts w:eastAsia="Arial" w:cs="Arial"/>
          <w:sz w:val="21"/>
          <w:szCs w:val="21"/>
        </w:rPr>
        <w:t>b.</w:t>
        <w:tab/>
        <w:t>Use a consulting pharmacist for policy development and monthly medication and record reviews, and store and label medications securely, with controlled substances reconciled.</w:t>
      </w:r>
    </w:p>
    <w:p>
      <w:pPr>
        <w:pStyle w:val="Normal"/>
        <w:tabs>
          <w:tab w:val="left" w:pos="720" w:leader="none"/>
        </w:tabs>
        <w:spacing w:lineRule="exact" w:line="264" w:before="0" w:after="80"/>
        <w:ind w:hanging="360" w:start="720"/>
        <w:rPr/>
      </w:pPr>
      <w:r>
        <w:rPr>
          <w:rFonts w:eastAsia="Arial" w:cs="Arial"/>
          <w:sz w:val="21"/>
          <w:szCs w:val="21"/>
        </w:rPr>
        <w:t>c.</w:t>
        <w:tab/>
        <w:t>Disposition medications properly at discharge, expiration, or discontinuation, with witness and documentation, and provide for emergency pharmaceutical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Controlled Substance Control Sheet &amp; Reconciliation</w:t>
      </w:r>
    </w:p>
    <w:p>
      <w:pPr>
        <w:pStyle w:val="ListParagraph"/>
        <w:numPr>
          <w:ilvl w:val="0"/>
          <w:numId w:val="1"/>
        </w:numPr>
        <w:spacing w:lineRule="exact" w:line="264" w:before="0" w:after="60"/>
        <w:rPr/>
      </w:pPr>
      <w:r>
        <w:rPr>
          <w:rFonts w:eastAsia="Arial" w:cs="Arial"/>
          <w:sz w:val="21"/>
          <w:szCs w:val="21"/>
        </w:rPr>
        <w:t>Consulting Pharmacist Monthly Review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Meal Service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Meal Service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1301-1307; R.61-25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nutritionally adequate meals and safe food service that meet residents'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meal service, nutrition, and food safety.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dietary services meeting the daily nutritional needs of residents in accordance with USDA guidelines and the Recommended Dietary Allowance for children and adolescents, providing at least three nutritionally adequate meals in each twenty-four-hour period with no more than fourteen hours between the evening meal and breakfast, consistent with §§ 1301 through 1307. Food prepared onsite is regulated and inspected under Regulation 61-25 (Retail Food Establishments), catered or centrally prepared food is obtained and transported in compliance with that regulation, and specific meal times are established, posted, and followed with suitable snacks available between meals. Medically prescribed special diets are planned or reviewed by a qualified dietitian, sufficient meal-service staff are available, and residents are not permitted to engage in food preparation. The facility does not use tray service for staff convenience and does not withhold food as discipline.</w:t>
      </w:r>
    </w:p>
    <w:p>
      <w:pPr>
        <w:pStyle w:val="Normal"/>
        <w:pBdr>
          <w:bottom w:val="single" w:sz="4" w:space="1" w:color="2E5E45"/>
        </w:pBdr>
        <w:spacing w:before="160" w:after="80"/>
        <w:rPr/>
      </w:pPr>
      <w:r>
        <w:rPr>
          <w:rFonts w:eastAsia="Arial" w:cs="Arial"/>
          <w:b/>
          <w:bCs/>
          <w:color w:val="1A4731"/>
          <w:sz w:val="20"/>
          <w:szCs w:val="20"/>
        </w:rPr>
        <w:t>PROCEDURE — MEAL SERVICE &amp; NUTRITION</w:t>
      </w:r>
    </w:p>
    <w:p>
      <w:pPr>
        <w:pStyle w:val="Normal"/>
        <w:tabs>
          <w:tab w:val="left" w:pos="720" w:leader="none"/>
        </w:tabs>
        <w:spacing w:lineRule="exact" w:line="264" w:before="0" w:after="80"/>
        <w:ind w:hanging="360" w:start="720"/>
        <w:rPr/>
      </w:pPr>
      <w:r>
        <w:rPr>
          <w:rFonts w:eastAsia="Arial" w:cs="Arial"/>
          <w:sz w:val="21"/>
          <w:szCs w:val="21"/>
        </w:rPr>
        <w:t>a.</w:t>
        <w:tab/>
        <w:t>Provide at least three nutritionally adequate meals daily meeting USDA/RDA guidelines, with no more than 14 hours between evening meal and breakfast and snacks available.</w:t>
      </w:r>
    </w:p>
    <w:p>
      <w:pPr>
        <w:pStyle w:val="Normal"/>
        <w:tabs>
          <w:tab w:val="left" w:pos="720" w:leader="none"/>
        </w:tabs>
        <w:spacing w:lineRule="exact" w:line="264" w:before="0" w:after="80"/>
        <w:ind w:hanging="360" w:start="720"/>
        <w:rPr/>
      </w:pPr>
      <w:r>
        <w:rPr>
          <w:rFonts w:eastAsia="Arial" w:cs="Arial"/>
          <w:sz w:val="21"/>
          <w:szCs w:val="21"/>
        </w:rPr>
        <w:t>b.</w:t>
        <w:tab/>
        <w:t>Prepare, cater, transport, and store food in compliance with Regulation 61-25 and post and follow established meal times.</w:t>
      </w:r>
    </w:p>
    <w:p>
      <w:pPr>
        <w:pStyle w:val="Normal"/>
        <w:tabs>
          <w:tab w:val="left" w:pos="720" w:leader="none"/>
        </w:tabs>
        <w:spacing w:lineRule="exact" w:line="264" w:before="0" w:after="80"/>
        <w:ind w:hanging="360" w:start="720"/>
        <w:rPr/>
      </w:pPr>
      <w:r>
        <w:rPr>
          <w:rFonts w:eastAsia="Arial" w:cs="Arial"/>
          <w:sz w:val="21"/>
          <w:szCs w:val="21"/>
        </w:rPr>
        <w:t>c.</w:t>
        <w:tab/>
        <w:t>Have special diets planned or reviewed by a qualified dietitian, maintain sufficient meal-service staff, and never withhold food as discipline.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Special-Diet Record</w:t>
      </w:r>
    </w:p>
    <w:p>
      <w:pPr>
        <w:pStyle w:val="ListParagraph"/>
        <w:numPr>
          <w:ilvl w:val="0"/>
          <w:numId w:val="1"/>
        </w:numPr>
        <w:spacing w:lineRule="exact" w:line="264" w:before="0" w:after="60"/>
        <w:rPr/>
      </w:pPr>
      <w:r>
        <w:rPr>
          <w:rFonts w:eastAsia="Arial" w:cs="Arial"/>
          <w:sz w:val="21"/>
          <w:szCs w:val="21"/>
        </w:rPr>
        <w:t>Food Service Sanitation (R.61-25) Record</w:t>
      </w:r>
    </w:p>
    <w:p>
      <w:pPr>
        <w:pStyle w:val="ListParagraph"/>
        <w:numPr>
          <w:ilvl w:val="0"/>
          <w:numId w:val="1"/>
        </w:numPr>
        <w:spacing w:lineRule="exact" w:line="264" w:before="0" w:after="60"/>
        <w:rPr/>
      </w:pPr>
      <w:r>
        <w:rPr>
          <w:rFonts w:eastAsia="Arial" w:cs="Arial"/>
          <w:sz w:val="21"/>
          <w:szCs w:val="21"/>
        </w:rPr>
        <w:t>Dietitian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Transportation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Transportation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Health &amp; Medication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903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secure or provide transportation for residents when a physician's services are needed.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transportation for medical and treatment purposes.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secures or provides transportation for residents when a physician's services are needed, and provides local transportation (as defined by the facility) for medical reasons, consistent with § 903. If a physician's services are not immediately available and a resident's condition requires immediate medical attention, the facility provides or secures transportation to the appropriate healthcare providers. Transportation is provided safely, by appropriate vehicles and personnel, and documented as part of resident care.</w:t>
      </w:r>
    </w:p>
    <w:p>
      <w:pPr>
        <w:pStyle w:val="Normal"/>
        <w:pBdr>
          <w:bottom w:val="single" w:sz="4" w:space="1" w:color="2E5E45"/>
        </w:pBdr>
        <w:spacing w:before="160" w:after="80"/>
        <w:rPr/>
      </w:pPr>
      <w:r>
        <w:rPr>
          <w:rFonts w:eastAsia="Arial" w:cs="Arial"/>
          <w:b/>
          <w:bCs/>
          <w:color w:val="1A4731"/>
          <w:sz w:val="20"/>
          <w:szCs w:val="20"/>
        </w:rPr>
        <w:t>PROCEDURE — TRANSPORTATION</w:t>
      </w:r>
    </w:p>
    <w:p>
      <w:pPr>
        <w:pStyle w:val="Normal"/>
        <w:tabs>
          <w:tab w:val="left" w:pos="720" w:leader="none"/>
        </w:tabs>
        <w:spacing w:lineRule="exact" w:line="264" w:before="0" w:after="80"/>
        <w:ind w:hanging="360" w:start="720"/>
        <w:rPr/>
      </w:pPr>
      <w:r>
        <w:rPr>
          <w:rFonts w:eastAsia="Arial" w:cs="Arial"/>
          <w:sz w:val="21"/>
          <w:szCs w:val="21"/>
        </w:rPr>
        <w:t>a.</w:t>
        <w:tab/>
        <w:t>Secure or provide transportation when a physician's services are needed and provide local transportation for medical reasons.</w:t>
      </w:r>
    </w:p>
    <w:p>
      <w:pPr>
        <w:pStyle w:val="Normal"/>
        <w:tabs>
          <w:tab w:val="left" w:pos="720" w:leader="none"/>
        </w:tabs>
        <w:spacing w:lineRule="exact" w:line="264" w:before="0" w:after="80"/>
        <w:ind w:hanging="360" w:start="720"/>
        <w:rPr/>
      </w:pPr>
      <w:r>
        <w:rPr>
          <w:rFonts w:eastAsia="Arial" w:cs="Arial"/>
          <w:sz w:val="21"/>
          <w:szCs w:val="21"/>
        </w:rPr>
        <w:t>b.</w:t>
        <w:tab/>
        <w:t>Provide or secure transportation for immediate medical attention when a physician is not immediately available.</w:t>
      </w:r>
    </w:p>
    <w:p>
      <w:pPr>
        <w:pStyle w:val="Normal"/>
        <w:tabs>
          <w:tab w:val="left" w:pos="720" w:leader="none"/>
        </w:tabs>
        <w:spacing w:lineRule="exact" w:line="264" w:before="0" w:after="80"/>
        <w:ind w:hanging="360" w:start="720"/>
        <w:rPr/>
      </w:pPr>
      <w:r>
        <w:rPr>
          <w:rFonts w:eastAsia="Arial" w:cs="Arial"/>
          <w:sz w:val="21"/>
          <w:szCs w:val="21"/>
        </w:rPr>
        <w:t>c.</w:t>
        <w:tab/>
        <w:t>Provide transportation safely by appropriate vehicles and personnel and document it as part of resident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Transportation Log</w:t>
      </w:r>
    </w:p>
    <w:p>
      <w:pPr>
        <w:pStyle w:val="ListParagraph"/>
        <w:numPr>
          <w:ilvl w:val="0"/>
          <w:numId w:val="1"/>
        </w:numPr>
        <w:spacing w:lineRule="exact" w:line="264" w:before="0" w:after="60"/>
        <w:rPr/>
      </w:pPr>
      <w:r>
        <w:rPr>
          <w:rFonts w:eastAsia="Arial" w:cs="Arial"/>
          <w:sz w:val="21"/>
          <w:szCs w:val="21"/>
        </w:rPr>
        <w:t>Vehicle &amp; Driver Safety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Environment, Safety &amp; Emergency</w:t>
      </w:r>
    </w:p>
    <w:p>
      <w:pPr>
        <w:pStyle w:val="Normal"/>
        <w:spacing w:lineRule="exact" w:line="288" w:before="0" w:after="240"/>
        <w:rPr/>
      </w:pPr>
      <w:r>
        <w:rPr>
          <w:rFonts w:eastAsia="Arial" w:cs="Arial"/>
          <w:color w:val="444444"/>
          <w:sz w:val="22"/>
          <w:szCs w:val="22"/>
        </w:rPr>
        <w:t>This section governs the setting and safety — physical plant and design, emergency procedures and disaster preparedness, fire prevention and protection, infection control and environment, and preventative maintenance and essential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Physical Plant &amp; Design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Emergency Procedures &amp; Disaster Preparedness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Fire Prevention &amp; Protection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Infection Control &amp;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Preventative Maintenance &amp; Essential Services</w:t>
      </w:r>
    </w:p>
    <w:p>
      <w:pPr>
        <w:pStyle w:val="Normal"/>
        <w:rPr/>
      </w:pPr>
      <w:r>
        <w:rPr/>
      </w:r>
      <w:r>
        <w:br w:type="page"/>
      </w:r>
    </w:p>
    <w:p>
      <w:pPr>
        <w:pStyle w:val="Heading2"/>
        <w:spacing w:before="0" w:after="120"/>
        <w:rPr/>
      </w:pPr>
      <w:r>
        <w:rPr>
          <w:rFonts w:eastAsia="Arial" w:cs="Arial" w:ascii="Arial" w:hAnsi="Arial"/>
          <w:b/>
          <w:bCs/>
          <w:color w:val="1A4731"/>
          <w:sz w:val="26"/>
          <w:szCs w:val="26"/>
        </w:rPr>
        <w:t>6.00  Physical Plant &amp; Design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Physical Plant &amp; Design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1900, 2600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design, construction, and physical plant are safe and suitable for residential treatment of children and adolescents.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design, construction, and the physical plant.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meets the design and construction requirements (Section 1900), including applicable codes and standards and submission of plans for new construction, additions, and renovations, and the physical plant requirements (Section 2600), including facility accommodations, resident rooms, work stations, bathrooms and restrooms, doors, ramps, handrails and guardrails, storage, living, recreation, and dining areas, facility grounds, and location. The premises provide adequate, safe, and sanitary living, sleeping, bathing, dining, program, and common space appropriate to the number and needs of the residents served and to a youth population, and the facility does not exceed its licensed bed capacity and obtains Department authorization before establishing new care or services or occupying additional or renovated space.</w:t>
      </w:r>
    </w:p>
    <w:p>
      <w:pPr>
        <w:pStyle w:val="Normal"/>
        <w:pBdr>
          <w:bottom w:val="single" w:sz="4" w:space="1" w:color="2E5E45"/>
        </w:pBdr>
        <w:spacing w:before="160" w:after="80"/>
        <w:rPr/>
      </w:pPr>
      <w:r>
        <w:rPr>
          <w:rFonts w:eastAsia="Arial" w:cs="Arial"/>
          <w:b/>
          <w:bCs/>
          <w:color w:val="1A4731"/>
          <w:sz w:val="20"/>
          <w:szCs w:val="20"/>
        </w:rPr>
        <w:t>PROCEDURE — PHYSICAL PLANT &amp; DESIGN</w:t>
      </w:r>
    </w:p>
    <w:p>
      <w:pPr>
        <w:pStyle w:val="Normal"/>
        <w:tabs>
          <w:tab w:val="left" w:pos="720" w:leader="none"/>
        </w:tabs>
        <w:spacing w:lineRule="exact" w:line="264" w:before="0" w:after="80"/>
        <w:ind w:hanging="360" w:start="720"/>
        <w:rPr/>
      </w:pPr>
      <w:r>
        <w:rPr>
          <w:rFonts w:eastAsia="Arial" w:cs="Arial"/>
          <w:sz w:val="21"/>
          <w:szCs w:val="21"/>
        </w:rPr>
        <w:t>a.</w:t>
        <w:tab/>
        <w:t>Meet design, construction, and physical-plant requirements and submit plans for new construction, additions, and renovations.</w:t>
      </w:r>
    </w:p>
    <w:p>
      <w:pPr>
        <w:pStyle w:val="Normal"/>
        <w:tabs>
          <w:tab w:val="left" w:pos="720" w:leader="none"/>
        </w:tabs>
        <w:spacing w:lineRule="exact" w:line="264" w:before="0" w:after="80"/>
        <w:ind w:hanging="360" w:start="720"/>
        <w:rPr/>
      </w:pPr>
      <w:r>
        <w:rPr>
          <w:rFonts w:eastAsia="Arial" w:cs="Arial"/>
          <w:sz w:val="21"/>
          <w:szCs w:val="21"/>
        </w:rPr>
        <w:t>b.</w:t>
        <w:tab/>
        <w:t>Provide adequate, safe, sanitary living, sleeping, bathing, dining, program, and common space appropriate to a youth population.</w:t>
      </w:r>
    </w:p>
    <w:p>
      <w:pPr>
        <w:pStyle w:val="Normal"/>
        <w:tabs>
          <w:tab w:val="left" w:pos="720" w:leader="none"/>
        </w:tabs>
        <w:spacing w:lineRule="exact" w:line="264" w:before="0" w:after="80"/>
        <w:ind w:hanging="360" w:start="720"/>
        <w:rPr/>
      </w:pPr>
      <w:r>
        <w:rPr>
          <w:rFonts w:eastAsia="Arial" w:cs="Arial"/>
          <w:sz w:val="21"/>
          <w:szCs w:val="21"/>
        </w:rPr>
        <w:t>c.</w:t>
        <w:tab/>
        <w:t>Do not exceed licensed bed capacity and obtain Department authorization before new services or additional or renovated space.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Compliance Checklist</w:t>
      </w:r>
    </w:p>
    <w:p>
      <w:pPr>
        <w:pStyle w:val="ListParagraph"/>
        <w:numPr>
          <w:ilvl w:val="0"/>
          <w:numId w:val="1"/>
        </w:numPr>
        <w:spacing w:lineRule="exact" w:line="264" w:before="0" w:after="60"/>
        <w:rPr/>
      </w:pPr>
      <w:r>
        <w:rPr>
          <w:rFonts w:eastAsia="Arial" w:cs="Arial"/>
          <w:sz w:val="21"/>
          <w:szCs w:val="21"/>
        </w:rPr>
        <w:t>Construction / Renovation Plan Submission Record</w:t>
      </w:r>
    </w:p>
    <w:p>
      <w:pPr>
        <w:pStyle w:val="ListParagraph"/>
        <w:numPr>
          <w:ilvl w:val="0"/>
          <w:numId w:val="1"/>
        </w:numPr>
        <w:spacing w:lineRule="exact" w:line="264" w:before="0" w:after="60"/>
        <w:rPr/>
      </w:pPr>
      <w:r>
        <w:rPr>
          <w:rFonts w:eastAsia="Arial" w:cs="Arial"/>
          <w:sz w:val="21"/>
          <w:szCs w:val="21"/>
        </w:rPr>
        <w:t>Bed Capacity &amp; Space Authorization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Emergency Procedures &amp; Disaster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Emergency Procedures &amp; Disaster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1401-1403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emergencies and disasters and can maintain essential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disaster preparedness and continuity of essential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disaster preparedness plan and emergency procedures, consistent with §§ 1401 through 1403, addressing fire, natural disasters, utility failure, medical and behavioral emergencies, and evacuation and relocation, and maintains posted emergency call numbers. The facility provides for continuity of essential services and trains staff (and, as appropriate, residents) on the plan, conducts and documents required drills, and maintains the means to summon emergency services and to account for and communicate with residents, families, and the Department during an emergency, including required emergency-placement notification when residents are relocated.</w:t>
      </w:r>
    </w:p>
    <w:p>
      <w:pPr>
        <w:pStyle w:val="Normal"/>
        <w:pBdr>
          <w:bottom w:val="single" w:sz="4" w:space="1" w:color="2E5E45"/>
        </w:pBdr>
        <w:spacing w:before="160" w:after="80"/>
        <w:rPr/>
      </w:pPr>
      <w:r>
        <w:rPr>
          <w:rFonts w:eastAsia="Arial" w:cs="Arial"/>
          <w:b/>
          <w:bCs/>
          <w:color w:val="1A4731"/>
          <w:sz w:val="20"/>
          <w:szCs w:val="20"/>
        </w:rPr>
        <w:t>PROCEDURE — EMERGENCY &amp; DISASTER PREPAREDNESS</w:t>
      </w:r>
    </w:p>
    <w:p>
      <w:pPr>
        <w:pStyle w:val="Normal"/>
        <w:tabs>
          <w:tab w:val="left" w:pos="720" w:leader="none"/>
        </w:tabs>
        <w:spacing w:lineRule="exact" w:line="264" w:before="0" w:after="80"/>
        <w:ind w:hanging="360" w:start="720"/>
        <w:rPr/>
      </w:pPr>
      <w:r>
        <w:rPr>
          <w:rFonts w:eastAsia="Arial" w:cs="Arial"/>
          <w:sz w:val="21"/>
          <w:szCs w:val="21"/>
        </w:rPr>
        <w:t>a.</w:t>
        <w:tab/>
        <w:t>Maintain a written disaster preparedness plan and emergency procedures with posted emergency call numbers.</w:t>
      </w:r>
    </w:p>
    <w:p>
      <w:pPr>
        <w:pStyle w:val="Normal"/>
        <w:tabs>
          <w:tab w:val="left" w:pos="720" w:leader="none"/>
        </w:tabs>
        <w:spacing w:lineRule="exact" w:line="264" w:before="0" w:after="80"/>
        <w:ind w:hanging="360" w:start="720"/>
        <w:rPr/>
      </w:pPr>
      <w:r>
        <w:rPr>
          <w:rFonts w:eastAsia="Arial" w:cs="Arial"/>
          <w:sz w:val="21"/>
          <w:szCs w:val="21"/>
        </w:rPr>
        <w:t>b.</w:t>
        <w:tab/>
        <w:t>Provide for continuity of essential services, train staff (and residents as appropriate), and conduct and document required drills.</w:t>
      </w:r>
    </w:p>
    <w:p>
      <w:pPr>
        <w:pStyle w:val="Normal"/>
        <w:tabs>
          <w:tab w:val="left" w:pos="720" w:leader="none"/>
        </w:tabs>
        <w:spacing w:lineRule="exact" w:line="264" w:before="0" w:after="80"/>
        <w:ind w:hanging="360" w:start="720"/>
        <w:rPr/>
      </w:pPr>
      <w:r>
        <w:rPr>
          <w:rFonts w:eastAsia="Arial" w:cs="Arial"/>
          <w:sz w:val="21"/>
          <w:szCs w:val="21"/>
        </w:rPr>
        <w:t>c.</w:t>
        <w:tab/>
        <w:t>Maintain the means to summon emergency services and provide required emergency-placement notification when residents are relocated.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Emergency Call Numbers (posted)</w:t>
      </w:r>
    </w:p>
    <w:p>
      <w:pPr>
        <w:pStyle w:val="ListParagraph"/>
        <w:numPr>
          <w:ilvl w:val="0"/>
          <w:numId w:val="1"/>
        </w:numPr>
        <w:spacing w:lineRule="exact" w:line="264" w:before="0" w:after="60"/>
        <w:rPr/>
      </w:pPr>
      <w:r>
        <w:rPr>
          <w:rFonts w:eastAsia="Arial" w:cs="Arial"/>
          <w:sz w:val="21"/>
          <w:szCs w:val="21"/>
        </w:rPr>
        <w:t>Emergency Placement / Relocation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Fire Prevention &amp; Protection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Fire Prevention &amp; Protection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1501-1503, 2000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and staff through fire prevention, response training, drills, and fire-protection systems.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fire prevention, response, and fire-protection equipment and systems.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arrangements for fire department response and protection, provides fire response training, and conducts fire drills, consistent with §§ 1501 through 1503, and maintains fire-protection equipment and systems, including fire alarms and sprinklers and a smoke detection system, consistent with Section 2000. Staff receive fire response training within twenty-four hours of their first day on the job, drills are conducted and documented, fire-protection systems are maintained in working order and inspected as required, and the facility keeps records of fire drills for at least twelve months.</w:t>
      </w:r>
    </w:p>
    <w:p>
      <w:pPr>
        <w:pStyle w:val="Normal"/>
        <w:pBdr>
          <w:bottom w:val="single" w:sz="4" w:space="1" w:color="2E5E45"/>
        </w:pBdr>
        <w:spacing w:before="160" w:after="80"/>
        <w:rPr/>
      </w:pPr>
      <w:r>
        <w:rPr>
          <w:rFonts w:eastAsia="Arial" w:cs="Arial"/>
          <w:b/>
          <w:bCs/>
          <w:color w:val="1A4731"/>
          <w:sz w:val="20"/>
          <w:szCs w:val="20"/>
        </w:rPr>
        <w:t>PROCEDURE — FIRE PREVENTION &amp; PROTECTION</w:t>
      </w:r>
    </w:p>
    <w:p>
      <w:pPr>
        <w:pStyle w:val="Normal"/>
        <w:tabs>
          <w:tab w:val="left" w:pos="720" w:leader="none"/>
        </w:tabs>
        <w:spacing w:lineRule="exact" w:line="264" w:before="0" w:after="80"/>
        <w:ind w:hanging="360" w:start="720"/>
        <w:rPr/>
      </w:pPr>
      <w:r>
        <w:rPr>
          <w:rFonts w:eastAsia="Arial" w:cs="Arial"/>
          <w:sz w:val="21"/>
          <w:szCs w:val="21"/>
        </w:rPr>
        <w:t>a.</w:t>
        <w:tab/>
        <w:t>Maintain fire department response arrangements, provide fire response training within 24 hours of the first day, and conduct and document fire drills.</w:t>
      </w:r>
    </w:p>
    <w:p>
      <w:pPr>
        <w:pStyle w:val="Normal"/>
        <w:tabs>
          <w:tab w:val="left" w:pos="720" w:leader="none"/>
        </w:tabs>
        <w:spacing w:lineRule="exact" w:line="264" w:before="0" w:after="80"/>
        <w:ind w:hanging="360" w:start="720"/>
        <w:rPr/>
      </w:pPr>
      <w:r>
        <w:rPr>
          <w:rFonts w:eastAsia="Arial" w:cs="Arial"/>
          <w:sz w:val="21"/>
          <w:szCs w:val="21"/>
        </w:rPr>
        <w:t>b.</w:t>
        <w:tab/>
        <w:t>Maintain fire alarms, sprinklers, and a smoke detection system in working order and inspect them as required.</w:t>
      </w:r>
    </w:p>
    <w:p>
      <w:pPr>
        <w:pStyle w:val="Normal"/>
        <w:tabs>
          <w:tab w:val="left" w:pos="720" w:leader="none"/>
        </w:tabs>
        <w:spacing w:lineRule="exact" w:line="264" w:before="0" w:after="80"/>
        <w:ind w:hanging="360" w:start="720"/>
        <w:rPr/>
      </w:pPr>
      <w:r>
        <w:rPr>
          <w:rFonts w:eastAsia="Arial" w:cs="Arial"/>
          <w:sz w:val="21"/>
          <w:szCs w:val="21"/>
        </w:rPr>
        <w:t>c.</w:t>
        <w:tab/>
        <w:t>Retain fire drill records for at least twelve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Fire Drill Log</w:t>
      </w:r>
    </w:p>
    <w:p>
      <w:pPr>
        <w:pStyle w:val="ListParagraph"/>
        <w:numPr>
          <w:ilvl w:val="0"/>
          <w:numId w:val="1"/>
        </w:numPr>
        <w:spacing w:lineRule="exact" w:line="264" w:before="0" w:after="60"/>
        <w:rPr/>
      </w:pPr>
      <w:r>
        <w:rPr>
          <w:rFonts w:eastAsia="Arial" w:cs="Arial"/>
          <w:sz w:val="21"/>
          <w:szCs w:val="21"/>
        </w:rPr>
        <w:t>Fire Protection System Inspection Record</w:t>
      </w:r>
    </w:p>
    <w:p>
      <w:pPr>
        <w:pStyle w:val="ListParagraph"/>
        <w:numPr>
          <w:ilvl w:val="0"/>
          <w:numId w:val="1"/>
        </w:numPr>
        <w:spacing w:lineRule="exact" w:line="264" w:before="0" w:after="60"/>
        <w:rPr/>
      </w:pPr>
      <w:r>
        <w:rPr>
          <w:rFonts w:eastAsia="Arial" w:cs="Arial"/>
          <w:sz w:val="21"/>
          <w:szCs w:val="21"/>
        </w:rPr>
        <w:t>Fire Response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Infection Control &amp;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Infection Control &amp;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1701-1705; R.60-20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and staff through infection control, tuberculosis testing, and a clean, safe environment.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environmental sanitation.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infection-control practices, consistent with §§ 1701 through 1705, including staff infection-control practices, tuberculin skin testing, housekeeping, safe handling and disposal of infectious waste, and management of clean and soiled linen and clothing. The facility reports communicable diseases and animal bites in accordance with Regulation 60-20 (Communicable Diseases), applies standard precautions, maintains a clean and sanitary environment, provides staff training and supplies for infection control, and monitors and addresses infection-control concerns.</w:t>
      </w:r>
    </w:p>
    <w:p>
      <w:pPr>
        <w:pStyle w:val="Normal"/>
        <w:pBdr>
          <w:bottom w:val="single" w:sz="4" w:space="1" w:color="2E5E45"/>
        </w:pBdr>
        <w:spacing w:before="160" w:after="80"/>
        <w:rPr/>
      </w:pPr>
      <w:r>
        <w:rPr>
          <w:rFonts w:eastAsia="Arial" w:cs="Arial"/>
          <w:b/>
          <w:bCs/>
          <w:color w:val="1A4731"/>
          <w:sz w:val="20"/>
          <w:szCs w:val="20"/>
        </w:rPr>
        <w:t>PROCEDURE — INFECTION CONTROL &amp; ENVIRONMENT</w:t>
      </w:r>
    </w:p>
    <w:p>
      <w:pPr>
        <w:pStyle w:val="Normal"/>
        <w:tabs>
          <w:tab w:val="left" w:pos="720" w:leader="none"/>
        </w:tabs>
        <w:spacing w:lineRule="exact" w:line="264" w:before="0" w:after="80"/>
        <w:ind w:hanging="360" w:start="720"/>
        <w:rPr/>
      </w:pPr>
      <w:r>
        <w:rPr>
          <w:rFonts w:eastAsia="Arial" w:cs="Arial"/>
          <w:sz w:val="21"/>
          <w:szCs w:val="21"/>
        </w:rPr>
        <w:t>a.</w:t>
        <w:tab/>
        <w:t>Maintain staff infection-control practices, tuberculin skin testing, housekeeping, infectious-waste handling, and linen management.</w:t>
      </w:r>
    </w:p>
    <w:p>
      <w:pPr>
        <w:pStyle w:val="Normal"/>
        <w:tabs>
          <w:tab w:val="left" w:pos="720" w:leader="none"/>
        </w:tabs>
        <w:spacing w:lineRule="exact" w:line="264" w:before="0" w:after="80"/>
        <w:ind w:hanging="360" w:start="720"/>
        <w:rPr/>
      </w:pPr>
      <w:r>
        <w:rPr>
          <w:rFonts w:eastAsia="Arial" w:cs="Arial"/>
          <w:sz w:val="21"/>
          <w:szCs w:val="21"/>
        </w:rPr>
        <w:t>b.</w:t>
        <w:tab/>
        <w:t>Report communicable diseases and animal bites in accordance with Regulation 60-20 and apply standard precautions.</w:t>
      </w:r>
    </w:p>
    <w:p>
      <w:pPr>
        <w:pStyle w:val="Normal"/>
        <w:tabs>
          <w:tab w:val="left" w:pos="720" w:leader="none"/>
        </w:tabs>
        <w:spacing w:lineRule="exact" w:line="264" w:before="0" w:after="80"/>
        <w:ind w:hanging="360" w:start="720"/>
        <w:rPr/>
      </w:pPr>
      <w:r>
        <w:rPr>
          <w:rFonts w:eastAsia="Arial" w:cs="Arial"/>
          <w:sz w:val="21"/>
          <w:szCs w:val="21"/>
        </w:rPr>
        <w:t>c.</w:t>
        <w:tab/>
        <w:t>Provide infection-control training and supplies, maintain a sanitary environment, and monitor and address concerns.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Housekeeping &amp; Infectious Waste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Preventative Maintenance &amp; Essential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Preventative Maintenance &amp; Essential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Reg. 60-103 § 1600; § 609; §§ 2100-2500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building, equipment, and utility systems and to respond to any loss of essential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preventative maintenance, building systems, and essential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preventative maintenance program, consistent with § 1600, and maintains its equipment and systems — including gases, furnishings and equipment, exits, water supply, hygiene and temperature control, electrical systems (including panelboards, ground-fault interrupting receptacles, and emergency generator service), and heating, ventilation, and air conditioning — in safe, working condition consistent with Sections 2100 through 2500. Should the facility experience a loss of an essential service such as cooling, heating, potable water, or electrical power, the facility notifies the Department (by the prescribed email or means) after ensuring the safety of the residents, but not to exceed twenty-four hours from the loss of service, consistent with § 609, and takes prompt action to restore the service and protect residents.</w:t>
      </w:r>
    </w:p>
    <w:p>
      <w:pPr>
        <w:pStyle w:val="Normal"/>
        <w:pBdr>
          <w:bottom w:val="single" w:sz="4" w:space="1" w:color="2E5E45"/>
        </w:pBdr>
        <w:spacing w:before="160" w:after="80"/>
        <w:rPr/>
      </w:pPr>
      <w:r>
        <w:rPr>
          <w:rFonts w:eastAsia="Arial" w:cs="Arial"/>
          <w:b/>
          <w:bCs/>
          <w:color w:val="1A4731"/>
          <w:sz w:val="20"/>
          <w:szCs w:val="20"/>
        </w:rPr>
        <w:t>PROCEDURE — MAINTENANCE &amp; ESSENTIAL SERVICES</w:t>
      </w:r>
    </w:p>
    <w:p>
      <w:pPr>
        <w:pStyle w:val="Normal"/>
        <w:tabs>
          <w:tab w:val="left" w:pos="720" w:leader="none"/>
        </w:tabs>
        <w:spacing w:lineRule="exact" w:line="264" w:before="0" w:after="80"/>
        <w:ind w:hanging="360" w:start="720"/>
        <w:rPr/>
      </w:pPr>
      <w:r>
        <w:rPr>
          <w:rFonts w:eastAsia="Arial" w:cs="Arial"/>
          <w:sz w:val="21"/>
          <w:szCs w:val="21"/>
        </w:rPr>
        <w:t>a.</w:t>
        <w:tab/>
        <w:t>Maintain a preventative maintenance program and keep equipment, utilities, electrical, water, and HVAC systems in safe working condition.</w:t>
      </w:r>
    </w:p>
    <w:p>
      <w:pPr>
        <w:pStyle w:val="Normal"/>
        <w:tabs>
          <w:tab w:val="left" w:pos="720" w:leader="none"/>
        </w:tabs>
        <w:spacing w:lineRule="exact" w:line="264" w:before="0" w:after="80"/>
        <w:ind w:hanging="360" w:start="720"/>
        <w:rPr/>
      </w:pPr>
      <w:r>
        <w:rPr>
          <w:rFonts w:eastAsia="Arial" w:cs="Arial"/>
          <w:sz w:val="21"/>
          <w:szCs w:val="21"/>
        </w:rPr>
        <w:t>b.</w:t>
        <w:tab/>
        <w:t>Ensure resident safety first and notify the Department of any loss of an essential service within 24 hours.</w:t>
      </w:r>
    </w:p>
    <w:p>
      <w:pPr>
        <w:pStyle w:val="Normal"/>
        <w:tabs>
          <w:tab w:val="left" w:pos="720" w:leader="none"/>
        </w:tabs>
        <w:spacing w:lineRule="exact" w:line="264" w:before="0" w:after="80"/>
        <w:ind w:hanging="360" w:start="720"/>
        <w:rPr/>
      </w:pPr>
      <w:r>
        <w:rPr>
          <w:rFonts w:eastAsia="Arial" w:cs="Arial"/>
          <w:sz w:val="21"/>
          <w:szCs w:val="21"/>
        </w:rPr>
        <w:t>c.</w:t>
        <w:tab/>
        <w:t>Take prompt action to restore essential services and protect residents.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Preventative Maintenance Schedule &amp; Log</w:t>
      </w:r>
    </w:p>
    <w:p>
      <w:pPr>
        <w:pStyle w:val="ListParagraph"/>
        <w:numPr>
          <w:ilvl w:val="0"/>
          <w:numId w:val="1"/>
        </w:numPr>
        <w:spacing w:lineRule="exact" w:line="264" w:before="0" w:after="60"/>
        <w:rPr/>
      </w:pPr>
      <w:r>
        <w:rPr>
          <w:rFonts w:eastAsia="Arial" w:cs="Arial"/>
          <w:sz w:val="21"/>
          <w:szCs w:val="21"/>
        </w:rPr>
        <w:t>Building &amp; Utility Systems Inspection Record</w:t>
      </w:r>
    </w:p>
    <w:p>
      <w:pPr>
        <w:pStyle w:val="ListParagraph"/>
        <w:numPr>
          <w:ilvl w:val="0"/>
          <w:numId w:val="1"/>
        </w:numPr>
        <w:spacing w:lineRule="exact" w:line="264" w:before="0" w:after="60"/>
        <w:rPr/>
      </w:pPr>
      <w:r>
        <w:rPr>
          <w:rFonts w:eastAsia="Arial" w:cs="Arial"/>
          <w:sz w:val="21"/>
          <w:szCs w:val="21"/>
        </w:rPr>
        <w:t>Loss-of-Essential-Service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South Carolina agencies and rules, guidance on customizing the manual and confirming the license category,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South Carolina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DPH form, use the current official version from the Department.</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Authority / Licensee Documentation</w:t>
      </w:r>
    </w:p>
    <w:p>
      <w:pPr>
        <w:pStyle w:val="ListParagraph"/>
        <w:numPr>
          <w:ilvl w:val="0"/>
          <w:numId w:val="1"/>
        </w:numPr>
        <w:spacing w:lineRule="exact" w:line="264" w:before="0" w:after="60"/>
        <w:rPr/>
      </w:pPr>
      <w:r>
        <w:rPr>
          <w:rFonts w:eastAsia="Arial" w:cs="Arial"/>
          <w:sz w:val="21"/>
          <w:szCs w:val="21"/>
        </w:rPr>
        <w:t>Administrator Qualifications Record</w:t>
      </w:r>
    </w:p>
    <w:p>
      <w:pPr>
        <w:pStyle w:val="ListParagraph"/>
        <w:numPr>
          <w:ilvl w:val="0"/>
          <w:numId w:val="1"/>
        </w:numPr>
        <w:spacing w:lineRule="exact" w:line="264" w:before="0" w:after="60"/>
        <w:rPr/>
      </w:pPr>
      <w:r>
        <w:rPr>
          <w:rFonts w:eastAsia="Arial" w:cs="Arial"/>
          <w:sz w:val="21"/>
          <w:szCs w:val="21"/>
        </w:rPr>
        <w:t>Lines-of-Authority / Designee Designation</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Amended License / Change-of-Licensee Request</w:t>
      </w:r>
    </w:p>
    <w:p>
      <w:pPr>
        <w:pStyle w:val="ListParagraph"/>
        <w:numPr>
          <w:ilvl w:val="0"/>
          <w:numId w:val="1"/>
        </w:numPr>
        <w:spacing w:lineRule="exact" w:line="264" w:before="0" w:after="60"/>
        <w:rPr/>
      </w:pPr>
      <w:r>
        <w:rPr>
          <w:rFonts w:eastAsia="Arial" w:cs="Arial"/>
          <w:sz w:val="21"/>
          <w:szCs w:val="21"/>
        </w:rPr>
        <w:t>Variance Request Record</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Statement of Purpose &amp; Services</w:t>
      </w:r>
    </w:p>
    <w:p>
      <w:pPr>
        <w:pStyle w:val="ListParagraph"/>
        <w:numPr>
          <w:ilvl w:val="0"/>
          <w:numId w:val="1"/>
        </w:numPr>
        <w:spacing w:lineRule="exact" w:line="264" w:before="0" w:after="60"/>
        <w:rPr/>
      </w:pPr>
      <w:r>
        <w:rPr>
          <w:rFonts w:eastAsia="Arial" w:cs="Arial"/>
          <w:sz w:val="21"/>
          <w:szCs w:val="21"/>
        </w:rPr>
        <w:t>Biennial Policy Review Record</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Accident / Incident Report &amp; Investigation</w:t>
      </w:r>
    </w:p>
    <w:p>
      <w:pPr>
        <w:pStyle w:val="ListParagraph"/>
        <w:numPr>
          <w:ilvl w:val="0"/>
          <w:numId w:val="1"/>
        </w:numPr>
        <w:spacing w:lineRule="exact" w:line="264" w:before="0" w:after="60"/>
        <w:rPr/>
      </w:pPr>
      <w:r>
        <w:rPr>
          <w:rFonts w:eastAsia="Arial" w:cs="Arial"/>
          <w:sz w:val="21"/>
          <w:szCs w:val="21"/>
        </w:rPr>
        <w:t>Required Notifications Tracking Record</w:t>
      </w:r>
    </w:p>
    <w:p>
      <w:pPr>
        <w:pStyle w:val="Normal"/>
        <w:spacing w:before="140" w:after="40"/>
        <w:rPr/>
      </w:pPr>
      <w:r>
        <w:rPr>
          <w:rFonts w:eastAsia="Arial" w:cs="Arial"/>
          <w:b/>
          <w:bCs/>
          <w:color w:val="333333"/>
          <w:sz w:val="21"/>
          <w:szCs w:val="21"/>
        </w:rPr>
        <w:t>Section B — Staff &amp; Training</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Registry Screening Record</w:t>
      </w:r>
    </w:p>
    <w:p>
      <w:pPr>
        <w:pStyle w:val="ListParagraph"/>
        <w:numPr>
          <w:ilvl w:val="0"/>
          <w:numId w:val="1"/>
        </w:numPr>
        <w:spacing w:lineRule="exact" w:line="264" w:before="0" w:after="60"/>
        <w:rPr/>
      </w:pPr>
      <w:r>
        <w:rPr>
          <w:rFonts w:eastAsia="Arial" w:cs="Arial"/>
          <w:sz w:val="21"/>
          <w:szCs w:val="21"/>
        </w:rPr>
        <w:t>Staff Qualifications Record</w:t>
      </w:r>
    </w:p>
    <w:p>
      <w:pPr>
        <w:pStyle w:val="ListParagraph"/>
        <w:numPr>
          <w:ilvl w:val="0"/>
          <w:numId w:val="1"/>
        </w:numPr>
        <w:spacing w:lineRule="exact" w:line="264" w:before="0" w:after="60"/>
        <w:rPr/>
      </w:pPr>
      <w:r>
        <w:rPr>
          <w:rFonts w:eastAsia="Arial" w:cs="Arial"/>
          <w:sz w:val="21"/>
          <w:szCs w:val="21"/>
        </w:rPr>
        <w:t>Written Job Descriptions</w:t>
      </w:r>
    </w:p>
    <w:p>
      <w:pPr>
        <w:pStyle w:val="ListParagraph"/>
        <w:numPr>
          <w:ilvl w:val="0"/>
          <w:numId w:val="1"/>
        </w:numPr>
        <w:spacing w:lineRule="exact" w:line="264" w:before="0" w:after="60"/>
        <w:rPr/>
      </w:pPr>
      <w:r>
        <w:rPr>
          <w:rFonts w:eastAsia="Arial" w:cs="Arial"/>
          <w:sz w:val="21"/>
          <w:szCs w:val="21"/>
        </w:rPr>
        <w:t>Contracted Service Agreements</w:t>
      </w:r>
    </w:p>
    <w:p>
      <w:pPr>
        <w:pStyle w:val="ListParagraph"/>
        <w:numPr>
          <w:ilvl w:val="0"/>
          <w:numId w:val="1"/>
        </w:numPr>
        <w:spacing w:lineRule="exact" w:line="264" w:before="0" w:after="60"/>
        <w:rPr/>
      </w:pPr>
      <w:r>
        <w:rPr>
          <w:rFonts w:eastAsia="Arial" w:cs="Arial"/>
          <w:sz w:val="21"/>
          <w:szCs w:val="21"/>
        </w:rPr>
        <w:t>Staffing Plan &amp; Ratio Documentation</w:t>
      </w:r>
    </w:p>
    <w:p>
      <w:pPr>
        <w:pStyle w:val="ListParagraph"/>
        <w:numPr>
          <w:ilvl w:val="0"/>
          <w:numId w:val="1"/>
        </w:numPr>
        <w:spacing w:lineRule="exact" w:line="264" w:before="0" w:after="60"/>
        <w:rPr/>
      </w:pPr>
      <w:r>
        <w:rPr>
          <w:rFonts w:eastAsia="Arial" w:cs="Arial"/>
          <w:sz w:val="21"/>
          <w:szCs w:val="21"/>
        </w:rPr>
        <w:t>On-Call Physician / Nursing Coverage Posting</w:t>
      </w:r>
    </w:p>
    <w:p>
      <w:pPr>
        <w:pStyle w:val="ListParagraph"/>
        <w:numPr>
          <w:ilvl w:val="0"/>
          <w:numId w:val="1"/>
        </w:numPr>
        <w:spacing w:lineRule="exact" w:line="264" w:before="0" w:after="60"/>
        <w:rPr/>
      </w:pPr>
      <w:r>
        <w:rPr>
          <w:rFonts w:eastAsia="Arial" w:cs="Arial"/>
          <w:sz w:val="21"/>
          <w:szCs w:val="21"/>
        </w:rPr>
        <w:t>Welfare Check &amp; Suicide-Watch Monitoring Log</w:t>
      </w:r>
    </w:p>
    <w:p>
      <w:pPr>
        <w:pStyle w:val="ListParagraph"/>
        <w:numPr>
          <w:ilvl w:val="0"/>
          <w:numId w:val="1"/>
        </w:numPr>
        <w:spacing w:lineRule="exact" w:line="264" w:before="0" w:after="60"/>
        <w:rPr/>
      </w:pPr>
      <w:r>
        <w:rPr>
          <w:rFonts w:eastAsia="Arial" w:cs="Arial"/>
          <w:sz w:val="21"/>
          <w:szCs w:val="21"/>
        </w:rPr>
        <w:t>Inservice Training Curriculum &amp; Log</w:t>
      </w:r>
    </w:p>
    <w:p>
      <w:pPr>
        <w:pStyle w:val="ListParagraph"/>
        <w:numPr>
          <w:ilvl w:val="0"/>
          <w:numId w:val="1"/>
        </w:numPr>
        <w:spacing w:lineRule="exact" w:line="264" w:before="0" w:after="60"/>
        <w:rPr/>
      </w:pPr>
      <w:r>
        <w:rPr>
          <w:rFonts w:eastAsia="Arial" w:cs="Arial"/>
          <w:sz w:val="21"/>
          <w:szCs w:val="21"/>
        </w:rPr>
        <w:t>New-Staff Orientation Record</w:t>
      </w:r>
    </w:p>
    <w:p>
      <w:pPr>
        <w:pStyle w:val="ListParagraph"/>
        <w:numPr>
          <w:ilvl w:val="0"/>
          <w:numId w:val="1"/>
        </w:numPr>
        <w:spacing w:lineRule="exact" w:line="264" w:before="0" w:after="60"/>
        <w:rPr/>
      </w:pPr>
      <w:r>
        <w:rPr>
          <w:rFonts w:eastAsia="Arial" w:cs="Arial"/>
          <w:sz w:val="21"/>
          <w:szCs w:val="21"/>
        </w:rPr>
        <w:t>CPR / First Aid Certification Record</w:t>
      </w:r>
    </w:p>
    <w:p>
      <w:pPr>
        <w:pStyle w:val="ListParagraph"/>
        <w:numPr>
          <w:ilvl w:val="0"/>
          <w:numId w:val="1"/>
        </w:numPr>
        <w:spacing w:lineRule="exact" w:line="264" w:before="0" w:after="60"/>
        <w:rPr/>
      </w:pPr>
      <w:r>
        <w:rPr>
          <w:rFonts w:eastAsia="Arial" w:cs="Arial"/>
          <w:sz w:val="21"/>
          <w:szCs w:val="21"/>
        </w:rPr>
        <w:t>Staff Health Assessment &amp; Tuberculosis Testing Record</w:t>
      </w:r>
    </w:p>
    <w:p>
      <w:pPr>
        <w:pStyle w:val="ListParagraph"/>
        <w:numPr>
          <w:ilvl w:val="0"/>
          <w:numId w:val="1"/>
        </w:numPr>
        <w:spacing w:lineRule="exact" w:line="264" w:before="0" w:after="60"/>
        <w:rPr/>
      </w:pPr>
      <w:r>
        <w:rPr>
          <w:rFonts w:eastAsia="Arial" w:cs="Arial"/>
          <w:sz w:val="21"/>
          <w:szCs w:val="21"/>
        </w:rPr>
        <w:t>Volunteer Screening &amp; Orientation Record</w:t>
      </w:r>
    </w:p>
    <w:p>
      <w:pPr>
        <w:pStyle w:val="Normal"/>
        <w:spacing w:before="140" w:after="40"/>
        <w:rPr/>
      </w:pPr>
      <w:r>
        <w:rPr>
          <w:rFonts w:eastAsia="Arial" w:cs="Arial"/>
          <w:b/>
          <w:bCs/>
          <w:color w:val="333333"/>
          <w:sz w:val="21"/>
          <w:szCs w:val="21"/>
        </w:rPr>
        <w:t>Section C — Resident Rights &amp; Records</w:t>
      </w:r>
    </w:p>
    <w:p>
      <w:pPr>
        <w:pStyle w:val="ListParagraph"/>
        <w:numPr>
          <w:ilvl w:val="0"/>
          <w:numId w:val="1"/>
        </w:numPr>
        <w:spacing w:lineRule="exact" w:line="264" w:before="0" w:after="60"/>
        <w:rPr/>
      </w:pPr>
      <w:r>
        <w:rPr>
          <w:rFonts w:eastAsia="Arial" w:cs="Arial"/>
          <w:sz w:val="21"/>
          <w:szCs w:val="21"/>
        </w:rPr>
        <w:t>Statement of Rights of Residents (posted)</w:t>
      </w:r>
    </w:p>
    <w:p>
      <w:pPr>
        <w:pStyle w:val="ListParagraph"/>
        <w:numPr>
          <w:ilvl w:val="0"/>
          <w:numId w:val="1"/>
        </w:numPr>
        <w:spacing w:lineRule="exact" w:line="264" w:before="0" w:after="60"/>
        <w:rPr/>
      </w:pPr>
      <w:r>
        <w:rPr>
          <w:rFonts w:eastAsia="Arial" w:cs="Arial"/>
          <w:sz w:val="21"/>
          <w:szCs w:val="21"/>
        </w:rPr>
        <w:t>Written Acknowledgment of Rights &amp; Rules</w:t>
      </w:r>
    </w:p>
    <w:p>
      <w:pPr>
        <w:pStyle w:val="ListParagraph"/>
        <w:numPr>
          <w:ilvl w:val="0"/>
          <w:numId w:val="1"/>
        </w:numPr>
        <w:spacing w:lineRule="exact" w:line="264" w:before="0" w:after="60"/>
        <w:rPr/>
      </w:pPr>
      <w:r>
        <w:rPr>
          <w:rFonts w:eastAsia="Arial" w:cs="Arial"/>
          <w:sz w:val="21"/>
          <w:szCs w:val="21"/>
        </w:rPr>
        <w:t>Grievance &amp; Complaint Procedure (posted)</w:t>
      </w:r>
    </w:p>
    <w:p>
      <w:pPr>
        <w:pStyle w:val="ListParagraph"/>
        <w:numPr>
          <w:ilvl w:val="0"/>
          <w:numId w:val="1"/>
        </w:numPr>
        <w:spacing w:lineRule="exact" w:line="264" w:before="0" w:after="60"/>
        <w:rPr/>
      </w:pPr>
      <w:r>
        <w:rPr>
          <w:rFonts w:eastAsia="Arial" w:cs="Arial"/>
          <w:sz w:val="21"/>
          <w:szCs w:val="21"/>
        </w:rPr>
        <w:t>Grievance Log &amp; Resolution Record</w:t>
      </w:r>
    </w:p>
    <w:p>
      <w:pPr>
        <w:pStyle w:val="ListParagraph"/>
        <w:numPr>
          <w:ilvl w:val="0"/>
          <w:numId w:val="1"/>
        </w:numPr>
        <w:spacing w:lineRule="exact" w:line="264" w:before="0" w:after="60"/>
        <w:rPr/>
      </w:pPr>
      <w:r>
        <w:rPr>
          <w:rFonts w:eastAsia="Arial" w:cs="Arial"/>
          <w:sz w:val="21"/>
          <w:szCs w:val="21"/>
        </w:rPr>
        <w:t>Personal Belongings &amp; Funds Safeguarding Record</w:t>
      </w:r>
    </w:p>
    <w:p>
      <w:pPr>
        <w:pStyle w:val="ListParagraph"/>
        <w:numPr>
          <w:ilvl w:val="0"/>
          <w:numId w:val="1"/>
        </w:numPr>
        <w:spacing w:lineRule="exact" w:line="264" w:before="0" w:after="60"/>
        <w:rPr/>
      </w:pPr>
      <w:r>
        <w:rPr>
          <w:rFonts w:eastAsia="Arial" w:cs="Arial"/>
          <w:sz w:val="21"/>
          <w:szCs w:val="21"/>
        </w:rPr>
        <w:t>Resident Record Content Checklist</w:t>
      </w:r>
    </w:p>
    <w:p>
      <w:pPr>
        <w:pStyle w:val="ListParagraph"/>
        <w:numPr>
          <w:ilvl w:val="0"/>
          <w:numId w:val="1"/>
        </w:numPr>
        <w:spacing w:lineRule="exact" w:line="264" w:before="0" w:after="60"/>
        <w:rPr/>
      </w:pPr>
      <w:r>
        <w:rPr>
          <w:rFonts w:eastAsia="Arial" w:cs="Arial"/>
          <w:sz w:val="21"/>
          <w:szCs w:val="21"/>
        </w:rPr>
        <w:t>Transfer Summary Form</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Restraint / Seclusion Policy &amp; Order Form</w:t>
      </w:r>
    </w:p>
    <w:p>
      <w:pPr>
        <w:pStyle w:val="ListParagraph"/>
        <w:numPr>
          <w:ilvl w:val="0"/>
          <w:numId w:val="1"/>
        </w:numPr>
        <w:spacing w:lineRule="exact" w:line="264" w:before="0" w:after="60"/>
        <w:rPr/>
      </w:pPr>
      <w:r>
        <w:rPr>
          <w:rFonts w:eastAsia="Arial" w:cs="Arial"/>
          <w:sz w:val="21"/>
          <w:szCs w:val="21"/>
        </w:rPr>
        <w:t>Restraint / Seclusion Monitoring &amp; Documentation Record</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Normal"/>
        <w:spacing w:before="140" w:after="40"/>
        <w:rPr/>
      </w:pPr>
      <w:r>
        <w:rPr>
          <w:rFonts w:eastAsia="Arial" w:cs="Arial"/>
          <w:b/>
          <w:bCs/>
          <w:color w:val="333333"/>
          <w:sz w:val="21"/>
          <w:szCs w:val="21"/>
        </w:rPr>
        <w:t>Section D — Admission, Assessment &amp; Treatment Planning</w:t>
      </w:r>
    </w:p>
    <w:p>
      <w:pPr>
        <w:pStyle w:val="ListParagraph"/>
        <w:numPr>
          <w:ilvl w:val="0"/>
          <w:numId w:val="1"/>
        </w:numPr>
        <w:spacing w:lineRule="exact" w:line="264" w:before="0" w:after="60"/>
        <w:rPr/>
      </w:pPr>
      <w:r>
        <w:rPr>
          <w:rFonts w:eastAsia="Arial" w:cs="Arial"/>
          <w:sz w:val="21"/>
          <w:szCs w:val="21"/>
        </w:rPr>
        <w:t>Admission Consent &amp; Documentation Packet</w:t>
      </w:r>
    </w:p>
    <w:p>
      <w:pPr>
        <w:pStyle w:val="ListParagraph"/>
        <w:numPr>
          <w:ilvl w:val="0"/>
          <w:numId w:val="1"/>
        </w:numPr>
        <w:spacing w:lineRule="exact" w:line="264" w:before="0" w:after="60"/>
        <w:rPr/>
      </w:pPr>
      <w:r>
        <w:rPr>
          <w:rFonts w:eastAsia="Arial" w:cs="Arial"/>
          <w:sz w:val="21"/>
          <w:szCs w:val="21"/>
        </w:rPr>
        <w:t>Physician/Psychiatrist Admission Determination</w:t>
      </w:r>
    </w:p>
    <w:p>
      <w:pPr>
        <w:pStyle w:val="ListParagraph"/>
        <w:numPr>
          <w:ilvl w:val="0"/>
          <w:numId w:val="1"/>
        </w:numPr>
        <w:spacing w:lineRule="exact" w:line="264" w:before="0" w:after="60"/>
        <w:rPr/>
      </w:pPr>
      <w:r>
        <w:rPr>
          <w:rFonts w:eastAsia="Arial" w:cs="Arial"/>
          <w:sz w:val="21"/>
          <w:szCs w:val="21"/>
        </w:rPr>
        <w:t>Monthly Continued-Stay Review Record</w:t>
      </w:r>
    </w:p>
    <w:p>
      <w:pPr>
        <w:pStyle w:val="ListParagraph"/>
        <w:numPr>
          <w:ilvl w:val="0"/>
          <w:numId w:val="1"/>
        </w:numPr>
        <w:spacing w:lineRule="exact" w:line="264" w:before="0" w:after="60"/>
        <w:rPr/>
      </w:pPr>
      <w:r>
        <w:rPr>
          <w:rFonts w:eastAsia="Arial" w:cs="Arial"/>
          <w:sz w:val="21"/>
          <w:szCs w:val="21"/>
        </w:rPr>
        <w:t>Resident Written Agreement</w:t>
      </w:r>
    </w:p>
    <w:p>
      <w:pPr>
        <w:pStyle w:val="ListParagraph"/>
        <w:numPr>
          <w:ilvl w:val="0"/>
          <w:numId w:val="1"/>
        </w:numPr>
        <w:spacing w:lineRule="exact" w:line="264" w:before="0" w:after="60"/>
        <w:rPr/>
      </w:pPr>
      <w:r>
        <w:rPr>
          <w:rFonts w:eastAsia="Arial" w:cs="Arial"/>
          <w:sz w:val="21"/>
          <w:szCs w:val="21"/>
        </w:rPr>
        <w:t>Fee &amp; Refund Disclosure</w:t>
      </w:r>
    </w:p>
    <w:p>
      <w:pPr>
        <w:pStyle w:val="ListParagraph"/>
        <w:numPr>
          <w:ilvl w:val="0"/>
          <w:numId w:val="1"/>
        </w:numPr>
        <w:spacing w:lineRule="exact" w:line="264" w:before="0" w:after="60"/>
        <w:rPr/>
      </w:pPr>
      <w:r>
        <w:rPr>
          <w:rFonts w:eastAsia="Arial" w:cs="Arial"/>
          <w:sz w:val="21"/>
          <w:szCs w:val="21"/>
        </w:rPr>
        <w:t>Initial Assessment (72-hour)</w:t>
      </w:r>
    </w:p>
    <w:p>
      <w:pPr>
        <w:pStyle w:val="ListParagraph"/>
        <w:numPr>
          <w:ilvl w:val="0"/>
          <w:numId w:val="1"/>
        </w:numPr>
        <w:spacing w:lineRule="exact" w:line="264" w:before="0" w:after="60"/>
        <w:rPr/>
      </w:pPr>
      <w:r>
        <w:rPr>
          <w:rFonts w:eastAsia="Arial" w:cs="Arial"/>
          <w:sz w:val="21"/>
          <w:szCs w:val="21"/>
        </w:rPr>
        <w:t>Initial Treatment Plan</w:t>
      </w:r>
    </w:p>
    <w:p>
      <w:pPr>
        <w:pStyle w:val="ListParagraph"/>
        <w:numPr>
          <w:ilvl w:val="0"/>
          <w:numId w:val="1"/>
        </w:numPr>
        <w:spacing w:lineRule="exact" w:line="264" w:before="0" w:after="60"/>
        <w:rPr/>
      </w:pPr>
      <w:r>
        <w:rPr>
          <w:rFonts w:eastAsia="Arial" w:cs="Arial"/>
          <w:sz w:val="21"/>
          <w:szCs w:val="21"/>
        </w:rPr>
        <w:t>Comprehensive Assessment (multidisciplinary)</w:t>
      </w:r>
    </w:p>
    <w:p>
      <w:pPr>
        <w:pStyle w:val="ListParagraph"/>
        <w:numPr>
          <w:ilvl w:val="0"/>
          <w:numId w:val="1"/>
        </w:numPr>
        <w:spacing w:lineRule="exact" w:line="264" w:before="0" w:after="60"/>
        <w:rPr/>
      </w:pPr>
      <w:r>
        <w:rPr>
          <w:rFonts w:eastAsia="Arial" w:cs="Arial"/>
          <w:sz w:val="21"/>
          <w:szCs w:val="21"/>
        </w:rPr>
        <w:t>Individual Treatment Plan (ITP)</w:t>
      </w:r>
    </w:p>
    <w:p>
      <w:pPr>
        <w:pStyle w:val="ListParagraph"/>
        <w:numPr>
          <w:ilvl w:val="0"/>
          <w:numId w:val="1"/>
        </w:numPr>
        <w:spacing w:lineRule="exact" w:line="264" w:before="0" w:after="60"/>
        <w:rPr/>
      </w:pPr>
      <w:r>
        <w:rPr>
          <w:rFonts w:eastAsia="Arial" w:cs="Arial"/>
          <w:sz w:val="21"/>
          <w:szCs w:val="21"/>
        </w:rPr>
        <w:t>Comprehensive Treatment Plan (multidisciplinary)</w:t>
      </w:r>
    </w:p>
    <w:p>
      <w:pPr>
        <w:pStyle w:val="ListParagraph"/>
        <w:numPr>
          <w:ilvl w:val="0"/>
          <w:numId w:val="1"/>
        </w:numPr>
        <w:spacing w:lineRule="exact" w:line="264" w:before="0" w:after="60"/>
        <w:rPr/>
      </w:pPr>
      <w:r>
        <w:rPr>
          <w:rFonts w:eastAsia="Arial" w:cs="Arial"/>
          <w:sz w:val="21"/>
          <w:szCs w:val="21"/>
        </w:rPr>
        <w:t>Discharge Summary &amp; Follow-Up Plan</w:t>
      </w:r>
    </w:p>
    <w:p>
      <w:pPr>
        <w:pStyle w:val="ListParagraph"/>
        <w:numPr>
          <w:ilvl w:val="0"/>
          <w:numId w:val="1"/>
        </w:numPr>
        <w:spacing w:lineRule="exact" w:line="264" w:before="0" w:after="60"/>
        <w:rPr/>
      </w:pPr>
      <w:r>
        <w:rPr>
          <w:rFonts w:eastAsia="Arial" w:cs="Arial"/>
          <w:sz w:val="21"/>
          <w:szCs w:val="21"/>
        </w:rPr>
        <w:t>Alternative Placement (Age-Out) Planning Record</w:t>
      </w:r>
    </w:p>
    <w:p>
      <w:pPr>
        <w:pStyle w:val="Normal"/>
        <w:spacing w:before="140" w:after="40"/>
        <w:rPr/>
      </w:pPr>
      <w:r>
        <w:rPr>
          <w:rFonts w:eastAsia="Arial" w:cs="Arial"/>
          <w:b/>
          <w:bCs/>
          <w:color w:val="333333"/>
          <w:sz w:val="21"/>
          <w:szCs w:val="21"/>
        </w:rPr>
        <w:t>Section E — Resident Care, Health &amp; Medication</w:t>
      </w:r>
    </w:p>
    <w:p>
      <w:pPr>
        <w:pStyle w:val="ListParagraph"/>
        <w:numPr>
          <w:ilvl w:val="0"/>
          <w:numId w:val="1"/>
        </w:numPr>
        <w:spacing w:lineRule="exact" w:line="264" w:before="0" w:after="60"/>
        <w:rPr/>
      </w:pPr>
      <w:r>
        <w:rPr>
          <w:rFonts w:eastAsia="Arial" w:cs="Arial"/>
          <w:sz w:val="21"/>
          <w:szCs w:val="21"/>
        </w:rPr>
        <w:t>Care Coordination Record</w:t>
      </w:r>
    </w:p>
    <w:p>
      <w:pPr>
        <w:pStyle w:val="ListParagraph"/>
        <w:numPr>
          <w:ilvl w:val="0"/>
          <w:numId w:val="1"/>
        </w:numPr>
        <w:spacing w:lineRule="exact" w:line="264" w:before="0" w:after="60"/>
        <w:rPr/>
      </w:pPr>
      <w:r>
        <w:rPr>
          <w:rFonts w:eastAsia="Arial" w:cs="Arial"/>
          <w:sz w:val="21"/>
          <w:szCs w:val="21"/>
        </w:rPr>
        <w:t>Activities of Daily Living Support Log</w:t>
      </w:r>
    </w:p>
    <w:p>
      <w:pPr>
        <w:pStyle w:val="ListParagraph"/>
        <w:numPr>
          <w:ilvl w:val="0"/>
          <w:numId w:val="1"/>
        </w:numPr>
        <w:spacing w:lineRule="exact" w:line="264" w:before="0" w:after="60"/>
        <w:rPr/>
      </w:pPr>
      <w:r>
        <w:rPr>
          <w:rFonts w:eastAsia="Arial" w:cs="Arial"/>
          <w:sz w:val="21"/>
          <w:szCs w:val="21"/>
        </w:rPr>
        <w:t>Activity &amp; Recreation Schedule (posted)</w:t>
      </w:r>
    </w:p>
    <w:p>
      <w:pPr>
        <w:pStyle w:val="ListParagraph"/>
        <w:numPr>
          <w:ilvl w:val="0"/>
          <w:numId w:val="1"/>
        </w:numPr>
        <w:spacing w:lineRule="exact" w:line="264" w:before="0" w:after="60"/>
        <w:rPr/>
      </w:pPr>
      <w:r>
        <w:rPr>
          <w:rFonts w:eastAsia="Arial" w:cs="Arial"/>
          <w:sz w:val="21"/>
          <w:szCs w:val="21"/>
        </w:rPr>
        <w:t>Education Coordination (SCDE) Record</w:t>
      </w:r>
    </w:p>
    <w:p>
      <w:pPr>
        <w:pStyle w:val="ListParagraph"/>
        <w:numPr>
          <w:ilvl w:val="0"/>
          <w:numId w:val="1"/>
        </w:numPr>
        <w:spacing w:lineRule="exact" w:line="264" w:before="0" w:after="60"/>
        <w:rPr/>
      </w:pPr>
      <w:r>
        <w:rPr>
          <w:rFonts w:eastAsia="Arial" w:cs="Arial"/>
          <w:sz w:val="21"/>
          <w:szCs w:val="21"/>
        </w:rPr>
        <w:t>Group Living &amp; Daily Routine Plan</w:t>
      </w:r>
    </w:p>
    <w:p>
      <w:pPr>
        <w:pStyle w:val="ListParagraph"/>
        <w:numPr>
          <w:ilvl w:val="0"/>
          <w:numId w:val="1"/>
        </w:numPr>
        <w:spacing w:lineRule="exact" w:line="264" w:before="0" w:after="60"/>
        <w:rPr/>
      </w:pPr>
      <w:r>
        <w:rPr>
          <w:rFonts w:eastAsia="Arial" w:cs="Arial"/>
          <w:sz w:val="21"/>
          <w:szCs w:val="21"/>
        </w:rPr>
        <w:t>Resident Physical Examination Record</w:t>
      </w:r>
    </w:p>
    <w:p>
      <w:pPr>
        <w:pStyle w:val="ListParagraph"/>
        <w:numPr>
          <w:ilvl w:val="0"/>
          <w:numId w:val="1"/>
        </w:numPr>
        <w:spacing w:lineRule="exact" w:line="264" w:before="0" w:after="60"/>
        <w:rPr/>
      </w:pPr>
      <w:r>
        <w:rPr>
          <w:rFonts w:eastAsia="Arial" w:cs="Arial"/>
          <w:sz w:val="21"/>
          <w:szCs w:val="21"/>
        </w:rPr>
        <w:t>Two-Step Tuberculosis Test Record</w:t>
      </w:r>
    </w:p>
    <w:p>
      <w:pPr>
        <w:pStyle w:val="ListParagraph"/>
        <w:numPr>
          <w:ilvl w:val="0"/>
          <w:numId w:val="1"/>
        </w:numPr>
        <w:spacing w:lineRule="exact" w:line="264" w:before="0" w:after="60"/>
        <w:rPr/>
      </w:pPr>
      <w:r>
        <w:rPr>
          <w:rFonts w:eastAsia="Arial" w:cs="Arial"/>
          <w:sz w:val="21"/>
          <w:szCs w:val="21"/>
        </w:rPr>
        <w:t>Dental &amp; Health Screening Log</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Controlled Substance Control Sheet &amp; Reconciliation</w:t>
      </w:r>
    </w:p>
    <w:p>
      <w:pPr>
        <w:pStyle w:val="ListParagraph"/>
        <w:numPr>
          <w:ilvl w:val="0"/>
          <w:numId w:val="1"/>
        </w:numPr>
        <w:spacing w:lineRule="exact" w:line="264" w:before="0" w:after="60"/>
        <w:rPr/>
      </w:pPr>
      <w:r>
        <w:rPr>
          <w:rFonts w:eastAsia="Arial" w:cs="Arial"/>
          <w:sz w:val="21"/>
          <w:szCs w:val="21"/>
        </w:rPr>
        <w:t>Consulting Pharmacist Monthly Review Report</w:t>
      </w:r>
    </w:p>
    <w:p>
      <w:pPr>
        <w:pStyle w:val="ListParagraph"/>
        <w:numPr>
          <w:ilvl w:val="0"/>
          <w:numId w:val="1"/>
        </w:numPr>
        <w:spacing w:lineRule="exact" w:line="264" w:before="0" w:after="60"/>
        <w:rPr/>
      </w:pPr>
      <w:r>
        <w:rPr>
          <w:rFonts w:eastAsia="Arial" w:cs="Arial"/>
          <w:sz w:val="21"/>
          <w:szCs w:val="21"/>
        </w:rPr>
        <w:t>Menu &amp; Special-Diet Record</w:t>
      </w:r>
    </w:p>
    <w:p>
      <w:pPr>
        <w:pStyle w:val="ListParagraph"/>
        <w:numPr>
          <w:ilvl w:val="0"/>
          <w:numId w:val="1"/>
        </w:numPr>
        <w:spacing w:lineRule="exact" w:line="264" w:before="0" w:after="60"/>
        <w:rPr/>
      </w:pPr>
      <w:r>
        <w:rPr>
          <w:rFonts w:eastAsia="Arial" w:cs="Arial"/>
          <w:sz w:val="21"/>
          <w:szCs w:val="21"/>
        </w:rPr>
        <w:t>Transportation Log</w:t>
      </w:r>
    </w:p>
    <w:p>
      <w:pPr>
        <w:pStyle w:val="Normal"/>
        <w:spacing w:before="140" w:after="40"/>
        <w:rPr/>
      </w:pPr>
      <w:r>
        <w:rPr>
          <w:rFonts w:eastAsia="Arial" w:cs="Arial"/>
          <w:b/>
          <w:bCs/>
          <w:color w:val="333333"/>
          <w:sz w:val="21"/>
          <w:szCs w:val="21"/>
        </w:rPr>
        <w:t>Section F — Environment, Safety &amp; Emergency</w:t>
      </w:r>
    </w:p>
    <w:p>
      <w:pPr>
        <w:pStyle w:val="ListParagraph"/>
        <w:numPr>
          <w:ilvl w:val="0"/>
          <w:numId w:val="1"/>
        </w:numPr>
        <w:spacing w:lineRule="exact" w:line="264" w:before="0" w:after="60"/>
        <w:rPr/>
      </w:pPr>
      <w:r>
        <w:rPr>
          <w:rFonts w:eastAsia="Arial" w:cs="Arial"/>
          <w:sz w:val="21"/>
          <w:szCs w:val="21"/>
        </w:rPr>
        <w:t>Physical Plant Compliance Checklist</w:t>
      </w:r>
    </w:p>
    <w:p>
      <w:pPr>
        <w:pStyle w:val="ListParagraph"/>
        <w:numPr>
          <w:ilvl w:val="0"/>
          <w:numId w:val="1"/>
        </w:numPr>
        <w:spacing w:lineRule="exact" w:line="264" w:before="0" w:after="60"/>
        <w:rPr/>
      </w:pPr>
      <w:r>
        <w:rPr>
          <w:rFonts w:eastAsia="Arial" w:cs="Arial"/>
          <w:sz w:val="21"/>
          <w:szCs w:val="21"/>
        </w:rPr>
        <w:t>Construction / Renovation Plan Submission Record</w:t>
      </w:r>
    </w:p>
    <w:p>
      <w:pPr>
        <w:pStyle w:val="ListParagraph"/>
        <w:numPr>
          <w:ilvl w:val="0"/>
          <w:numId w:val="1"/>
        </w:numPr>
        <w:spacing w:lineRule="exact" w:line="264" w:before="0" w:after="60"/>
        <w:rPr/>
      </w:pPr>
      <w:r>
        <w:rPr>
          <w:rFonts w:eastAsia="Arial" w:cs="Arial"/>
          <w:sz w:val="21"/>
          <w:szCs w:val="21"/>
        </w:rPr>
        <w:t>Bed Capacity &amp; Space Authorization Record</w:t>
      </w:r>
    </w:p>
    <w:p>
      <w:pPr>
        <w:pStyle w:val="ListParagraph"/>
        <w:numPr>
          <w:ilvl w:val="0"/>
          <w:numId w:val="1"/>
        </w:numPr>
        <w:spacing w:lineRule="exact" w:line="264" w:before="0" w:after="60"/>
        <w:rPr/>
      </w:pPr>
      <w:r>
        <w:rPr>
          <w:rFonts w:eastAsia="Arial" w:cs="Arial"/>
          <w:sz w:val="21"/>
          <w:szCs w:val="21"/>
        </w:rPr>
        <w:t>Disaster Preparedness Plan</w:t>
      </w:r>
    </w:p>
    <w:p>
      <w:pPr>
        <w:pStyle w:val="ListParagraph"/>
        <w:numPr>
          <w:ilvl w:val="0"/>
          <w:numId w:val="1"/>
        </w:numPr>
        <w:spacing w:lineRule="exact" w:line="264" w:before="0" w:after="60"/>
        <w:rPr/>
      </w:pPr>
      <w:r>
        <w:rPr>
          <w:rFonts w:eastAsia="Arial" w:cs="Arial"/>
          <w:sz w:val="21"/>
          <w:szCs w:val="21"/>
        </w:rPr>
        <w:t>Emergency Call Numbers (posted)</w:t>
      </w:r>
    </w:p>
    <w:p>
      <w:pPr>
        <w:pStyle w:val="ListParagraph"/>
        <w:numPr>
          <w:ilvl w:val="0"/>
          <w:numId w:val="1"/>
        </w:numPr>
        <w:spacing w:lineRule="exact" w:line="264" w:before="0" w:after="60"/>
        <w:rPr/>
      </w:pPr>
      <w:r>
        <w:rPr>
          <w:rFonts w:eastAsia="Arial" w:cs="Arial"/>
          <w:sz w:val="21"/>
          <w:szCs w:val="21"/>
        </w:rPr>
        <w:t>Emergency Placement / Relocation Notification Record</w:t>
      </w:r>
    </w:p>
    <w:p>
      <w:pPr>
        <w:pStyle w:val="ListParagraph"/>
        <w:numPr>
          <w:ilvl w:val="0"/>
          <w:numId w:val="1"/>
        </w:numPr>
        <w:spacing w:lineRule="exact" w:line="264" w:before="0" w:after="60"/>
        <w:rPr/>
      </w:pPr>
      <w:r>
        <w:rPr>
          <w:rFonts w:eastAsia="Arial" w:cs="Arial"/>
          <w:sz w:val="21"/>
          <w:szCs w:val="21"/>
        </w:rPr>
        <w:t>Fire Drill Log</w:t>
      </w:r>
    </w:p>
    <w:p>
      <w:pPr>
        <w:pStyle w:val="ListParagraph"/>
        <w:numPr>
          <w:ilvl w:val="0"/>
          <w:numId w:val="1"/>
        </w:numPr>
        <w:spacing w:lineRule="exact" w:line="264" w:before="0" w:after="60"/>
        <w:rPr/>
      </w:pPr>
      <w:r>
        <w:rPr>
          <w:rFonts w:eastAsia="Arial" w:cs="Arial"/>
          <w:sz w:val="21"/>
          <w:szCs w:val="21"/>
        </w:rPr>
        <w:t>Fire Protection System Inspection Record</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Preventative Maintenance Schedule &amp; Log</w:t>
      </w:r>
    </w:p>
    <w:p>
      <w:pPr>
        <w:pStyle w:val="ListParagraph"/>
        <w:numPr>
          <w:ilvl w:val="0"/>
          <w:numId w:val="1"/>
        </w:numPr>
        <w:spacing w:lineRule="exact" w:line="264" w:before="0" w:after="60"/>
        <w:rPr/>
      </w:pPr>
      <w:r>
        <w:rPr>
          <w:rFonts w:eastAsia="Arial" w:cs="Arial"/>
          <w:sz w:val="21"/>
          <w:szCs w:val="21"/>
        </w:rPr>
        <w:t>Loss-of-Essential-Service Notification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South Carolina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agency structures change — including the recent transition to the Department of Public Health and the Chapter 61-to-60 renumbering.</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Department of Public Health (DPH), Healthcare Quality (healthcare facility licensing) — licenses and inspects Residential Treatment Facilities for Children and Adolescents. (Formerly DHEC; DPH established July 1, 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Primary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Regulation 60-103 — Residential Treatment Facilities for Children and Adolescents (formerly R.61-103; renumbered effective May 23, 2025).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Code Section 44-7-110 et seq. (State Certification of Need and Health Facility Licensure Act).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100 definitions &amp; license; § 200 enforcement/inspections; § 300 enforcement actions; § 400 policies; § 500 staff &amp; training (505 staffing ratios; 506 inservice training); § 600 reporting; § 700 resident records (702 initial 72-hour; 703 comprehensive; 704 ITP); § 800 admission &amp; retention; § 900 care &amp; services (904 restraints &amp; seclusion); § 1000 rights; § 1100 physical examination; § 1200 medication; § 1300 meal service; § 1400 emergency &amp; disaster; § 1500 fire; § 1700 infection control; § 1800 quality improvement; §§ 1900–2600 design &amp; physical plant.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Code Section 44-7-2910 (criminal record checks of direct care staff); Child Abuse and Neglect Central Registry, Sex Offender Registry, and Nurse Aide Registry.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Population served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Children, adolescents, and young adults — individuals at least one (1) year of age but under twenty-one (21) years of age.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regulations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R.61-25 Retail Food Establishments (food service); R.60-20 Communicable Diseases (disease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HIPAA (45 CFR Parts 160, 164) and South Carolina law;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Recency note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Regulation 60-103 was most recently amended in 2026. Confirm the current text, forms, and DPH electronic reporting contacts with the Department before adopting.</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South Carolina Residential Treatment Facility for Children and Adolescents.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Confirm this is the correct license category</w:t>
      </w:r>
    </w:p>
    <w:p>
      <w:pPr>
        <w:pStyle w:val="Normal"/>
        <w:spacing w:lineRule="exact" w:line="276" w:before="0" w:after="120"/>
        <w:rPr/>
      </w:pPr>
      <w:r>
        <w:rPr>
          <w:rFonts w:eastAsia="Arial" w:cs="Arial"/>
          <w:sz w:val="21"/>
          <w:szCs w:val="21"/>
        </w:rPr>
        <w:t>Regulation 60-103 governs Residential Treatment Facilities for Children and Adolescents — facilities for the assessment, diagnosis, treatment, and care of two or more children and/or adolescents in need of mental health treatment, providing education, recreation and youth development, and residential mental health treatment. Confirm with the DPH Healthcare Quality (healthcare facility licensing) office that this is the correct category for your services, and remember that no resident may be admitted before the effective date of the license.</w:t>
      </w:r>
    </w:p>
    <w:p>
      <w:pPr>
        <w:pStyle w:val="Normal"/>
        <w:spacing w:before="140" w:after="40"/>
        <w:rPr/>
      </w:pPr>
      <w:r>
        <w:rPr>
          <w:rFonts w:eastAsia="Arial" w:cs="Arial"/>
          <w:b/>
          <w:bCs/>
          <w:color w:val="333333"/>
          <w:sz w:val="21"/>
          <w:szCs w:val="21"/>
        </w:rPr>
        <w:t>3. Build in education, family, and youth-specific requirements</w:t>
      </w:r>
    </w:p>
    <w:p>
      <w:pPr>
        <w:pStyle w:val="Normal"/>
        <w:spacing w:lineRule="exact" w:line="276" w:before="0" w:after="120"/>
        <w:rPr/>
      </w:pPr>
      <w:r>
        <w:rPr>
          <w:rFonts w:eastAsia="Arial" w:cs="Arial"/>
          <w:sz w:val="21"/>
          <w:szCs w:val="21"/>
        </w:rPr>
        <w:t>Because residents are children and adolescents, confirm your arrangements for education meeting South Carolina Department of Education requirements, family and responsible-party participation, the physician's (preferably psychiatrist's) admission determination and monthly review, the direct-care staffing ratios and suicide-watch monitoring, and alternative placement before a resident's twenty-first birthday.</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authority, the administrator, and qualified South Carolina counsel or a compliance professional review the manual before adoption. Because Regulation 60-103 was recently amended and the agency structure recently changed, confirm the current text of the regulation, the current forms, and the current DPH reporting contacts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This acknowledgment may be provided to a resident and/or the responsible party at admission, together with the Statement of Rights of Residents and the resident written agreement.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copy of the Statement of Rights of Residents of [Organization Name], that these rights, the facility rules, and the resident written agreement have been explained in a manner I can understand, and that I have been informed of how to file a grievance without discrimination or reprisal and how to contact the South Carolina Department of Public Health.</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Resident name (print): ______________________________________________</w:t>
      </w:r>
    </w:p>
    <w:p>
      <w:pPr>
        <w:pStyle w:val="Normal"/>
        <w:spacing w:lineRule="exact" w:line="276" w:before="0" w:after="120"/>
        <w:rPr/>
      </w:pPr>
      <w:r>
        <w:rPr>
          <w:rFonts w:eastAsia="Arial" w:cs="Arial"/>
          <w:sz w:val="21"/>
          <w:szCs w:val="21"/>
        </w:rPr>
        <w:t>Resident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Responsible party (print), if applicable: ______________________________</w:t>
      </w:r>
    </w:p>
    <w:p>
      <w:pPr>
        <w:pStyle w:val="Normal"/>
        <w:spacing w:lineRule="exact" w:line="276" w:before="0" w:after="120"/>
        <w:rPr/>
      </w:pPr>
      <w:r>
        <w:rPr>
          <w:rFonts w:eastAsia="Arial" w:cs="Arial"/>
          <w:sz w:val="21"/>
          <w:szCs w:val="21"/>
        </w:rPr>
        <w:t>Responsible party signature: 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South Carolina — Residential Treatment Facility for Children &amp; Adolescents (R.60-103)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South Carolina — Residential Treatment Facility for Children &amp; Adolescents (R.60-103)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62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2026-07-02T17:11:33Z</dcterms:created>
  <dc:creator>PolicyReady.org</dc:creator>
  <dc:description/>
  <dc:language>en-US</dc:language>
  <cp:lastModifiedBy>Un-named</cp:lastModifiedBy>
  <dcterms:modified xsi:type="dcterms:W3CDTF">2026-07-02T17:11:33Z</dcterms:modified>
  <cp:revision>1</cp:revision>
  <dc:subject/>
  <dc:title>South Carolina Residential Treatment Facility for Children &amp; Adolescents (R.60-103) Policy &amp; Procedure Manual</dc:title>
</cp:coreProperties>
</file>