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TENNESSEE</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25"/>
          <w:szCs w:val="25"/>
        </w:rPr>
        <w:t>Alcohol &amp; Drug Treatment Facility — TDMHSAS (0940-05)</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[Organization Name]</w:t>
      </w:r>
    </w:p>
    <w:p>
      <w:pPr>
        <w:pStyle w:val="Normal"/>
        <w:spacing w:before="60" w:after="0"/>
        <w:jc w:val="center"/>
        <w:rPr/>
      </w:pPr>
      <w:r>
        <w:rPr>
          <w:rFonts w:eastAsia="Arial" w:cs="Arial"/>
          <w:color w:val="666666"/>
          <w:sz w:val="20"/>
          <w:szCs w:val="20"/>
        </w:rPr>
        <w:t>[Address]   •   [License Number]   •   [Facility Type]</w:t>
      </w:r>
    </w:p>
    <w:p>
      <w:pPr>
        <w:pStyle w:val="Normal"/>
        <w:spacing w:before="1600" w:after="0"/>
        <w:jc w:val="center"/>
        <w:rPr/>
      </w:pPr>
      <w:r>
        <w:rPr>
          <w:rFonts w:eastAsia="Arial" w:cs="Arial"/>
          <w:color w:val="666666"/>
          <w:sz w:val="18"/>
          <w:szCs w:val="18"/>
        </w:rPr>
        <w:t>Aligned to the Rules of TDMHSAS, Subtitle 0940-05 (primary focus: Chapter 0940-05-45)</w:t>
      </w:r>
    </w:p>
    <w:p>
      <w:pPr>
        <w:pStyle w:val="Normal"/>
        <w:spacing w:before="60" w:after="0"/>
        <w:jc w:val="center"/>
        <w:rPr/>
      </w:pPr>
      <w:r>
        <w:rPr>
          <w:rFonts w:eastAsia="Arial" w:cs="Arial"/>
          <w:color w:val="666666"/>
          <w:sz w:val="18"/>
          <w:szCs w:val="18"/>
        </w:rPr>
        <w:t>Tennessee Department of Mental Health and Substance Abuse Services — Office of Licensure</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pBdr>
          <w:bottom w:val="single" w:sz="12" w:space="4" w:color="1A4731"/>
        </w:pBdr>
        <w:spacing w:before="0" w:after="120"/>
        <w:rPr/>
      </w:pPr>
      <w:r>
        <w:rPr>
          <w:rFonts w:eastAsia="Arial" w:cs="Arial"/>
          <w:b/>
          <w:bCs/>
          <w:color w:val="1A4731"/>
          <w:sz w:val="32"/>
          <w:szCs w:val="32"/>
        </w:rPr>
        <w:t>About This Manual</w:t>
      </w:r>
    </w:p>
    <w:p>
      <w:pPr>
        <w:pStyle w:val="Normal"/>
        <w:spacing w:lineRule="exact" w:line="276" w:before="0" w:after="120"/>
        <w:rPr/>
      </w:pPr>
      <w:r>
        <w:rPr>
          <w:rFonts w:eastAsia="Arial" w:cs="Arial"/>
          <w:sz w:val="21"/>
          <w:szCs w:val="21"/>
        </w:rPr>
        <w:t>This Policy &amp; Procedure Manual is a comprehensive, customizable template for a Tennessee alcohol and drug treatment facility licensed by the Tennessee Department of Mental Health and Substance Abuse Services (TDMHSAS), Office of Licensure. It is built to the Minimum Program Requirements in the Rules of TDMHSAS, Title 0940, Subtitle 0940-05 (Licensure), with a primary focus on the Alcohol and Drug Residential Rehabilitation Treatment Facility standards (Chapter 0940-05-45), under the statutory authority of T.C.A. §§ 4-4-103, 4-5-202, 4-5-204, 33-1-302, 33-1-305, 33-1-309, 33-2-301, 33-2-302, and 33-2-404.</w:t>
      </w:r>
    </w:p>
    <w:p>
      <w:pPr>
        <w:pStyle w:val="Normal"/>
        <w:spacing w:lineRule="exact" w:line="276" w:before="0" w:after="120"/>
        <w:rPr/>
      </w:pPr>
      <w:r>
        <w:rPr>
          <w:rFonts w:eastAsia="Arial" w:cs="Arial"/>
          <w:sz w:val="21"/>
          <w:szCs w:val="21"/>
        </w:rPr>
        <w:t>How Tennessee licenses substance use treatment. TDMHSAS, through its Office of Licensure, licenses facilities that provide mental health, substance abuse, and personal support services. Alcohol and drug facilities are licensed by service type, each under its own Minimum Program Requirements chapter within Subtitle 0940-05 (the alcohol and drug facility chapters run 0940-05-39 through 0940-05-47, with shared alcohol-and-drug definitions at 0940-05-01-.16). A facility must be licensed for its specific service type — such as residential rehabilitation, halfway house, detoxification, nonresidential (outpatient) treatment, opioid treatment program (OTP), or office-based opiate treatment (OBOT) — and may not admit service recipients until the license is issued.</w:t>
      </w:r>
    </w:p>
    <w:p>
      <w:pPr>
        <w:pStyle w:val="Normal"/>
        <w:spacing w:lineRule="exact" w:line="276" w:before="0" w:after="120"/>
        <w:rPr/>
      </w:pPr>
      <w:r>
        <w:rPr>
          <w:rFonts w:eastAsia="Arial" w:cs="Arial"/>
          <w:sz w:val="21"/>
          <w:szCs w:val="21"/>
        </w:rPr>
        <w:t>Levels of care and placement. Tennessee's alcohol and drug rules use patient placement criteria (such as the ASAM criteria) to match service recipients to the appropriate level of care. This manual references placement criteria within the relevant policies; the facility applies the level(s) of care for the services it is licensed to provide.</w:t>
      </w:r>
    </w:p>
    <w:p>
      <w:pPr>
        <w:pStyle w:val="Normal"/>
        <w:spacing w:lineRule="exact" w:line="276" w:before="0" w:after="120"/>
        <w:rPr/>
      </w:pPr>
      <w:r>
        <w:rPr>
          <w:rFonts w:eastAsia="Arial" w:cs="Arial"/>
          <w:sz w:val="21"/>
          <w:szCs w:val="21"/>
        </w:rPr>
        <w:t>How the policies are organized. This manual is deliberately detailed. Each policy follows the same structure: a header block (title, department, regulatory reference, effective date, revision dates, and approval), followed by a Purpose, the Scope of the policy, Definitions where useful, a Policy statement that sets the governing standards, one or more Procedure sub-processes that break the work into concrete steps, Documentation and Oversight expectations where relevant, and a Related Forms list, and each policy closes with a Document History table. Replace every [bracketed] placeholder with your facility's information, and review each policy against your actual operations and your TDMHSAS license before adopting.</w:t>
      </w:r>
    </w:p>
    <w:p>
      <w:pPr>
        <w:pStyle w:val="Normal"/>
        <w:spacing w:lineRule="exact" w:line="276" w:before="0" w:after="120"/>
        <w:rPr/>
      </w:pPr>
      <w:r>
        <w:rPr>
          <w:rFonts w:eastAsia="Arial" w:cs="Arial"/>
          <w:sz w:val="21"/>
          <w:szCs w:val="21"/>
        </w:rPr>
        <w:t>Sections A through E contain the standards that apply across the facility, drawn primarily from the residential rehabilitation chapter (0940-05-45). Section F contains facility-type standards — residential rehabilitation, halfway house, detoxification, nonresidential treatment, opioid treatment programs, office-based opiate treatment, and co-occurring and specialized services — to be adopted only for the service type(s) the facility is licensed to provide.</w:t>
      </w:r>
    </w:p>
    <w:p>
      <w:pPr>
        <w:pStyle w:val="Normal"/>
        <w:spacing w:lineRule="exact" w:line="276" w:before="0" w:after="120"/>
        <w:rPr/>
      </w:pPr>
      <w:r>
        <w:rPr>
          <w:rFonts w:eastAsia="Arial" w:cs="Arial"/>
          <w:sz w:val="21"/>
          <w:szCs w:val="21"/>
        </w:rPr>
        <w:t>A note on terminology. This manual refers to the person receiving services as the service recipient (Tennessee's term) and to the licensed entity as the Facility. The individualized plan is the Individual Program Plan (IPP). Direct treatment and rehabilitation services are provided by qualified alcohol and drug abuse personnel, including licensed alcohol and drug abuse counselors (LADAC, Level I or Level II, credentialed through the Tennessee Board of Alcohol and Drug Abuse Counselors) and other qualified professionals, each operating within their scope.</w:t>
      </w:r>
    </w:p>
    <w:p>
      <w:pPr>
        <w:pStyle w:val="Normal"/>
        <w:spacing w:lineRule="exact" w:line="276" w:before="0" w:after="120"/>
        <w:rPr/>
      </w:pPr>
      <w:r>
        <w:rPr>
          <w:rFonts w:eastAsia="Arial" w:cs="Arial"/>
          <w:sz w:val="21"/>
          <w:szCs w:val="21"/>
        </w:rPr>
        <w:t>A note on confidentiality. Substance use disorder treatment records are protected by the federal rule at 42 CFR Part 2 (“Confidentiality of Substance Use Disorder Patient Records”), by HIPAA (45 CFR Parts 160 and 164), and by Tennessee law. Because these are among the most strictly protected records in health care, the confidentiality policy in Section C should be read closely and applied throughout.</w:t>
      </w:r>
    </w:p>
    <w:p>
      <w:pPr>
        <w:pStyle w:val="Normal"/>
        <w:spacing w:lineRule="exact" w:line="276" w:before="0" w:after="120"/>
        <w:rPr/>
      </w:pPr>
      <w:r>
        <w:rPr>
          <w:rFonts w:eastAsia="Arial" w:cs="Arial"/>
          <w:sz w:val="21"/>
          <w:szCs w:val="21"/>
        </w:rPr>
        <w:t>A note on disruptive behavior and restraint. Where a facility uses restrictive procedures to manage disruptive behavior, its policies must comply with Chapter 0940-03-09 (Use of Isolation, Mechanical Restraint, and Physical Holding Restraint in Mental Health Residential Treatment Facilities). The behavior-management policy in Section C addresses this requirement.</w:t>
      </w:r>
    </w:p>
    <w:p>
      <w:pPr>
        <w:pStyle w:val="Normal"/>
        <w:spacing w:lineRule="exact" w:line="276" w:before="0" w:after="120"/>
        <w:rPr/>
      </w:pPr>
      <w:r>
        <w:rPr>
          <w:rFonts w:eastAsia="Arial" w:cs="Arial"/>
          <w:sz w:val="21"/>
          <w:szCs w:val="21"/>
        </w:rPr>
        <w:t>A note on the regulatory landscape. Tennessee's TDMHSAS rules are amended periodically (for example, amendments effective in 2025). This manual is built to the current Subtitle 0940-05 alcohol and drug facility standards. Confirm the current version of the applicable chapter and your license requirements with the TDMHSAS Office of Licensure before adopting, and update the manual when the rules change.</w:t>
      </w:r>
    </w:p>
    <w:p>
      <w:pPr>
        <w:pStyle w:val="Normal"/>
        <w:spacing w:lineRule="exact" w:line="276" w:before="0" w:after="120"/>
        <w:rPr/>
      </w:pPr>
      <w:r>
        <w:rPr>
          <w:rFonts w:eastAsia="Arial" w:cs="Arial"/>
          <w:sz w:val="21"/>
          <w:szCs w:val="21"/>
        </w:rPr>
        <w:t>This manual is a template and is not legal advice. Substance use licensure in Tennessee is detailed and changes over time; the facility should have qualified Tennessee counsel or a compliance professional review this manual against the current rules and its license before adoption. Official TDMHSAS forms are referenced by name only; obtain current versions from the Office of Licensure.</w:t>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Licensure &amp; Administration</w:t>
      </w:r>
    </w:p>
    <w:p>
      <w:pPr>
        <w:pStyle w:val="Normal"/>
        <w:spacing w:lineRule="exact" w:line="288" w:before="0" w:after="240"/>
        <w:rPr/>
      </w:pPr>
      <w:r>
        <w:rPr>
          <w:rFonts w:eastAsia="Arial" w:cs="Arial"/>
          <w:color w:val="444444"/>
          <w:sz w:val="22"/>
          <w:szCs w:val="22"/>
        </w:rPr>
        <w:t>This section establishes how the Facility is governed and licensed — the governing body and program director, TDMHSAS licensure and the licensed program description, policies and program description, quality assurance, fiscal and administrative operations, and facility closure and reporting.</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Governing Body &amp; Program Director</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Licensure &amp; Program Description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Policies, Procedures &amp; Program Description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Quality Assurance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Fiscal &amp; Administrative Operations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1.05  Facility Closure &amp; Reporting</w:t>
      </w:r>
    </w:p>
    <w:p>
      <w:pPr>
        <w:pStyle w:val="Normal"/>
        <w:rPr/>
      </w:pPr>
      <w:r>
        <w:rPr/>
      </w:r>
      <w:r>
        <w:br w:type="page"/>
      </w:r>
    </w:p>
    <w:p>
      <w:pPr>
        <w:pStyle w:val="Heading2"/>
        <w:spacing w:before="0" w:after="120"/>
        <w:rPr/>
      </w:pPr>
      <w:r>
        <w:rPr>
          <w:rFonts w:eastAsia="Arial" w:cs="Arial" w:ascii="Arial" w:hAnsi="Arial"/>
          <w:b/>
          <w:bCs/>
          <w:color w:val="1A4731"/>
          <w:sz w:val="26"/>
          <w:szCs w:val="26"/>
        </w:rPr>
        <w:t>1.00  Governing Body &amp; Program Director</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Governing Body &amp; Program Director</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TDMHSAS 0940-05; T.C.A. § 33-2-404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clear governance and administrative accountability for the Facility.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governing body and the program director.</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is operated under a governing body legally responsible for its compliance with the TDMHSAS Minimum Program Requirements and other applicable law. The governing body designates a program director responsible for the operation of the Facility, for overall compliance with federal, state, and local laws and regulations, and for all Facility employees, practitioners, agents, and other persons providing services at the Facility. The governing body adopts the Facility's mission and written policies, ensures the Facility is lawfully operated and adequately resourced, defines lines of authority, and ensures the Facility maintains its TDMHSAS license.</w:t>
      </w:r>
    </w:p>
    <w:p>
      <w:pPr>
        <w:pStyle w:val="Normal"/>
        <w:pBdr>
          <w:bottom w:val="single" w:sz="4" w:space="1" w:color="2E5E45"/>
        </w:pBdr>
        <w:spacing w:before="160" w:after="80"/>
        <w:rPr/>
      </w:pPr>
      <w:r>
        <w:rPr>
          <w:rFonts w:eastAsia="Arial" w:cs="Arial"/>
          <w:b/>
          <w:bCs/>
          <w:color w:val="1A4731"/>
          <w:sz w:val="20"/>
          <w:szCs w:val="20"/>
        </w:rPr>
        <w:t>PROCEDURE — GOVERNANCE</w:t>
      </w:r>
    </w:p>
    <w:p>
      <w:pPr>
        <w:pStyle w:val="Normal"/>
        <w:tabs>
          <w:tab w:val="left" w:pos="720" w:leader="none"/>
        </w:tabs>
        <w:spacing w:lineRule="exact" w:line="264" w:before="0" w:after="80"/>
        <w:ind w:hanging="360" w:start="720"/>
        <w:rPr/>
      </w:pPr>
      <w:r>
        <w:rPr>
          <w:rFonts w:eastAsia="Arial" w:cs="Arial"/>
          <w:sz w:val="21"/>
          <w:szCs w:val="21"/>
        </w:rPr>
        <w:t>a. Maintain organizing documents and a defined organizational structure with documented lines of authority.</w:t>
      </w:r>
    </w:p>
    <w:p>
      <w:pPr>
        <w:pStyle w:val="Normal"/>
        <w:tabs>
          <w:tab w:val="left" w:pos="720" w:leader="none"/>
        </w:tabs>
        <w:spacing w:lineRule="exact" w:line="264" w:before="0" w:after="80"/>
        <w:ind w:hanging="360" w:start="720"/>
        <w:rPr/>
      </w:pPr>
      <w:r>
        <w:rPr>
          <w:rFonts w:eastAsia="Arial" w:cs="Arial"/>
          <w:sz w:val="21"/>
          <w:szCs w:val="21"/>
        </w:rPr>
        <w:t>b. Designate a program director responsible for Facility operations, compliance, and all staff.</w:t>
      </w:r>
    </w:p>
    <w:p>
      <w:pPr>
        <w:pStyle w:val="Normal"/>
        <w:tabs>
          <w:tab w:val="left" w:pos="720" w:leader="none"/>
        </w:tabs>
        <w:spacing w:lineRule="exact" w:line="264" w:before="0" w:after="80"/>
        <w:ind w:hanging="360" w:start="720"/>
        <w:rPr/>
      </w:pPr>
      <w:r>
        <w:rPr>
          <w:rFonts w:eastAsia="Arial" w:cs="Arial"/>
          <w:sz w:val="21"/>
          <w:szCs w:val="21"/>
        </w:rPr>
        <w:t>c. Adopt the mission and written policies and ensure the Facility maintains its license and is adequately resourced.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Governing Body Charter &amp; Bylaws</w:t>
      </w:r>
    </w:p>
    <w:p>
      <w:pPr>
        <w:pStyle w:val="ListParagraph"/>
        <w:numPr>
          <w:ilvl w:val="0"/>
          <w:numId w:val="1"/>
        </w:numPr>
        <w:spacing w:lineRule="exact" w:line="264" w:before="0" w:after="60"/>
        <w:rPr/>
      </w:pPr>
      <w:r>
        <w:rPr>
          <w:rFonts w:eastAsia="Arial" w:cs="Arial"/>
          <w:sz w:val="21"/>
          <w:szCs w:val="21"/>
        </w:rPr>
        <w:t>Program Director Job Description</w:t>
      </w:r>
    </w:p>
    <w:p>
      <w:pPr>
        <w:pStyle w:val="ListParagraph"/>
        <w:numPr>
          <w:ilvl w:val="0"/>
          <w:numId w:val="1"/>
        </w:numPr>
        <w:spacing w:lineRule="exact" w:line="264" w:before="0" w:after="60"/>
        <w:rPr/>
      </w:pPr>
      <w:r>
        <w:rPr>
          <w:rFonts w:eastAsia="Arial" w:cs="Arial"/>
          <w:sz w:val="21"/>
          <w:szCs w:val="21"/>
        </w:rPr>
        <w:t>Organizational Chart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Licensure &amp; Program Description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Licensure &amp; Program Description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TDMHSAS 0940-05; Office of Licensure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obtain and maintain the appropriate TDMHSAS license and operate within the licensed program purpose and description.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licensure and to the Facility's licensed program purpose and description.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obtains and maintains a TDMHSAS license for its service type through the Office of Licensure before admitting service recipients, and operates within its licensed program purpose and description. The Facility admits and retains only service recipients whose known needs can be met by the Facility in accordance with its licensed program purpose and applicable federal and state law. The Facility cooperates with TDMHSAS licensure surveys and compliance reviews, corrects deficiencies within required timeframes, and reports changes affecting licensure (including facility closure) to TDMHSAS as required — for example, providing notice of a facility closing in advance as the rules require.</w:t>
      </w:r>
    </w:p>
    <w:p>
      <w:pPr>
        <w:pStyle w:val="Normal"/>
        <w:pBdr>
          <w:bottom w:val="single" w:sz="4" w:space="1" w:color="2E5E45"/>
        </w:pBdr>
        <w:spacing w:before="160" w:after="80"/>
        <w:rPr/>
      </w:pPr>
      <w:r>
        <w:rPr>
          <w:rFonts w:eastAsia="Arial" w:cs="Arial"/>
          <w:b/>
          <w:bCs/>
          <w:color w:val="1A4731"/>
          <w:sz w:val="20"/>
          <w:szCs w:val="20"/>
        </w:rPr>
        <w:t>PROCEDURE — LICENSURE</w:t>
      </w:r>
    </w:p>
    <w:p>
      <w:pPr>
        <w:pStyle w:val="Normal"/>
        <w:tabs>
          <w:tab w:val="left" w:pos="720" w:leader="none"/>
        </w:tabs>
        <w:spacing w:lineRule="exact" w:line="264" w:before="0" w:after="80"/>
        <w:ind w:hanging="360" w:start="720"/>
        <w:rPr/>
      </w:pPr>
      <w:r>
        <w:rPr>
          <w:rFonts w:eastAsia="Arial" w:cs="Arial"/>
          <w:sz w:val="21"/>
          <w:szCs w:val="21"/>
        </w:rPr>
        <w:t>a. Obtain a TDMHSAS license for the service type before admitting service recipients and operate within the licensed program description.</w:t>
      </w:r>
    </w:p>
    <w:p>
      <w:pPr>
        <w:pStyle w:val="Normal"/>
        <w:tabs>
          <w:tab w:val="left" w:pos="720" w:leader="none"/>
        </w:tabs>
        <w:spacing w:lineRule="exact" w:line="264" w:before="0" w:after="80"/>
        <w:ind w:hanging="360" w:start="720"/>
        <w:rPr/>
      </w:pPr>
      <w:r>
        <w:rPr>
          <w:rFonts w:eastAsia="Arial" w:cs="Arial"/>
          <w:sz w:val="21"/>
          <w:szCs w:val="21"/>
        </w:rPr>
        <w:t>b. Admit and retain only service recipients whose needs the Facility can meet under its license.</w:t>
      </w:r>
    </w:p>
    <w:p>
      <w:pPr>
        <w:pStyle w:val="Normal"/>
        <w:tabs>
          <w:tab w:val="left" w:pos="720" w:leader="none"/>
        </w:tabs>
        <w:spacing w:lineRule="exact" w:line="264" w:before="0" w:after="80"/>
        <w:ind w:hanging="360" w:start="720"/>
        <w:rPr/>
      </w:pPr>
      <w:r>
        <w:rPr>
          <w:rFonts w:eastAsia="Arial" w:cs="Arial"/>
          <w:sz w:val="21"/>
          <w:szCs w:val="21"/>
        </w:rPr>
        <w:t>c. Cooperate with surveys, correct deficiencies, and report licensure changes and closures as required.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License Application &amp; Current License</w:t>
      </w:r>
    </w:p>
    <w:p>
      <w:pPr>
        <w:pStyle w:val="ListParagraph"/>
        <w:numPr>
          <w:ilvl w:val="0"/>
          <w:numId w:val="1"/>
        </w:numPr>
        <w:spacing w:lineRule="exact" w:line="264" w:before="0" w:after="60"/>
        <w:rPr/>
      </w:pPr>
      <w:r>
        <w:rPr>
          <w:rFonts w:eastAsia="Arial" w:cs="Arial"/>
          <w:sz w:val="21"/>
          <w:szCs w:val="21"/>
        </w:rPr>
        <w:t>Licensed Program Purpose &amp; Description</w:t>
      </w:r>
    </w:p>
    <w:p>
      <w:pPr>
        <w:pStyle w:val="ListParagraph"/>
        <w:numPr>
          <w:ilvl w:val="0"/>
          <w:numId w:val="1"/>
        </w:numPr>
        <w:spacing w:lineRule="exact" w:line="264" w:before="0" w:after="60"/>
        <w:rPr/>
      </w:pPr>
      <w:r>
        <w:rPr>
          <w:rFonts w:eastAsia="Arial" w:cs="Arial"/>
          <w:sz w:val="21"/>
          <w:szCs w:val="21"/>
        </w:rPr>
        <w:t>Survey / Plan of Correction File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Policies, Procedures &amp; Program Description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Policies, Procedures &amp; Program Description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TDMHSAS 0940-05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maintains current, approved policies and procedures that satisfy the Minimum Program Requirements.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governs all Facility policies and procedures and applies to everyone who drafts, approves, follows, or is trained on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written program description and the written policies and procedures the Minimum Program Requirements require for its service type, including the Facility's rules regarding service recipient conduct and responsibilities. Policies are approved by the appropriate authority, made available to staff, reviewed and revised as needed, and maintained under version control with an effective date, revision dates, and a document-history record for each policy. All staff have a working knowledge of the policies applicable to their duties, and policy distribution and acknowledgment are documented.</w:t>
      </w:r>
    </w:p>
    <w:p>
      <w:pPr>
        <w:pStyle w:val="Normal"/>
        <w:pBdr>
          <w:bottom w:val="single" w:sz="4" w:space="1" w:color="2E5E45"/>
        </w:pBdr>
        <w:spacing w:before="160" w:after="80"/>
        <w:rPr/>
      </w:pPr>
      <w:r>
        <w:rPr>
          <w:rFonts w:eastAsia="Arial" w:cs="Arial"/>
          <w:b/>
          <w:bCs/>
          <w:color w:val="1A4731"/>
          <w:sz w:val="20"/>
          <w:szCs w:val="20"/>
        </w:rPr>
        <w:t>PROCEDURE — MAINTAINING POLICIES</w:t>
      </w:r>
    </w:p>
    <w:p>
      <w:pPr>
        <w:pStyle w:val="Normal"/>
        <w:tabs>
          <w:tab w:val="left" w:pos="720" w:leader="none"/>
        </w:tabs>
        <w:spacing w:lineRule="exact" w:line="264" w:before="0" w:after="80"/>
        <w:ind w:hanging="360" w:start="720"/>
        <w:rPr/>
      </w:pPr>
      <w:r>
        <w:rPr>
          <w:rFonts w:eastAsia="Arial" w:cs="Arial"/>
          <w:sz w:val="21"/>
          <w:szCs w:val="21"/>
        </w:rPr>
        <w:t>a. Maintain a written program description and the required policies and procedures, including service recipient conduct rules.</w:t>
      </w:r>
    </w:p>
    <w:p>
      <w:pPr>
        <w:pStyle w:val="Normal"/>
        <w:tabs>
          <w:tab w:val="left" w:pos="720" w:leader="none"/>
        </w:tabs>
        <w:spacing w:lineRule="exact" w:line="264" w:before="0" w:after="80"/>
        <w:ind w:hanging="360" w:start="720"/>
        <w:rPr/>
      </w:pPr>
      <w:r>
        <w:rPr>
          <w:rFonts w:eastAsia="Arial" w:cs="Arial"/>
          <w:sz w:val="21"/>
          <w:szCs w:val="21"/>
        </w:rPr>
        <w:t>b. Approve, distribute, and train staff on policies and document acknowledgment.</w:t>
      </w:r>
    </w:p>
    <w:p>
      <w:pPr>
        <w:pStyle w:val="Normal"/>
        <w:tabs>
          <w:tab w:val="left" w:pos="720" w:leader="none"/>
        </w:tabs>
        <w:spacing w:lineRule="exact" w:line="264" w:before="0" w:after="80"/>
        <w:ind w:hanging="360" w:start="720"/>
        <w:rPr/>
      </w:pPr>
      <w:r>
        <w:rPr>
          <w:rFonts w:eastAsia="Arial" w:cs="Arial"/>
          <w:sz w:val="21"/>
          <w:szCs w:val="21"/>
        </w:rPr>
        <w:t>c. Review and revise policies as needed and record revisions in the document-history table.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Program Description</w:t>
      </w:r>
    </w:p>
    <w:p>
      <w:pPr>
        <w:pStyle w:val="ListParagraph"/>
        <w:numPr>
          <w:ilvl w:val="0"/>
          <w:numId w:val="1"/>
        </w:numPr>
        <w:spacing w:lineRule="exact" w:line="264" w:before="0" w:after="60"/>
        <w:rPr/>
      </w:pPr>
      <w:r>
        <w:rPr>
          <w:rFonts w:eastAsia="Arial" w:cs="Arial"/>
          <w:sz w:val="21"/>
          <w:szCs w:val="21"/>
        </w:rPr>
        <w:t>Master Policy Index &amp; Version Log</w:t>
      </w:r>
    </w:p>
    <w:p>
      <w:pPr>
        <w:pStyle w:val="ListParagraph"/>
        <w:numPr>
          <w:ilvl w:val="0"/>
          <w:numId w:val="1"/>
        </w:numPr>
        <w:spacing w:lineRule="exact" w:line="264" w:before="0" w:after="60"/>
        <w:rPr/>
      </w:pPr>
      <w:r>
        <w:rPr>
          <w:rFonts w:eastAsia="Arial" w:cs="Arial"/>
          <w:sz w:val="21"/>
          <w:szCs w:val="21"/>
        </w:rPr>
        <w:t>Policy Distribution &amp; Acknowledgment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Quality Assurance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Quality Assurance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TDMHSAS 0940-05-45-.03 (QA procedure)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 quality assurance program that assesses and improves the quality of care at the Facility.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quality assurance across the Facility's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quality assurance procedure that assesses the quality of care at the Facility and ensures treatment is delivered according to acceptable clinical standards and the service recipient's Individual Program Plan. The quality assurance program reviews clinical records, incidents, and grievances, monitors service delivery and outcomes, identifies opportunities for improvement, implements corrective action, and verifies effectiveness, and reports to Facility leadership and the governing body.</w:t>
      </w:r>
    </w:p>
    <w:p>
      <w:pPr>
        <w:pStyle w:val="Normal"/>
        <w:pBdr>
          <w:bottom w:val="single" w:sz="4" w:space="1" w:color="2E5E45"/>
        </w:pBdr>
        <w:spacing w:before="160" w:after="80"/>
        <w:rPr/>
      </w:pPr>
      <w:r>
        <w:rPr>
          <w:rFonts w:eastAsia="Arial" w:cs="Arial"/>
          <w:b/>
          <w:bCs/>
          <w:color w:val="1A4731"/>
          <w:sz w:val="20"/>
          <w:szCs w:val="20"/>
        </w:rPr>
        <w:t>PROCEDURE — QUALITY ASSURANCE</w:t>
      </w:r>
    </w:p>
    <w:p>
      <w:pPr>
        <w:pStyle w:val="Normal"/>
        <w:tabs>
          <w:tab w:val="left" w:pos="720" w:leader="none"/>
        </w:tabs>
        <w:spacing w:lineRule="exact" w:line="264" w:before="0" w:after="80"/>
        <w:ind w:hanging="360" w:start="720"/>
        <w:rPr/>
      </w:pPr>
      <w:r>
        <w:rPr>
          <w:rFonts w:eastAsia="Arial" w:cs="Arial"/>
          <w:sz w:val="21"/>
          <w:szCs w:val="21"/>
        </w:rPr>
        <w:t>a. Maintain a quality assurance procedure that assesses quality of care and adherence to clinical standards and the IPP.</w:t>
      </w:r>
    </w:p>
    <w:p>
      <w:pPr>
        <w:pStyle w:val="Normal"/>
        <w:tabs>
          <w:tab w:val="left" w:pos="720" w:leader="none"/>
        </w:tabs>
        <w:spacing w:lineRule="exact" w:line="264" w:before="0" w:after="80"/>
        <w:ind w:hanging="360" w:start="720"/>
        <w:rPr/>
      </w:pPr>
      <w:r>
        <w:rPr>
          <w:rFonts w:eastAsia="Arial" w:cs="Arial"/>
          <w:sz w:val="21"/>
          <w:szCs w:val="21"/>
        </w:rPr>
        <w:t>b. Review records, incidents, grievances, and outcomes and identify improvement opportunities.</w:t>
      </w:r>
    </w:p>
    <w:p>
      <w:pPr>
        <w:pStyle w:val="Normal"/>
        <w:tabs>
          <w:tab w:val="left" w:pos="720" w:leader="none"/>
        </w:tabs>
        <w:spacing w:lineRule="exact" w:line="264" w:before="0" w:after="80"/>
        <w:ind w:hanging="360" w:start="720"/>
        <w:rPr/>
      </w:pPr>
      <w:r>
        <w:rPr>
          <w:rFonts w:eastAsia="Arial" w:cs="Arial"/>
          <w:sz w:val="21"/>
          <w:szCs w:val="21"/>
        </w:rPr>
        <w:t>c. Implement corrective action, verify effectiveness, and report to leadership and the governing body.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Assurance Plan</w:t>
      </w:r>
    </w:p>
    <w:p>
      <w:pPr>
        <w:pStyle w:val="ListParagraph"/>
        <w:numPr>
          <w:ilvl w:val="0"/>
          <w:numId w:val="1"/>
        </w:numPr>
        <w:spacing w:lineRule="exact" w:line="264" w:before="0" w:after="60"/>
        <w:rPr/>
      </w:pPr>
      <w:r>
        <w:rPr>
          <w:rFonts w:eastAsia="Arial" w:cs="Arial"/>
          <w:sz w:val="21"/>
          <w:szCs w:val="21"/>
        </w:rPr>
        <w:t>QA Record Review &amp; Audit Tools</w:t>
      </w:r>
    </w:p>
    <w:p>
      <w:pPr>
        <w:pStyle w:val="ListParagraph"/>
        <w:numPr>
          <w:ilvl w:val="0"/>
          <w:numId w:val="1"/>
        </w:numPr>
        <w:spacing w:lineRule="exact" w:line="264" w:before="0" w:after="60"/>
        <w:rPr/>
      </w:pPr>
      <w:r>
        <w:rPr>
          <w:rFonts w:eastAsia="Arial" w:cs="Arial"/>
          <w:sz w:val="21"/>
          <w:szCs w:val="21"/>
        </w:rPr>
        <w:t>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Fiscal &amp; Administrative Operations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Fiscal &amp; Administrative Operations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TDMHSAS 0940-05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is financially sound and administered with appropriate controls and records.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Facility's fiscal and administrative operations.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sound fiscal and administrative operations, including a budget, generally accepted accounting practices, internal financial controls, and safeguards for funds, and maintains insurance appropriate to its operations. The Facility manages service recipient fees and any service recipient funds it holds appropriately and transparently, maintains the administrative records the rules require, and makes required records available to TDMHSAS. Administrative operations support the Facility's licensed services and compliance.</w:t>
      </w:r>
    </w:p>
    <w:p>
      <w:pPr>
        <w:pStyle w:val="Normal"/>
        <w:pBdr>
          <w:bottom w:val="single" w:sz="4" w:space="1" w:color="2E5E45"/>
        </w:pBdr>
        <w:spacing w:before="160" w:after="80"/>
        <w:rPr/>
      </w:pPr>
      <w:r>
        <w:rPr>
          <w:rFonts w:eastAsia="Arial" w:cs="Arial"/>
          <w:b/>
          <w:bCs/>
          <w:color w:val="1A4731"/>
          <w:sz w:val="20"/>
          <w:szCs w:val="20"/>
        </w:rPr>
        <w:t>PROCEDURE — FISCAL &amp; ADMINISTRATIVE</w:t>
      </w:r>
    </w:p>
    <w:p>
      <w:pPr>
        <w:pStyle w:val="Normal"/>
        <w:tabs>
          <w:tab w:val="left" w:pos="720" w:leader="none"/>
        </w:tabs>
        <w:spacing w:lineRule="exact" w:line="264" w:before="0" w:after="80"/>
        <w:ind w:hanging="360" w:start="720"/>
        <w:rPr/>
      </w:pPr>
      <w:r>
        <w:rPr>
          <w:rFonts w:eastAsia="Arial" w:cs="Arial"/>
          <w:sz w:val="21"/>
          <w:szCs w:val="21"/>
        </w:rPr>
        <w:t>a. Maintain a budget, accounting practices, internal controls, fund safeguards, and appropriate insurance.</w:t>
      </w:r>
    </w:p>
    <w:p>
      <w:pPr>
        <w:pStyle w:val="Normal"/>
        <w:tabs>
          <w:tab w:val="left" w:pos="720" w:leader="none"/>
        </w:tabs>
        <w:spacing w:lineRule="exact" w:line="264" w:before="0" w:after="80"/>
        <w:ind w:hanging="360" w:start="720"/>
        <w:rPr/>
      </w:pPr>
      <w:r>
        <w:rPr>
          <w:rFonts w:eastAsia="Arial" w:cs="Arial"/>
          <w:sz w:val="21"/>
          <w:szCs w:val="21"/>
        </w:rPr>
        <w:t>b. Manage service recipient fees and funds transparently and maintain required administrative records.</w:t>
      </w:r>
    </w:p>
    <w:p>
      <w:pPr>
        <w:pStyle w:val="Normal"/>
        <w:tabs>
          <w:tab w:val="left" w:pos="720" w:leader="none"/>
        </w:tabs>
        <w:spacing w:lineRule="exact" w:line="264" w:before="0" w:after="80"/>
        <w:ind w:hanging="360" w:start="720"/>
        <w:rPr/>
      </w:pPr>
      <w:r>
        <w:rPr>
          <w:rFonts w:eastAsia="Arial" w:cs="Arial"/>
          <w:sz w:val="21"/>
          <w:szCs w:val="21"/>
        </w:rPr>
        <w:t>c. Make required records available to TDMHSAS.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Annual Budget</w:t>
      </w:r>
    </w:p>
    <w:p>
      <w:pPr>
        <w:pStyle w:val="ListParagraph"/>
        <w:numPr>
          <w:ilvl w:val="0"/>
          <w:numId w:val="1"/>
        </w:numPr>
        <w:spacing w:lineRule="exact" w:line="264" w:before="0" w:after="60"/>
        <w:rPr/>
      </w:pPr>
      <w:r>
        <w:rPr>
          <w:rFonts w:eastAsia="Arial" w:cs="Arial"/>
          <w:sz w:val="21"/>
          <w:szCs w:val="21"/>
        </w:rPr>
        <w:t>Service Recipient Funds &amp; Fee Records</w:t>
      </w:r>
    </w:p>
    <w:p>
      <w:pPr>
        <w:pStyle w:val="ListParagraph"/>
        <w:numPr>
          <w:ilvl w:val="0"/>
          <w:numId w:val="1"/>
        </w:numPr>
        <w:spacing w:lineRule="exact" w:line="264" w:before="0" w:after="60"/>
        <w:rPr/>
      </w:pPr>
      <w:r>
        <w:rPr>
          <w:rFonts w:eastAsia="Arial" w:cs="Arial"/>
          <w:sz w:val="21"/>
          <w:szCs w:val="21"/>
        </w:rPr>
        <w:t>Insurance Documentation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1.05  Facility Closure &amp; Reporting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1.05  Facility Closure &amp;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TDMHSAS 0940-05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reports required events to TDMHSAS and handles any closure in a way that protects service recipients.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required reporting and to facility closure.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reports to TDMHSAS the events the rules require and, in the event of a facility closure, provides TDMHSAS advance notice as the rules require (for example, ninety days in advance) and plans for the orderly transfer or continuity of service recipients' care and the safe handling and retention of records consistent with confidentiality law. The Facility coordinates closure with TDMHSAS, notifies service recipients and referral sources appropriately, and documents the closure process.</w:t>
      </w:r>
    </w:p>
    <w:p>
      <w:pPr>
        <w:pStyle w:val="Normal"/>
        <w:pBdr>
          <w:bottom w:val="single" w:sz="4" w:space="1" w:color="2E5E45"/>
        </w:pBdr>
        <w:spacing w:before="160" w:after="80"/>
        <w:rPr/>
      </w:pPr>
      <w:r>
        <w:rPr>
          <w:rFonts w:eastAsia="Arial" w:cs="Arial"/>
          <w:b/>
          <w:bCs/>
          <w:color w:val="1A4731"/>
          <w:sz w:val="20"/>
          <w:szCs w:val="20"/>
        </w:rPr>
        <w:t>PROCEDURE — CLOSURE &amp; REPORTING</w:t>
      </w:r>
    </w:p>
    <w:p>
      <w:pPr>
        <w:pStyle w:val="Normal"/>
        <w:tabs>
          <w:tab w:val="left" w:pos="720" w:leader="none"/>
        </w:tabs>
        <w:spacing w:lineRule="exact" w:line="264" w:before="0" w:after="80"/>
        <w:ind w:hanging="360" w:start="720"/>
        <w:rPr/>
      </w:pPr>
      <w:r>
        <w:rPr>
          <w:rFonts w:eastAsia="Arial" w:cs="Arial"/>
          <w:sz w:val="21"/>
          <w:szCs w:val="21"/>
        </w:rPr>
        <w:t>a. Provide TDMHSAS advance notice of a facility closure as the rules require and coordinate closure with TDMHSAS.</w:t>
      </w:r>
    </w:p>
    <w:p>
      <w:pPr>
        <w:pStyle w:val="Normal"/>
        <w:tabs>
          <w:tab w:val="left" w:pos="720" w:leader="none"/>
        </w:tabs>
        <w:spacing w:lineRule="exact" w:line="264" w:before="0" w:after="80"/>
        <w:ind w:hanging="360" w:start="720"/>
        <w:rPr/>
      </w:pPr>
      <w:r>
        <w:rPr>
          <w:rFonts w:eastAsia="Arial" w:cs="Arial"/>
          <w:sz w:val="21"/>
          <w:szCs w:val="21"/>
        </w:rPr>
        <w:t>b. Plan for the transfer or continuity of service recipients' care and the safe handling and retention of records.</w:t>
      </w:r>
    </w:p>
    <w:p>
      <w:pPr>
        <w:pStyle w:val="Normal"/>
        <w:tabs>
          <w:tab w:val="left" w:pos="720" w:leader="none"/>
        </w:tabs>
        <w:spacing w:lineRule="exact" w:line="264" w:before="0" w:after="80"/>
        <w:ind w:hanging="360" w:start="720"/>
        <w:rPr/>
      </w:pPr>
      <w:r>
        <w:rPr>
          <w:rFonts w:eastAsia="Arial" w:cs="Arial"/>
          <w:sz w:val="21"/>
          <w:szCs w:val="21"/>
        </w:rPr>
        <w:t>c. Notify service recipients and referral sources appropriately and document the closure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TDMHSAS Notification Records</w:t>
      </w:r>
    </w:p>
    <w:p>
      <w:pPr>
        <w:pStyle w:val="ListParagraph"/>
        <w:numPr>
          <w:ilvl w:val="0"/>
          <w:numId w:val="1"/>
        </w:numPr>
        <w:spacing w:lineRule="exact" w:line="264" w:before="0" w:after="60"/>
        <w:rPr/>
      </w:pPr>
      <w:r>
        <w:rPr>
          <w:rFonts w:eastAsia="Arial" w:cs="Arial"/>
          <w:sz w:val="21"/>
          <w:szCs w:val="21"/>
        </w:rPr>
        <w:t>Closure &amp; Continuity-of-Care Plan</w:t>
      </w:r>
    </w:p>
    <w:p>
      <w:pPr>
        <w:pStyle w:val="ListParagraph"/>
        <w:numPr>
          <w:ilvl w:val="0"/>
          <w:numId w:val="1"/>
        </w:numPr>
        <w:spacing w:lineRule="exact" w:line="264" w:before="0" w:after="60"/>
        <w:rPr/>
      </w:pPr>
      <w:r>
        <w:rPr>
          <w:rFonts w:eastAsia="Arial" w:cs="Arial"/>
          <w:sz w:val="21"/>
          <w:szCs w:val="21"/>
        </w:rPr>
        <w:t>Records Transfer &amp; Retention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Personnel &amp; Staffing</w:t>
      </w:r>
    </w:p>
    <w:p>
      <w:pPr>
        <w:pStyle w:val="Normal"/>
        <w:spacing w:lineRule="exact" w:line="288" w:before="0" w:after="240"/>
        <w:rPr/>
      </w:pPr>
      <w:r>
        <w:rPr>
          <w:rFonts w:eastAsia="Arial" w:cs="Arial"/>
          <w:color w:val="444444"/>
          <w:sz w:val="22"/>
          <w:szCs w:val="22"/>
        </w:rPr>
        <w:t>This section sets the requirements for who delivers services and how they are staffed — personnel records and qualifications, the medical consultant and clinical oversight, staffing requirements and coverage (including the 1:16 ratio and the two CPR/first-aid-trained on-duty staff), clinical supervision, training, and background checks and TB screening.</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Personnel Records &amp; Qualifications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Medical Consultant &amp; Clinical Oversight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Staffing Requirements &amp; Coverage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2.03  Clinical Supervision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2.04  Staff Training &amp; Development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2.05  Background Checks &amp; TB Screening</w:t>
      </w:r>
    </w:p>
    <w:p>
      <w:pPr>
        <w:pStyle w:val="Normal"/>
        <w:rPr/>
      </w:pPr>
      <w:r>
        <w:rPr/>
      </w:r>
      <w:r>
        <w:br w:type="page"/>
      </w:r>
    </w:p>
    <w:p>
      <w:pPr>
        <w:pStyle w:val="Heading2"/>
        <w:spacing w:before="0" w:after="120"/>
        <w:rPr/>
      </w:pPr>
      <w:r>
        <w:rPr>
          <w:rFonts w:eastAsia="Arial" w:cs="Arial" w:ascii="Arial" w:hAnsi="Arial"/>
          <w:b/>
          <w:bCs/>
          <w:color w:val="1A4731"/>
          <w:sz w:val="26"/>
          <w:szCs w:val="26"/>
        </w:rPr>
        <w:t>2.00  Personnel Records &amp; Qualifications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Personnel Records &amp; Qualifications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Staffing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TDMHSAS 0940-05-45-.04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services are provided by qualified alcohol and drug abuse personnel and that complete personnel records are maintained.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including clinical and support personnel and contractors.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Direct treatment and rehabilitation services are provided by qualified alcohol and drug abuse personnel, including licensed alcohol and drug abuse counselors (LADAC) and other qualified professionals, each operating within their scope. The Facility maintains a personnel record for each staff member that includes the job description and documentation that the staff member meets the qualifications; verification of required licensure, certification, or registration; documentation of required background checks; documentation of required TB screening and, where applicable, testing; and documentation of required training. Records are kept current, retained as required, and protected from unauthorized access.</w:t>
      </w:r>
    </w:p>
    <w:p>
      <w:pPr>
        <w:pStyle w:val="Normal"/>
        <w:pBdr>
          <w:bottom w:val="single" w:sz="4" w:space="1" w:color="2E5E45"/>
        </w:pBdr>
        <w:spacing w:before="160" w:after="80"/>
        <w:rPr/>
      </w:pPr>
      <w:r>
        <w:rPr>
          <w:rFonts w:eastAsia="Arial" w:cs="Arial"/>
          <w:b/>
          <w:bCs/>
          <w:color w:val="1A4731"/>
          <w:sz w:val="20"/>
          <w:szCs w:val="20"/>
        </w:rPr>
        <w:t>PROCEDURE — PERSONNEL &amp; QUALIFICATIONS</w:t>
      </w:r>
    </w:p>
    <w:p>
      <w:pPr>
        <w:pStyle w:val="Normal"/>
        <w:tabs>
          <w:tab w:val="left" w:pos="720" w:leader="none"/>
        </w:tabs>
        <w:spacing w:lineRule="exact" w:line="264" w:before="0" w:after="80"/>
        <w:ind w:hanging="360" w:start="720"/>
        <w:rPr/>
      </w:pPr>
      <w:r>
        <w:rPr>
          <w:rFonts w:eastAsia="Arial" w:cs="Arial"/>
          <w:sz w:val="21"/>
          <w:szCs w:val="21"/>
        </w:rPr>
        <w:t>a. Ensure direct treatment and rehabilitation services are provided by qualified alcohol and drug abuse personnel.</w:t>
      </w:r>
    </w:p>
    <w:p>
      <w:pPr>
        <w:pStyle w:val="Normal"/>
        <w:tabs>
          <w:tab w:val="left" w:pos="720" w:leader="none"/>
        </w:tabs>
        <w:spacing w:lineRule="exact" w:line="264" w:before="0" w:after="80"/>
        <w:ind w:hanging="360" w:start="720"/>
        <w:rPr/>
      </w:pPr>
      <w:r>
        <w:rPr>
          <w:rFonts w:eastAsia="Arial" w:cs="Arial"/>
          <w:sz w:val="21"/>
          <w:szCs w:val="21"/>
        </w:rPr>
        <w:t>b. Maintain a personnel record for each staff member with credential verification, background-check and TB documentation, and training.</w:t>
      </w:r>
    </w:p>
    <w:p>
      <w:pPr>
        <w:pStyle w:val="Normal"/>
        <w:tabs>
          <w:tab w:val="left" w:pos="720" w:leader="none"/>
        </w:tabs>
        <w:spacing w:lineRule="exact" w:line="264" w:before="0" w:after="80"/>
        <w:ind w:hanging="360" w:start="720"/>
        <w:rPr/>
      </w:pPr>
      <w:r>
        <w:rPr>
          <w:rFonts w:eastAsia="Arial" w:cs="Arial"/>
          <w:sz w:val="21"/>
          <w:szCs w:val="21"/>
        </w:rPr>
        <w:t>c. Keep records current, retained, and protected from unauthorized access.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Personnel Record Checklist</w:t>
      </w:r>
    </w:p>
    <w:p>
      <w:pPr>
        <w:pStyle w:val="ListParagraph"/>
        <w:numPr>
          <w:ilvl w:val="0"/>
          <w:numId w:val="1"/>
        </w:numPr>
        <w:spacing w:lineRule="exact" w:line="264" w:before="0" w:after="60"/>
        <w:rPr/>
      </w:pPr>
      <w:r>
        <w:rPr>
          <w:rFonts w:eastAsia="Arial" w:cs="Arial"/>
          <w:sz w:val="21"/>
          <w:szCs w:val="21"/>
        </w:rPr>
        <w:t>Credential Verification Record</w:t>
      </w:r>
    </w:p>
    <w:p>
      <w:pPr>
        <w:pStyle w:val="ListParagraph"/>
        <w:numPr>
          <w:ilvl w:val="0"/>
          <w:numId w:val="1"/>
        </w:numPr>
        <w:spacing w:lineRule="exact" w:line="264" w:before="0" w:after="60"/>
        <w:rPr/>
      </w:pPr>
      <w:r>
        <w:rPr>
          <w:rFonts w:eastAsia="Arial" w:cs="Arial"/>
          <w:sz w:val="21"/>
          <w:szCs w:val="21"/>
        </w:rPr>
        <w:t>Job Descriptions &amp; Qualifications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Medical Consultant &amp; Clinical Oversight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Medical Consultant &amp; Clinical Oversight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Staffing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TDMHSAS 0940-05-45-.04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has physician medical oversight and appropriate clinical oversight of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medical consultant and clinical leadership.</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physician is employed or retained by written agreement to serve as medical consultant to the program, providing medical oversight appropriate to the Facility's services. Clinical services operate under appropriate clinical oversight and supervision by qualified staff, and the medical consultant and clinical leadership review and approve applicable medical and clinical protocols and ensure services are delivered within staff scopes of practice. Where the service type requires a medical director or program physician (for example, opioid treatment), the Facility designates one meeting the applicable qualifications.</w:t>
      </w:r>
    </w:p>
    <w:p>
      <w:pPr>
        <w:pStyle w:val="Normal"/>
        <w:pBdr>
          <w:bottom w:val="single" w:sz="4" w:space="1" w:color="2E5E45"/>
        </w:pBdr>
        <w:spacing w:before="160" w:after="80"/>
        <w:rPr/>
      </w:pPr>
      <w:r>
        <w:rPr>
          <w:rFonts w:eastAsia="Arial" w:cs="Arial"/>
          <w:b/>
          <w:bCs/>
          <w:color w:val="1A4731"/>
          <w:sz w:val="20"/>
          <w:szCs w:val="20"/>
        </w:rPr>
        <w:t>PROCEDURE — MEDICAL &amp; CLINICAL OVERSIGHT</w:t>
      </w:r>
    </w:p>
    <w:p>
      <w:pPr>
        <w:pStyle w:val="Normal"/>
        <w:tabs>
          <w:tab w:val="left" w:pos="720" w:leader="none"/>
        </w:tabs>
        <w:spacing w:lineRule="exact" w:line="264" w:before="0" w:after="80"/>
        <w:ind w:hanging="360" w:start="720"/>
        <w:rPr/>
      </w:pPr>
      <w:r>
        <w:rPr>
          <w:rFonts w:eastAsia="Arial" w:cs="Arial"/>
          <w:sz w:val="21"/>
          <w:szCs w:val="21"/>
        </w:rPr>
        <w:t>a. Employ or retain a physician by written agreement as medical consultant and document the agreement.</w:t>
      </w:r>
    </w:p>
    <w:p>
      <w:pPr>
        <w:pStyle w:val="Normal"/>
        <w:tabs>
          <w:tab w:val="left" w:pos="720" w:leader="none"/>
        </w:tabs>
        <w:spacing w:lineRule="exact" w:line="264" w:before="0" w:after="80"/>
        <w:ind w:hanging="360" w:start="720"/>
        <w:rPr/>
      </w:pPr>
      <w:r>
        <w:rPr>
          <w:rFonts w:eastAsia="Arial" w:cs="Arial"/>
          <w:sz w:val="21"/>
          <w:szCs w:val="21"/>
        </w:rPr>
        <w:t>b. Maintain appropriate clinical oversight and supervision and approve applicable protocols.</w:t>
      </w:r>
    </w:p>
    <w:p>
      <w:pPr>
        <w:pStyle w:val="Normal"/>
        <w:tabs>
          <w:tab w:val="left" w:pos="720" w:leader="none"/>
        </w:tabs>
        <w:spacing w:lineRule="exact" w:line="264" w:before="0" w:after="80"/>
        <w:ind w:hanging="360" w:start="720"/>
        <w:rPr/>
      </w:pPr>
      <w:r>
        <w:rPr>
          <w:rFonts w:eastAsia="Arial" w:cs="Arial"/>
          <w:sz w:val="21"/>
          <w:szCs w:val="21"/>
        </w:rPr>
        <w:t>c. Designate a medical director or program physician where the service type requires one.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Medical Consultant Agreement</w:t>
      </w:r>
    </w:p>
    <w:p>
      <w:pPr>
        <w:pStyle w:val="ListParagraph"/>
        <w:numPr>
          <w:ilvl w:val="0"/>
          <w:numId w:val="1"/>
        </w:numPr>
        <w:spacing w:lineRule="exact" w:line="264" w:before="0" w:after="60"/>
        <w:rPr/>
      </w:pPr>
      <w:r>
        <w:rPr>
          <w:rFonts w:eastAsia="Arial" w:cs="Arial"/>
          <w:sz w:val="21"/>
          <w:szCs w:val="21"/>
        </w:rPr>
        <w:t>Clinical Oversight / Protocol Approval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Staffing Requirements &amp; Coverage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Staffing Requirements &amp; Coverage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Staffing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TDMHSAS 0940-05-45-.04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maintains adequate, qualified staffing and coverage to serve and safely supervise service recipients.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staffing levels, coverage, and scheduling.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staffing sufficient to deliver its services and safely supervise service recipients, and, for residential rehabilitation, maintains an on-duty and on-site staff-to-service-recipient ratio of at least one to sixteen at each building at all times. At least two staff members are on duty at all times who are certified in cardiopulmonary resuscitation (CPR) and trained in first aid, the abdominal thrust technique, and standard precautions for infection control. The Facility maintains a written weekly schedule of all program services and service recipient activities for each day, specifying the type of service or activity and the scheduled times, and adjusts staffing to the needs and census of the service recipients present.</w:t>
      </w:r>
    </w:p>
    <w:p>
      <w:pPr>
        <w:pStyle w:val="Normal"/>
        <w:pBdr>
          <w:bottom w:val="single" w:sz="4" w:space="1" w:color="2E5E45"/>
        </w:pBdr>
        <w:spacing w:before="160" w:after="80"/>
        <w:rPr/>
      </w:pPr>
      <w:r>
        <w:rPr>
          <w:rFonts w:eastAsia="Arial" w:cs="Arial"/>
          <w:b/>
          <w:bCs/>
          <w:color w:val="1A4731"/>
          <w:sz w:val="20"/>
          <w:szCs w:val="20"/>
        </w:rPr>
        <w:t>PROCEDURE — STAFFING &amp; COVERAGE</w:t>
      </w:r>
    </w:p>
    <w:p>
      <w:pPr>
        <w:pStyle w:val="Normal"/>
        <w:tabs>
          <w:tab w:val="left" w:pos="720" w:leader="none"/>
        </w:tabs>
        <w:spacing w:lineRule="exact" w:line="264" w:before="0" w:after="80"/>
        <w:ind w:hanging="360" w:start="720"/>
        <w:rPr/>
      </w:pPr>
      <w:r>
        <w:rPr>
          <w:rFonts w:eastAsia="Arial" w:cs="Arial"/>
          <w:sz w:val="21"/>
          <w:szCs w:val="21"/>
        </w:rPr>
        <w:t>a. Maintain at least a 1:16 on-duty, on-site staff-to-service-recipient ratio at each building at all times for residential rehabilitation.</w:t>
      </w:r>
    </w:p>
    <w:p>
      <w:pPr>
        <w:pStyle w:val="Normal"/>
        <w:tabs>
          <w:tab w:val="left" w:pos="720" w:leader="none"/>
        </w:tabs>
        <w:spacing w:lineRule="exact" w:line="264" w:before="0" w:after="80"/>
        <w:ind w:hanging="360" w:start="720"/>
        <w:rPr/>
      </w:pPr>
      <w:r>
        <w:rPr>
          <w:rFonts w:eastAsia="Arial" w:cs="Arial"/>
          <w:sz w:val="21"/>
          <w:szCs w:val="21"/>
        </w:rPr>
        <w:t>b. Keep at least two staff on duty at all times certified in CPR and trained in first aid, abdominal thrust, and standard precautions.</w:t>
      </w:r>
    </w:p>
    <w:p>
      <w:pPr>
        <w:pStyle w:val="Normal"/>
        <w:tabs>
          <w:tab w:val="left" w:pos="720" w:leader="none"/>
        </w:tabs>
        <w:spacing w:lineRule="exact" w:line="264" w:before="0" w:after="80"/>
        <w:ind w:hanging="360" w:start="720"/>
        <w:rPr/>
      </w:pPr>
      <w:r>
        <w:rPr>
          <w:rFonts w:eastAsia="Arial" w:cs="Arial"/>
          <w:sz w:val="21"/>
          <w:szCs w:val="21"/>
        </w:rPr>
        <w:t>c. Maintain a written weekly schedule of program services and activities and adjust staffing to census and needs.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Staffing Plan &amp; Coverage Schedule</w:t>
      </w:r>
    </w:p>
    <w:p>
      <w:pPr>
        <w:pStyle w:val="ListParagraph"/>
        <w:numPr>
          <w:ilvl w:val="0"/>
          <w:numId w:val="1"/>
        </w:numPr>
        <w:spacing w:lineRule="exact" w:line="264" w:before="0" w:after="60"/>
        <w:rPr/>
      </w:pPr>
      <w:r>
        <w:rPr>
          <w:rFonts w:eastAsia="Arial" w:cs="Arial"/>
          <w:sz w:val="21"/>
          <w:szCs w:val="21"/>
        </w:rPr>
        <w:t>Weekly Program Services &amp; Activity Schedule</w:t>
      </w:r>
    </w:p>
    <w:p>
      <w:pPr>
        <w:pStyle w:val="ListParagraph"/>
        <w:numPr>
          <w:ilvl w:val="0"/>
          <w:numId w:val="1"/>
        </w:numPr>
        <w:spacing w:lineRule="exact" w:line="264" w:before="0" w:after="60"/>
        <w:rPr/>
      </w:pPr>
      <w:r>
        <w:rPr>
          <w:rFonts w:eastAsia="Arial" w:cs="Arial"/>
          <w:sz w:val="21"/>
          <w:szCs w:val="21"/>
        </w:rPr>
        <w:t>CPR / First-Aid Certification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2.03  Clinical Supervision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2.03  Clinical Supervision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Staffing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TDMHSAS 0940-05; scope-of-practice requirements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clinical staff receive supervision appropriate to their credentials so that services are competent, safe, and within scope.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clinical supervisor and to all clinical staff subject to supervision.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Clinical staff who require supervision — including counselors in training and other staff practicing under supervision — provide services under a qualified supervisor consistent with the Minimum Program Requirements and applicable credentialing-board requirements. The Facility defines supervisory relationships, ensures supervised staff provide only services within their qualifications and scope, and documents supervision, including frequency, content, and the supervisor's review of clinical work and Individual Program Plans.</w:t>
      </w:r>
    </w:p>
    <w:p>
      <w:pPr>
        <w:pStyle w:val="Normal"/>
        <w:pBdr>
          <w:bottom w:val="single" w:sz="4" w:space="1" w:color="2E5E45"/>
        </w:pBdr>
        <w:spacing w:before="160" w:after="80"/>
        <w:rPr/>
      </w:pPr>
      <w:r>
        <w:rPr>
          <w:rFonts w:eastAsia="Arial" w:cs="Arial"/>
          <w:b/>
          <w:bCs/>
          <w:color w:val="1A4731"/>
          <w:sz w:val="20"/>
          <w:szCs w:val="20"/>
        </w:rPr>
        <w:t>PROCEDURE — SUPERVISION</w:t>
      </w:r>
    </w:p>
    <w:p>
      <w:pPr>
        <w:pStyle w:val="Normal"/>
        <w:tabs>
          <w:tab w:val="left" w:pos="720" w:leader="none"/>
        </w:tabs>
        <w:spacing w:lineRule="exact" w:line="264" w:before="0" w:after="80"/>
        <w:ind w:hanging="360" w:start="720"/>
        <w:rPr/>
      </w:pPr>
      <w:r>
        <w:rPr>
          <w:rFonts w:eastAsia="Arial" w:cs="Arial"/>
          <w:sz w:val="21"/>
          <w:szCs w:val="21"/>
        </w:rPr>
        <w:t>a. Assign a qualified supervisor for each supervised clinician and define supervisory relationships.</w:t>
      </w:r>
    </w:p>
    <w:p>
      <w:pPr>
        <w:pStyle w:val="Normal"/>
        <w:tabs>
          <w:tab w:val="left" w:pos="720" w:leader="none"/>
        </w:tabs>
        <w:spacing w:lineRule="exact" w:line="264" w:before="0" w:after="80"/>
        <w:ind w:hanging="360" w:start="720"/>
        <w:rPr/>
      </w:pPr>
      <w:r>
        <w:rPr>
          <w:rFonts w:eastAsia="Arial" w:cs="Arial"/>
          <w:sz w:val="21"/>
          <w:szCs w:val="21"/>
        </w:rPr>
        <w:t>b. Ensure supervised staff provide only services within their qualifications and scope.</w:t>
      </w:r>
    </w:p>
    <w:p>
      <w:pPr>
        <w:pStyle w:val="Normal"/>
        <w:tabs>
          <w:tab w:val="left" w:pos="720" w:leader="none"/>
        </w:tabs>
        <w:spacing w:lineRule="exact" w:line="264" w:before="0" w:after="80"/>
        <w:ind w:hanging="360" w:start="720"/>
        <w:rPr/>
      </w:pPr>
      <w:r>
        <w:rPr>
          <w:rFonts w:eastAsia="Arial" w:cs="Arial"/>
          <w:sz w:val="21"/>
          <w:szCs w:val="21"/>
        </w:rPr>
        <w:t>c. Document supervision, including frequency, content, and review of clinical work and IPPs.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Clinical Supervision Assignment Record</w:t>
      </w:r>
    </w:p>
    <w:p>
      <w:pPr>
        <w:pStyle w:val="ListParagraph"/>
        <w:numPr>
          <w:ilvl w:val="0"/>
          <w:numId w:val="1"/>
        </w:numPr>
        <w:spacing w:lineRule="exact" w:line="264" w:before="0" w:after="60"/>
        <w:rPr/>
      </w:pPr>
      <w:r>
        <w:rPr>
          <w:rFonts w:eastAsia="Arial" w:cs="Arial"/>
          <w:sz w:val="21"/>
          <w:szCs w:val="21"/>
        </w:rPr>
        <w:t>Supervision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2.04  Staff Training &amp; Development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2.04  Staff Training &amp; Development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Staffing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TDMHSAS 0940-05-45-.04 (STD/HIV, TB, infection control)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receive orientation and ongoing training appropriate to their duties and the population served.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the person responsible for staff development.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provides new staff with orientation to its operations, policies, service recipient rights, and confidentiality requirements, and provides ongoing training appropriate to each staff member's duties and the population served. The Facility provides STD/HIV education and counseling as it relates to service recipient care to all direct care staff, provides annual training to personnel responsible for counseling, screening, and case management to prevent the transmission of tuberculosis, and trains staff on overdose recognition and response, emergency procedures, and clinical topics relevant to substance use treatment. All required training is documented with the date, subject, participants, and trainer.</w:t>
      </w:r>
    </w:p>
    <w:p>
      <w:pPr>
        <w:pStyle w:val="Normal"/>
        <w:pBdr>
          <w:bottom w:val="single" w:sz="4" w:space="1" w:color="2E5E45"/>
        </w:pBdr>
        <w:spacing w:before="160" w:after="80"/>
        <w:rPr/>
      </w:pPr>
      <w:r>
        <w:rPr>
          <w:rFonts w:eastAsia="Arial" w:cs="Arial"/>
          <w:b/>
          <w:bCs/>
          <w:color w:val="1A4731"/>
          <w:sz w:val="20"/>
          <w:szCs w:val="20"/>
        </w:rPr>
        <w:t>PROCEDURE — ORIENTATION &amp; TRAINING</w:t>
      </w:r>
    </w:p>
    <w:p>
      <w:pPr>
        <w:pStyle w:val="Normal"/>
        <w:tabs>
          <w:tab w:val="left" w:pos="720" w:leader="none"/>
        </w:tabs>
        <w:spacing w:lineRule="exact" w:line="264" w:before="0" w:after="80"/>
        <w:ind w:hanging="360" w:start="720"/>
        <w:rPr/>
      </w:pPr>
      <w:r>
        <w:rPr>
          <w:rFonts w:eastAsia="Arial" w:cs="Arial"/>
          <w:sz w:val="21"/>
          <w:szCs w:val="21"/>
        </w:rPr>
        <w:t>a. Provide new-staff orientation covering operations, policies, service recipient rights, confidentiality, and safety.</w:t>
      </w:r>
    </w:p>
    <w:p>
      <w:pPr>
        <w:pStyle w:val="Normal"/>
        <w:tabs>
          <w:tab w:val="left" w:pos="720" w:leader="none"/>
        </w:tabs>
        <w:spacing w:lineRule="exact" w:line="264" w:before="0" w:after="80"/>
        <w:ind w:hanging="360" w:start="720"/>
        <w:rPr/>
      </w:pPr>
      <w:r>
        <w:rPr>
          <w:rFonts w:eastAsia="Arial" w:cs="Arial"/>
          <w:sz w:val="21"/>
          <w:szCs w:val="21"/>
        </w:rPr>
        <w:t>b. Provide STD/HIV education to direct care staff and annual TB-prevention training to counseling, screening, and case-management staff.</w:t>
      </w:r>
    </w:p>
    <w:p>
      <w:pPr>
        <w:pStyle w:val="Normal"/>
        <w:tabs>
          <w:tab w:val="left" w:pos="720" w:leader="none"/>
        </w:tabs>
        <w:spacing w:lineRule="exact" w:line="264" w:before="0" w:after="80"/>
        <w:ind w:hanging="360" w:start="720"/>
        <w:rPr/>
      </w:pPr>
      <w:r>
        <w:rPr>
          <w:rFonts w:eastAsia="Arial" w:cs="Arial"/>
          <w:sz w:val="21"/>
          <w:szCs w:val="21"/>
        </w:rPr>
        <w:t>c. Train staff on overdose response and clinical topics and document each training activity.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Orientation Checklist &amp; Acknowledgment</w:t>
      </w:r>
    </w:p>
    <w:p>
      <w:pPr>
        <w:pStyle w:val="ListParagraph"/>
        <w:numPr>
          <w:ilvl w:val="0"/>
          <w:numId w:val="1"/>
        </w:numPr>
        <w:spacing w:lineRule="exact" w:line="264" w:before="0" w:after="60"/>
        <w:rPr/>
      </w:pPr>
      <w:r>
        <w:rPr>
          <w:rFonts w:eastAsia="Arial" w:cs="Arial"/>
          <w:sz w:val="21"/>
          <w:szCs w:val="21"/>
        </w:rPr>
        <w:t>STD/HIV &amp; TB Training Records</w:t>
      </w:r>
    </w:p>
    <w:p>
      <w:pPr>
        <w:pStyle w:val="ListParagraph"/>
        <w:numPr>
          <w:ilvl w:val="0"/>
          <w:numId w:val="1"/>
        </w:numPr>
        <w:spacing w:lineRule="exact" w:line="264" w:before="0" w:after="60"/>
        <w:rPr/>
      </w:pPr>
      <w:r>
        <w:rPr>
          <w:rFonts w:eastAsia="Arial" w:cs="Arial"/>
          <w:sz w:val="21"/>
          <w:szCs w:val="21"/>
        </w:rPr>
        <w:t>Training Attendance &amp; Documentation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2.05  Background Checks &amp; TB Screening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2.05  Background Checks &amp; TB Screening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Staffing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TDMHSAS 0940-05-45-.04; Tennessee background-check law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service recipients by completing background checks and required TB screening on staff.</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staff, contractors, and volunteers subject to background checks and TB screening.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completes the background checks required by Tennessee law and the Minimum Program Requirements on staff and applicants in positions subject to screening, evaluates the results against applicable disqualifying offenses, and does not employ or retain an individual in a position for which the individual is disqualified. The Facility follows current TB guidelines for screening and testing employees for TB infection, and each employee record includes the date and results of TB screening and, if applicable, the tuberculin skin test or equivalent used and its date and results, the date and results of any chest x-ray, and any drug treatment for tuberculosis. The Facility documents the completion and disposition of each background check and TB screening in the personnel record.</w:t>
      </w:r>
    </w:p>
    <w:p>
      <w:pPr>
        <w:pStyle w:val="Normal"/>
        <w:pBdr>
          <w:bottom w:val="single" w:sz="4" w:space="1" w:color="2E5E45"/>
        </w:pBdr>
        <w:spacing w:before="160" w:after="80"/>
        <w:rPr/>
      </w:pPr>
      <w:r>
        <w:rPr>
          <w:rFonts w:eastAsia="Arial" w:cs="Arial"/>
          <w:b/>
          <w:bCs/>
          <w:color w:val="1A4731"/>
          <w:sz w:val="20"/>
          <w:szCs w:val="20"/>
        </w:rPr>
        <w:t>PROCEDURE — BACKGROUND &amp; TB SCREENING</w:t>
      </w:r>
    </w:p>
    <w:p>
      <w:pPr>
        <w:pStyle w:val="Normal"/>
        <w:tabs>
          <w:tab w:val="left" w:pos="720" w:leader="none"/>
        </w:tabs>
        <w:spacing w:lineRule="exact" w:line="264" w:before="0" w:after="80"/>
        <w:ind w:hanging="360" w:start="720"/>
        <w:rPr/>
      </w:pPr>
      <w:r>
        <w:rPr>
          <w:rFonts w:eastAsia="Arial" w:cs="Arial"/>
          <w:sz w:val="21"/>
          <w:szCs w:val="21"/>
        </w:rPr>
        <w:t>a. Complete required background checks for covered positions and evaluate results against disqualifying offenses.</w:t>
      </w:r>
    </w:p>
    <w:p>
      <w:pPr>
        <w:pStyle w:val="Normal"/>
        <w:tabs>
          <w:tab w:val="left" w:pos="720" w:leader="none"/>
        </w:tabs>
        <w:spacing w:lineRule="exact" w:line="264" w:before="0" w:after="80"/>
        <w:ind w:hanging="360" w:start="720"/>
        <w:rPr/>
      </w:pPr>
      <w:r>
        <w:rPr>
          <w:rFonts w:eastAsia="Arial" w:cs="Arial"/>
          <w:sz w:val="21"/>
          <w:szCs w:val="21"/>
        </w:rPr>
        <w:t>b. Follow current TB guidelines for employee screening and testing and record results in the employee record.</w:t>
      </w:r>
    </w:p>
    <w:p>
      <w:pPr>
        <w:pStyle w:val="Normal"/>
        <w:tabs>
          <w:tab w:val="left" w:pos="720" w:leader="none"/>
        </w:tabs>
        <w:spacing w:lineRule="exact" w:line="264" w:before="0" w:after="80"/>
        <w:ind w:hanging="360" w:start="720"/>
        <w:rPr/>
      </w:pPr>
      <w:r>
        <w:rPr>
          <w:rFonts w:eastAsia="Arial" w:cs="Arial"/>
          <w:sz w:val="21"/>
          <w:szCs w:val="21"/>
        </w:rPr>
        <w:t>c. Do not employ or retain a disqualified individual and document each check and screening.</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Background Check Tracking Log</w:t>
      </w:r>
    </w:p>
    <w:p>
      <w:pPr>
        <w:pStyle w:val="ListParagraph"/>
        <w:numPr>
          <w:ilvl w:val="0"/>
          <w:numId w:val="1"/>
        </w:numPr>
        <w:spacing w:lineRule="exact" w:line="264" w:before="0" w:after="60"/>
        <w:rPr/>
      </w:pPr>
      <w:r>
        <w:rPr>
          <w:rFonts w:eastAsia="Arial" w:cs="Arial"/>
          <w:sz w:val="21"/>
          <w:szCs w:val="21"/>
        </w:rPr>
        <w:t>Employee TB Screening &amp; Testing Record</w:t>
      </w:r>
    </w:p>
    <w:p>
      <w:pPr>
        <w:pStyle w:val="ListParagraph"/>
        <w:numPr>
          <w:ilvl w:val="0"/>
          <w:numId w:val="1"/>
        </w:numPr>
        <w:spacing w:lineRule="exact" w:line="264" w:before="0" w:after="60"/>
        <w:rPr/>
      </w:pPr>
      <w:r>
        <w:rPr>
          <w:rFonts w:eastAsia="Arial" w:cs="Arial"/>
          <w:sz w:val="21"/>
          <w:szCs w:val="21"/>
        </w:rPr>
        <w:t>Eligibility Determination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Service Recipient Rights &amp; Protection</w:t>
      </w:r>
    </w:p>
    <w:p>
      <w:pPr>
        <w:pStyle w:val="Normal"/>
        <w:spacing w:lineRule="exact" w:line="288" w:before="0" w:after="240"/>
        <w:rPr/>
      </w:pPr>
      <w:r>
        <w:rPr>
          <w:rFonts w:eastAsia="Arial" w:cs="Arial"/>
          <w:color w:val="444444"/>
          <w:sz w:val="22"/>
          <w:szCs w:val="22"/>
        </w:rPr>
        <w:t>This section protects the people the Facility serves — service recipient rights; confidentiality under 42 CFR Part 2, HIPAA and Tennessee law; management of disruptive behavior and any isolation or restraint under Chapter 0940-03-09; incident reporting and service recipient safety; and grievances and abuse reporting.</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Service Recipient Rights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Confidentiality (42 CFR Part 2, HIPAA &amp; Tennessee Law)</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Management of Disruptive Behavior; Isolation &amp; Restraint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3.03  Incident Reporting &amp; Service Recipient Safety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3.04  Grievances &amp; Abuse Reporting</w:t>
      </w:r>
    </w:p>
    <w:p>
      <w:pPr>
        <w:pStyle w:val="Normal"/>
        <w:rPr/>
      </w:pPr>
      <w:r>
        <w:rPr/>
      </w:r>
      <w:r>
        <w:br w:type="page"/>
      </w:r>
    </w:p>
    <w:p>
      <w:pPr>
        <w:pStyle w:val="Heading2"/>
        <w:spacing w:before="0" w:after="120"/>
        <w:rPr/>
      </w:pPr>
      <w:r>
        <w:rPr>
          <w:rFonts w:eastAsia="Arial" w:cs="Arial" w:ascii="Arial" w:hAnsi="Arial"/>
          <w:b/>
          <w:bCs/>
          <w:color w:val="1A4731"/>
          <w:sz w:val="26"/>
          <w:szCs w:val="26"/>
        </w:rPr>
        <w:t>3.00  Service Recipient Rights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Service Recipient Rights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 Recipient Rights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TDMHSAS 0940-05; T.C.A. Title 33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protect, and inform each service recipient of their rights.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every service recipient and to all staff, contractors, and volunteers.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protects the rights of each service recipient, including the right to be treated with dignity and respect; the right to services without unlawful discrimination; the right to be informed of Facility rules regarding service recipient conduct and responsibilities and of service recipient rights; the right to give informed consent to treatment and to refuse treatment except as otherwise provided by law; the right to confidentiality of records; the right to be free from abuse, neglect, exploitation, and retaliation; the right to a safe and humane treatment environment; and the right to voice grievances without retaliation. Each service recipient is informed of these rights and of the Facility's rules, in a manner the service recipient can understand, at admission, and a written statement of rights is provided. Service recipient rights are honored throughout treatment.</w:t>
      </w:r>
    </w:p>
    <w:p>
      <w:pPr>
        <w:pStyle w:val="Normal"/>
        <w:pBdr>
          <w:bottom w:val="single" w:sz="4" w:space="1" w:color="2E5E45"/>
        </w:pBdr>
        <w:spacing w:before="160" w:after="80"/>
        <w:rPr/>
      </w:pPr>
      <w:r>
        <w:rPr>
          <w:rFonts w:eastAsia="Arial" w:cs="Arial"/>
          <w:b/>
          <w:bCs/>
          <w:color w:val="1A4731"/>
          <w:sz w:val="20"/>
          <w:szCs w:val="20"/>
        </w:rPr>
        <w:t>PROCEDURE — INFORMING &amp; HONORING RIGHTS</w:t>
      </w:r>
    </w:p>
    <w:p>
      <w:pPr>
        <w:pStyle w:val="Normal"/>
        <w:tabs>
          <w:tab w:val="left" w:pos="720" w:leader="none"/>
        </w:tabs>
        <w:spacing w:lineRule="exact" w:line="264" w:before="0" w:after="80"/>
        <w:ind w:hanging="360" w:start="720"/>
        <w:rPr/>
      </w:pPr>
      <w:r>
        <w:rPr>
          <w:rFonts w:eastAsia="Arial" w:cs="Arial"/>
          <w:sz w:val="21"/>
          <w:szCs w:val="21"/>
        </w:rPr>
        <w:t>a. Provide and explain service recipient rights and Facility rules at admission in a manner the service recipient can understand.</w:t>
      </w:r>
    </w:p>
    <w:p>
      <w:pPr>
        <w:pStyle w:val="Normal"/>
        <w:tabs>
          <w:tab w:val="left" w:pos="720" w:leader="none"/>
        </w:tabs>
        <w:spacing w:lineRule="exact" w:line="264" w:before="0" w:after="80"/>
        <w:ind w:hanging="360" w:start="720"/>
        <w:rPr/>
      </w:pPr>
      <w:r>
        <w:rPr>
          <w:rFonts w:eastAsia="Arial" w:cs="Arial"/>
          <w:sz w:val="21"/>
          <w:szCs w:val="21"/>
        </w:rPr>
        <w:t>b. Inform each service recipient of the grievance process and the right to complain without retaliation.</w:t>
      </w:r>
    </w:p>
    <w:p>
      <w:pPr>
        <w:pStyle w:val="Normal"/>
        <w:tabs>
          <w:tab w:val="left" w:pos="720" w:leader="none"/>
        </w:tabs>
        <w:spacing w:lineRule="exact" w:line="264" w:before="0" w:after="80"/>
        <w:ind w:hanging="360" w:start="720"/>
        <w:rPr/>
      </w:pPr>
      <w:r>
        <w:rPr>
          <w:rFonts w:eastAsia="Arial" w:cs="Arial"/>
          <w:sz w:val="21"/>
          <w:szCs w:val="21"/>
        </w:rPr>
        <w:t>c. Honor service recipient rights to dignity, informed consent, confidentiality, freedom from abuse, and grievance throughout treatment.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Service Recipient Rights Statement</w:t>
      </w:r>
    </w:p>
    <w:p>
      <w:pPr>
        <w:pStyle w:val="ListParagraph"/>
        <w:numPr>
          <w:ilvl w:val="0"/>
          <w:numId w:val="1"/>
        </w:numPr>
        <w:spacing w:lineRule="exact" w:line="264" w:before="0" w:after="60"/>
        <w:rPr/>
      </w:pPr>
      <w:r>
        <w:rPr>
          <w:rFonts w:eastAsia="Arial" w:cs="Arial"/>
          <w:sz w:val="21"/>
          <w:szCs w:val="21"/>
        </w:rPr>
        <w:t>Acknowledgment of Receipt of Rights</w:t>
      </w:r>
    </w:p>
    <w:p>
      <w:pPr>
        <w:pStyle w:val="ListParagraph"/>
        <w:numPr>
          <w:ilvl w:val="0"/>
          <w:numId w:val="1"/>
        </w:numPr>
        <w:spacing w:lineRule="exact" w:line="264" w:before="0" w:after="60"/>
        <w:rPr/>
      </w:pPr>
      <w:r>
        <w:rPr>
          <w:rFonts w:eastAsia="Arial" w:cs="Arial"/>
          <w:sz w:val="21"/>
          <w:szCs w:val="21"/>
        </w:rPr>
        <w:t>Facility Rules Acknowledgment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Confidentiality (42 CFR Part 2, HIPAA &amp; Tennessee Law)</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Confidentiality (42 CFR Part 2, HIPAA &amp; Tennessee Law)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 Recipient Rights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42 CFR Part 2; 45 CFR Parts 160, 164; T.C.A. Title 33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confidentiality of service recipient records and identifying information under the federal substance use disorder rule, HIPAA, and Tennessee law.</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service recipient records and identifying information in any form and to everyone who creates, uses, or discloses them.</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42 CFR Part 2 — the federal regulation providing heightened protection for records that identify a person as having a substance use disorder in a federally assisted program, generally requiring specific written consent for disclosure and limiting re-disclosure.</w:t>
      </w:r>
    </w:p>
    <w:p>
      <w:pPr>
        <w:pStyle w:val="Normal"/>
        <w:spacing w:lineRule="exact" w:line="276" w:before="0" w:after="120"/>
        <w:rPr/>
      </w:pPr>
      <w:r>
        <w:rPr>
          <w:rFonts w:eastAsia="Arial" w:cs="Arial"/>
          <w:sz w:val="21"/>
          <w:szCs w:val="21"/>
        </w:rPr>
        <w:t>Protected Health Information (PHI) — individually identifiable health information protected by HIPAA (45 CFR Parts 160 and 164).</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protects the confidentiality of service recipient information, complies with 42 CFR Part 2, protects PHI under HIPAA, and follows Tennessee confidentiality law. Except as permitted by law, disclosure of a record requires the service recipient's specific written consent, and re-disclosure is limited; the Facility obtains complete medical records from other providers only with the service recipient's written consent. The Facility maintains a notice of privacy practices, applies minimum-necessary and safeguarding standards, secures records against unauthorized access, trains staff on 42 CFR Part 2, HIPAA, and Tennessee law, and executes qualified service organization and business associate agreements where appropriate. TDMHSAS is provided access to records as required to determine compliance, consistent with confidentiality law.</w:t>
      </w:r>
    </w:p>
    <w:p>
      <w:pPr>
        <w:pStyle w:val="Normal"/>
        <w:pBdr>
          <w:bottom w:val="single" w:sz="4" w:space="1" w:color="2E5E45"/>
        </w:pBdr>
        <w:spacing w:before="160" w:after="80"/>
        <w:rPr/>
      </w:pPr>
      <w:r>
        <w:rPr>
          <w:rFonts w:eastAsia="Arial" w:cs="Arial"/>
          <w:b/>
          <w:bCs/>
          <w:color w:val="1A4731"/>
          <w:sz w:val="20"/>
          <w:szCs w:val="20"/>
        </w:rPr>
        <w:t>PROCEDURE — CONSENT &amp; DISCLOSURE</w:t>
      </w:r>
    </w:p>
    <w:p>
      <w:pPr>
        <w:pStyle w:val="Normal"/>
        <w:tabs>
          <w:tab w:val="left" w:pos="720" w:leader="none"/>
        </w:tabs>
        <w:spacing w:lineRule="exact" w:line="264" w:before="0" w:after="80"/>
        <w:ind w:hanging="360" w:start="720"/>
        <w:rPr/>
      </w:pPr>
      <w:r>
        <w:rPr>
          <w:rFonts w:eastAsia="Arial" w:cs="Arial"/>
          <w:sz w:val="21"/>
          <w:szCs w:val="21"/>
        </w:rPr>
        <w:t>a. Obtain 42 CFR Part 2-compliant written consent before disclosing or obtaining a record, except as permitted by law, and honor re-disclosure limits.</w:t>
      </w:r>
    </w:p>
    <w:p>
      <w:pPr>
        <w:pStyle w:val="Normal"/>
        <w:tabs>
          <w:tab w:val="left" w:pos="720" w:leader="none"/>
        </w:tabs>
        <w:spacing w:lineRule="exact" w:line="264" w:before="0" w:after="80"/>
        <w:ind w:hanging="360" w:start="720"/>
        <w:rPr/>
      </w:pPr>
      <w:r>
        <w:rPr>
          <w:rFonts w:eastAsia="Arial" w:cs="Arial"/>
          <w:sz w:val="21"/>
          <w:szCs w:val="21"/>
        </w:rPr>
        <w:t>b. Provide TDMHSAS access to records for compliance determinations consistent with confidentiality law.</w:t>
      </w:r>
    </w:p>
    <w:p>
      <w:pPr>
        <w:pStyle w:val="Normal"/>
        <w:tabs>
          <w:tab w:val="left" w:pos="720" w:leader="none"/>
        </w:tabs>
        <w:spacing w:lineRule="exact" w:line="264" w:before="0" w:after="80"/>
        <w:ind w:hanging="360" w:start="720"/>
        <w:rPr/>
      </w:pPr>
      <w:r>
        <w:rPr>
          <w:rFonts w:eastAsia="Arial" w:cs="Arial"/>
          <w:sz w:val="21"/>
          <w:szCs w:val="21"/>
        </w:rPr>
        <w:t>c. Execute qualified service organization and business associate agreements where appropriate.</w:t>
      </w:r>
    </w:p>
    <w:p>
      <w:pPr>
        <w:pStyle w:val="Normal"/>
        <w:pBdr>
          <w:bottom w:val="single" w:sz="4" w:space="1" w:color="2E5E45"/>
        </w:pBdr>
        <w:spacing w:before="160" w:after="80"/>
        <w:rPr/>
      </w:pPr>
      <w:r>
        <w:rPr>
          <w:rFonts w:eastAsia="Arial" w:cs="Arial"/>
          <w:b/>
          <w:bCs/>
          <w:color w:val="1A4731"/>
          <w:sz w:val="20"/>
          <w:szCs w:val="20"/>
        </w:rPr>
        <w:t>PROCEDURE — SAFEGUARDS &amp; TRAINING</w:t>
      </w:r>
    </w:p>
    <w:p>
      <w:pPr>
        <w:pStyle w:val="Normal"/>
        <w:tabs>
          <w:tab w:val="left" w:pos="720" w:leader="none"/>
        </w:tabs>
        <w:spacing w:lineRule="exact" w:line="264" w:before="0" w:after="80"/>
        <w:ind w:hanging="360" w:start="720"/>
        <w:rPr/>
      </w:pPr>
      <w:r>
        <w:rPr>
          <w:rFonts w:eastAsia="Arial" w:cs="Arial"/>
          <w:sz w:val="21"/>
          <w:szCs w:val="21"/>
        </w:rPr>
        <w:t>d. Maintain a notice of privacy practices, apply minimum-necessary and safeguarding standards, and store records securely.</w:t>
      </w:r>
    </w:p>
    <w:p>
      <w:pPr>
        <w:pStyle w:val="Normal"/>
        <w:tabs>
          <w:tab w:val="left" w:pos="720" w:leader="none"/>
        </w:tabs>
        <w:spacing w:lineRule="exact" w:line="264" w:before="0" w:after="80"/>
        <w:ind w:hanging="360" w:start="720"/>
        <w:rPr/>
      </w:pPr>
      <w:r>
        <w:rPr>
          <w:rFonts w:eastAsia="Arial" w:cs="Arial"/>
          <w:sz w:val="21"/>
          <w:szCs w:val="21"/>
        </w:rPr>
        <w:t>e. Train staff on 42 CFR Part 2, HIPAA, and Tennessee confidentiality law.</w:t>
      </w:r>
    </w:p>
    <w:p>
      <w:pPr>
        <w:pStyle w:val="Normal"/>
        <w:tabs>
          <w:tab w:val="left" w:pos="720" w:leader="none"/>
        </w:tabs>
        <w:spacing w:lineRule="exact" w:line="264" w:before="0" w:after="80"/>
        <w:ind w:hanging="360" w:start="720"/>
        <w:rPr/>
      </w:pPr>
      <w:r>
        <w:rPr>
          <w:rFonts w:eastAsia="Arial" w:cs="Arial"/>
          <w:sz w:val="21"/>
          <w:szCs w:val="21"/>
        </w:rPr>
        <w:t>f. Investigate and respond to suspected impermissible disclosures.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42 CFR Part 2 Consent to Disclosure</w:t>
      </w:r>
    </w:p>
    <w:p>
      <w:pPr>
        <w:pStyle w:val="ListParagraph"/>
        <w:numPr>
          <w:ilvl w:val="0"/>
          <w:numId w:val="1"/>
        </w:numPr>
        <w:spacing w:lineRule="exact" w:line="264" w:before="0" w:after="60"/>
        <w:rPr/>
      </w:pPr>
      <w:r>
        <w:rPr>
          <w:rFonts w:eastAsia="Arial" w:cs="Arial"/>
          <w:sz w:val="21"/>
          <w:szCs w:val="21"/>
        </w:rPr>
        <w:t>Release-of-Information Log</w:t>
      </w:r>
    </w:p>
    <w:p>
      <w:pPr>
        <w:pStyle w:val="ListParagraph"/>
        <w:numPr>
          <w:ilvl w:val="0"/>
          <w:numId w:val="1"/>
        </w:numPr>
        <w:spacing w:lineRule="exact" w:line="264" w:before="0" w:after="60"/>
        <w:rPr/>
      </w:pPr>
      <w:r>
        <w:rPr>
          <w:rFonts w:eastAsia="Arial" w:cs="Arial"/>
          <w:sz w:val="21"/>
          <w:szCs w:val="21"/>
        </w:rPr>
        <w:t>Notice of Privacy Practices</w:t>
      </w:r>
    </w:p>
    <w:p>
      <w:pPr>
        <w:pStyle w:val="ListParagraph"/>
        <w:numPr>
          <w:ilvl w:val="0"/>
          <w:numId w:val="1"/>
        </w:numPr>
        <w:spacing w:lineRule="exact" w:line="264" w:before="0" w:after="60"/>
        <w:rPr/>
      </w:pPr>
      <w:r>
        <w:rPr>
          <w:rFonts w:eastAsia="Arial" w:cs="Arial"/>
          <w:sz w:val="21"/>
          <w:szCs w:val="21"/>
        </w:rPr>
        <w:t>Qualified Service Organization / Business Associate Agreement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Management of Disruptive Behavior; Isolation &amp; Restraint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Management of Disruptive Behavior; Isolation &amp; Restraint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 Recipient Rights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TDMHSAS 0940-05; Chapter 0940-03-09</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disruptive behavior is managed safely and that any restrictive procedure complies with Chapter 0940-03-09.</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every interaction with service recipients.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Mechanical restraint — the application of a mechanical device, material, or equipment attached or adjacent to the service recipient's body, which the service recipient cannot easily remove and that restricts freedom of movement or normal access to the body. Isolation and physical holding restraint are the corresponding restrictive procedures defined in Chapter 0940-03-09.</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written policies and procedures that address the methods for managing disruptive behavior, emphasizing prevention, de-escalation, and the least-restrictive effective response. If restrictive procedures are used to manage disruptive behavior, the Facility's policies and procedures comply with Chapter 0940-03-09 (Use of Isolation, Mechanical Restraint, and Physical Holding Restraint in Mental Health Residential Treatment Facilities), including that such procedures are ordered only by a licensed practitioner authorized to do so, used only in an emergency to prevent harm, for the shortest time necessary, with monitoring, documentation, notification, debriefing, and review, and never as coercion, discipline, punishment, retaliation, or staff convenience. Many alcohol and drug facilities do not use restrictive procedures; in those facilities, staff rely on prevention and de-escalation and summon emergency assistance and arrange transfer for an emergency safety situation.</w:t>
      </w:r>
    </w:p>
    <w:p>
      <w:pPr>
        <w:pStyle w:val="Normal"/>
        <w:pBdr>
          <w:bottom w:val="single" w:sz="4" w:space="1" w:color="2E5E45"/>
        </w:pBdr>
        <w:spacing w:before="160" w:after="80"/>
        <w:rPr/>
      </w:pPr>
      <w:r>
        <w:rPr>
          <w:rFonts w:eastAsia="Arial" w:cs="Arial"/>
          <w:b/>
          <w:bCs/>
          <w:color w:val="1A4731"/>
          <w:sz w:val="20"/>
          <w:szCs w:val="20"/>
        </w:rPr>
        <w:t>PROCEDURE — BEHAVIOR MANAGEMENT</w:t>
      </w:r>
    </w:p>
    <w:p>
      <w:pPr>
        <w:pStyle w:val="Normal"/>
        <w:tabs>
          <w:tab w:val="left" w:pos="720" w:leader="none"/>
        </w:tabs>
        <w:spacing w:lineRule="exact" w:line="264" w:before="0" w:after="80"/>
        <w:ind w:hanging="360" w:start="720"/>
        <w:rPr/>
      </w:pPr>
      <w:r>
        <w:rPr>
          <w:rFonts w:eastAsia="Arial" w:cs="Arial"/>
          <w:sz w:val="21"/>
          <w:szCs w:val="21"/>
        </w:rPr>
        <w:t>a. Maintain written disruptive-behavior policies emphasizing prevention, de-escalation, and least-restrictive response.</w:t>
      </w:r>
    </w:p>
    <w:p>
      <w:pPr>
        <w:pStyle w:val="Normal"/>
        <w:tabs>
          <w:tab w:val="left" w:pos="720" w:leader="none"/>
        </w:tabs>
        <w:spacing w:lineRule="exact" w:line="264" w:before="0" w:after="80"/>
        <w:ind w:hanging="360" w:start="720"/>
        <w:rPr/>
      </w:pPr>
      <w:r>
        <w:rPr>
          <w:rFonts w:eastAsia="Arial" w:cs="Arial"/>
          <w:sz w:val="21"/>
          <w:szCs w:val="21"/>
        </w:rPr>
        <w:t>b. Where restrictive procedures are used, comply with Chapter 0940-03-09, including licensed-practitioner order, emergency-only use, monitoring, documentation, and review.</w:t>
      </w:r>
    </w:p>
    <w:p>
      <w:pPr>
        <w:pStyle w:val="Normal"/>
        <w:tabs>
          <w:tab w:val="left" w:pos="720" w:leader="none"/>
        </w:tabs>
        <w:spacing w:lineRule="exact" w:line="264" w:before="0" w:after="80"/>
        <w:ind w:hanging="360" w:start="720"/>
        <w:rPr/>
      </w:pPr>
      <w:r>
        <w:rPr>
          <w:rFonts w:eastAsia="Arial" w:cs="Arial"/>
          <w:sz w:val="21"/>
          <w:szCs w:val="21"/>
        </w:rPr>
        <w:t>c. Where not used, rely on prevention and de-escalation and summon emergency assistance and arrange transfer for emergencies.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Disruptive-Behavior Management Policy</w:t>
      </w:r>
    </w:p>
    <w:p>
      <w:pPr>
        <w:pStyle w:val="ListParagraph"/>
        <w:numPr>
          <w:ilvl w:val="0"/>
          <w:numId w:val="1"/>
        </w:numPr>
        <w:spacing w:lineRule="exact" w:line="264" w:before="0" w:after="60"/>
        <w:rPr/>
      </w:pPr>
      <w:r>
        <w:rPr>
          <w:rFonts w:eastAsia="Arial" w:cs="Arial"/>
          <w:sz w:val="21"/>
          <w:szCs w:val="21"/>
        </w:rPr>
        <w:t>De-escalation Procedure</w:t>
      </w:r>
    </w:p>
    <w:p>
      <w:pPr>
        <w:pStyle w:val="ListParagraph"/>
        <w:numPr>
          <w:ilvl w:val="0"/>
          <w:numId w:val="1"/>
        </w:numPr>
        <w:spacing w:lineRule="exact" w:line="264" w:before="0" w:after="60"/>
        <w:rPr/>
      </w:pPr>
      <w:r>
        <w:rPr>
          <w:rFonts w:eastAsia="Arial" w:cs="Arial"/>
          <w:sz w:val="21"/>
          <w:szCs w:val="21"/>
        </w:rPr>
        <w:t>Restrictive-Procedure Documentation &amp; Review (where applicable)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3.03  Incident Reporting &amp; Service Recipient Safety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3.03  Incident Reporting &amp; Service Recipient Safety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 Recipient Rights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TDMHSAS 0940-05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incidents affecting service recipient safety are identified, responded to, documented, and reported.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reportable incidents affecting service recipients.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identifies, responds to, documents, and reports incidents affecting service recipient safety — such as death, serious injury, overdose, medication errors with harm, elopement from a residential setting, alleged abuse or neglect, and other significant events — to TDMHSAS and other authorities as required and within required timeframes. The Facility responds to protect service recipient safety, reviews incidents through quality assurance to identify contributing factors, implements corrective action, and verifies effectiveness, and coordinates incident reporting with the abuse-reporting and grievance policies. Incident documentation is retained and available to TDMHSAS.</w:t>
      </w:r>
    </w:p>
    <w:p>
      <w:pPr>
        <w:pStyle w:val="Normal"/>
        <w:pBdr>
          <w:bottom w:val="single" w:sz="4" w:space="1" w:color="2E5E45"/>
        </w:pBdr>
        <w:spacing w:before="160" w:after="80"/>
        <w:rPr/>
      </w:pPr>
      <w:r>
        <w:rPr>
          <w:rFonts w:eastAsia="Arial" w:cs="Arial"/>
          <w:b/>
          <w:bCs/>
          <w:color w:val="1A4731"/>
          <w:sz w:val="20"/>
          <w:szCs w:val="20"/>
        </w:rPr>
        <w:t>PROCEDURE — INCIDENT REPORTING &amp; REVIEW</w:t>
      </w:r>
    </w:p>
    <w:p>
      <w:pPr>
        <w:pStyle w:val="Normal"/>
        <w:tabs>
          <w:tab w:val="left" w:pos="720" w:leader="none"/>
        </w:tabs>
        <w:spacing w:lineRule="exact" w:line="264" w:before="0" w:after="80"/>
        <w:ind w:hanging="360" w:start="720"/>
        <w:rPr/>
      </w:pPr>
      <w:r>
        <w:rPr>
          <w:rFonts w:eastAsia="Arial" w:cs="Arial"/>
          <w:sz w:val="21"/>
          <w:szCs w:val="21"/>
        </w:rPr>
        <w:t>a. Identify and document reportable incidents and report them to TDMHSAS and other authorities within required timeframes.</w:t>
      </w:r>
    </w:p>
    <w:p>
      <w:pPr>
        <w:pStyle w:val="Normal"/>
        <w:tabs>
          <w:tab w:val="left" w:pos="720" w:leader="none"/>
        </w:tabs>
        <w:spacing w:lineRule="exact" w:line="264" w:before="0" w:after="80"/>
        <w:ind w:hanging="360" w:start="720"/>
        <w:rPr/>
      </w:pPr>
      <w:r>
        <w:rPr>
          <w:rFonts w:eastAsia="Arial" w:cs="Arial"/>
          <w:sz w:val="21"/>
          <w:szCs w:val="21"/>
        </w:rPr>
        <w:t>b. Respond to protect service recipient safety and coordinate with abuse-reporting and grievance policies.</w:t>
      </w:r>
    </w:p>
    <w:p>
      <w:pPr>
        <w:pStyle w:val="Normal"/>
        <w:tabs>
          <w:tab w:val="left" w:pos="720" w:leader="none"/>
        </w:tabs>
        <w:spacing w:lineRule="exact" w:line="264" w:before="0" w:after="80"/>
        <w:ind w:hanging="360" w:start="720"/>
        <w:rPr/>
      </w:pPr>
      <w:r>
        <w:rPr>
          <w:rFonts w:eastAsia="Arial" w:cs="Arial"/>
          <w:sz w:val="21"/>
          <w:szCs w:val="21"/>
        </w:rPr>
        <w:t>c. Review incidents through quality assurance, implement corrective action, and verify effectiveness.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Incident Report</w:t>
      </w:r>
    </w:p>
    <w:p>
      <w:pPr>
        <w:pStyle w:val="ListParagraph"/>
        <w:numPr>
          <w:ilvl w:val="0"/>
          <w:numId w:val="1"/>
        </w:numPr>
        <w:spacing w:lineRule="exact" w:line="264" w:before="0" w:after="60"/>
        <w:rPr/>
      </w:pPr>
      <w:r>
        <w:rPr>
          <w:rFonts w:eastAsia="Arial" w:cs="Arial"/>
          <w:sz w:val="21"/>
          <w:szCs w:val="21"/>
        </w:rPr>
        <w:t>Incident Review &amp; Corrective Action Record</w:t>
      </w:r>
    </w:p>
    <w:p>
      <w:pPr>
        <w:pStyle w:val="ListParagraph"/>
        <w:numPr>
          <w:ilvl w:val="0"/>
          <w:numId w:val="1"/>
        </w:numPr>
        <w:spacing w:lineRule="exact" w:line="264" w:before="0" w:after="60"/>
        <w:rPr/>
      </w:pPr>
      <w:r>
        <w:rPr>
          <w:rFonts w:eastAsia="Arial" w:cs="Arial"/>
          <w:sz w:val="21"/>
          <w:szCs w:val="21"/>
        </w:rPr>
        <w:t>TDMHSAS Notification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3.04  Grievances &amp; Abuse Reporting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3.04  Grievances &amp; Abuse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 Recipient Rights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TDMHSAS 0940-05; Tennessee reporting law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give service recipients a retaliation-free grievance process and to ensure suspected abuse is reported.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grievances and to abuse, neglect, and exploitation reporting.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grievance process that allows a service recipient to raise a concern without retaliation; grievances are acknowledged, investigated as appropriate, resolved within stated timeframes, documented, and used to improve services. The Facility maintains a zero-tolerance policy for abuse, neglect, and exploitation of service recipients; staff are mandatory reporters and report suspected abuse or neglect of a child to the Department of Children's Services or law enforcement and suspected abuse, neglect, or exploitation of an adult to Adult Protective Services or law enforcement, as Tennessee law requires and within required timeframes, and report to TDMHSAS as required. The Facility investigates and responds to protect service recipients, cooperates with external investigations, and prohibits retaliation for good-faith reports.</w:t>
      </w:r>
    </w:p>
    <w:p>
      <w:pPr>
        <w:pStyle w:val="Normal"/>
        <w:pBdr>
          <w:bottom w:val="single" w:sz="4" w:space="1" w:color="2E5E45"/>
        </w:pBdr>
        <w:spacing w:before="160" w:after="80"/>
        <w:rPr/>
      </w:pPr>
      <w:r>
        <w:rPr>
          <w:rFonts w:eastAsia="Arial" w:cs="Arial"/>
          <w:b/>
          <w:bCs/>
          <w:color w:val="1A4731"/>
          <w:sz w:val="20"/>
          <w:szCs w:val="20"/>
        </w:rPr>
        <w:t>PROCEDURE — GRIEVANCES &amp; ABUSE REPORTING</w:t>
      </w:r>
    </w:p>
    <w:p>
      <w:pPr>
        <w:pStyle w:val="Normal"/>
        <w:tabs>
          <w:tab w:val="left" w:pos="720" w:leader="none"/>
        </w:tabs>
        <w:spacing w:lineRule="exact" w:line="264" w:before="0" w:after="80"/>
        <w:ind w:hanging="360" w:start="720"/>
        <w:rPr/>
      </w:pPr>
      <w:r>
        <w:rPr>
          <w:rFonts w:eastAsia="Arial" w:cs="Arial"/>
          <w:sz w:val="21"/>
          <w:szCs w:val="21"/>
        </w:rPr>
        <w:t>a. Make the grievance process accessible without retaliation and acknowledge, investigate, resolve, and document grievances.</w:t>
      </w:r>
    </w:p>
    <w:p>
      <w:pPr>
        <w:pStyle w:val="Normal"/>
        <w:tabs>
          <w:tab w:val="left" w:pos="720" w:leader="none"/>
        </w:tabs>
        <w:spacing w:lineRule="exact" w:line="264" w:before="0" w:after="80"/>
        <w:ind w:hanging="360" w:start="720"/>
        <w:rPr/>
      </w:pPr>
      <w:r>
        <w:rPr>
          <w:rFonts w:eastAsia="Arial" w:cs="Arial"/>
          <w:sz w:val="21"/>
          <w:szCs w:val="21"/>
        </w:rPr>
        <w:t>b. Report suspected child or adult abuse, neglect, or exploitation to the appropriate authorities and TDMHSAS within required timeframes.</w:t>
      </w:r>
    </w:p>
    <w:p>
      <w:pPr>
        <w:pStyle w:val="Normal"/>
        <w:tabs>
          <w:tab w:val="left" w:pos="720" w:leader="none"/>
        </w:tabs>
        <w:spacing w:lineRule="exact" w:line="264" w:before="0" w:after="80"/>
        <w:ind w:hanging="360" w:start="720"/>
        <w:rPr/>
      </w:pPr>
      <w:r>
        <w:rPr>
          <w:rFonts w:eastAsia="Arial" w:cs="Arial"/>
          <w:sz w:val="21"/>
          <w:szCs w:val="21"/>
        </w:rPr>
        <w:t>c. Investigate, protect service recipients, cooperate with external investigations, and prohibit retaliation for good-faith reports.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Grievance Form &amp; Log</w:t>
      </w:r>
    </w:p>
    <w:p>
      <w:pPr>
        <w:pStyle w:val="ListParagraph"/>
        <w:numPr>
          <w:ilvl w:val="0"/>
          <w:numId w:val="1"/>
        </w:numPr>
        <w:spacing w:lineRule="exact" w:line="264" w:before="0" w:after="60"/>
        <w:rPr/>
      </w:pPr>
      <w:r>
        <w:rPr>
          <w:rFonts w:eastAsia="Arial" w:cs="Arial"/>
          <w:sz w:val="21"/>
          <w:szCs w:val="21"/>
        </w:rPr>
        <w:t>Suspected Abuse/Neglect/Exploitation Report</w:t>
      </w:r>
    </w:p>
    <w:p>
      <w:pPr>
        <w:pStyle w:val="ListParagraph"/>
        <w:numPr>
          <w:ilvl w:val="0"/>
          <w:numId w:val="1"/>
        </w:numPr>
        <w:spacing w:lineRule="exact" w:line="264" w:before="0" w:after="60"/>
        <w:rPr/>
      </w:pPr>
      <w:r>
        <w:rPr>
          <w:rFonts w:eastAsia="Arial" w:cs="Arial"/>
          <w:sz w:val="21"/>
          <w:szCs w:val="21"/>
        </w:rPr>
        <w:t>Mandatory-Reporter Acknowledgment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Clinical Process</w:t>
      </w:r>
    </w:p>
    <w:p>
      <w:pPr>
        <w:pStyle w:val="Normal"/>
        <w:spacing w:lineRule="exact" w:line="288" w:before="0" w:after="240"/>
        <w:rPr/>
      </w:pPr>
      <w:r>
        <w:rPr>
          <w:rFonts w:eastAsia="Arial" w:cs="Arial"/>
          <w:color w:val="444444"/>
          <w:sz w:val="22"/>
          <w:szCs w:val="22"/>
        </w:rPr>
        <w:t>This section covers the clinical process — intake, screening and admission; the service recipient assessment; the Individual Program Plan (IPP); IPP monitoring and review at least every sixty days; service recipient records; and discharge and aftercare planning.</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Intake, Screening &amp; Admission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Service Recipient Assessment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4.02  Individual Program Plan (IPP)</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4.03  IPP Monitoring &amp; Review</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4.04  Service Recipient Records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4.05  Discharge &amp; Aftercare Planning</w:t>
      </w:r>
    </w:p>
    <w:p>
      <w:pPr>
        <w:pStyle w:val="Normal"/>
        <w:rPr/>
      </w:pPr>
      <w:r>
        <w:rPr/>
      </w:r>
      <w:r>
        <w:br w:type="page"/>
      </w:r>
    </w:p>
    <w:p>
      <w:pPr>
        <w:pStyle w:val="Heading2"/>
        <w:spacing w:before="0" w:after="120"/>
        <w:rPr/>
      </w:pPr>
      <w:r>
        <w:rPr>
          <w:rFonts w:eastAsia="Arial" w:cs="Arial" w:ascii="Arial" w:hAnsi="Arial"/>
          <w:b/>
          <w:bCs/>
          <w:color w:val="1A4731"/>
          <w:sz w:val="26"/>
          <w:szCs w:val="26"/>
        </w:rPr>
        <w:t>4.00  Intake, Screening &amp; Admission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Intake, Screening &amp; Admission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TDMHSAS 0940-05 (intake, admissions, discharges)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service recipients are screened and admitted appropriately, with informed consent and priority for those most in need.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intake, screening, and admission activity and to the staff who perform it.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Prior to admission, each prospective service recipient is screened by staff qualified by education, training, and experience to determine appropriateness for admission and the appropriate level of care under applicable patient placement criteria. No person is admitted without written authorization from the service recipient (and, if applicable, a parent, guardian, or responsible party), and the Facility explains and documents the information the rules require, including the Facility's rules regarding service recipient conduct and responsibilities. The Facility admits and retains only service recipients whose known needs it can meet under its license, gives drug dependent pregnant females priority for admission and services where there is a waiting list and their health or that of the unborn child is more endangered, and maintains written logs of persons considered or screened but not admitted, with the reasons and referrals made.</w:t>
      </w:r>
    </w:p>
    <w:p>
      <w:pPr>
        <w:pStyle w:val="Normal"/>
        <w:pBdr>
          <w:bottom w:val="single" w:sz="4" w:space="1" w:color="2E5E45"/>
        </w:pBdr>
        <w:spacing w:before="160" w:after="80"/>
        <w:rPr/>
      </w:pPr>
      <w:r>
        <w:rPr>
          <w:rFonts w:eastAsia="Arial" w:cs="Arial"/>
          <w:b/>
          <w:bCs/>
          <w:color w:val="1A4731"/>
          <w:sz w:val="20"/>
          <w:szCs w:val="20"/>
        </w:rPr>
        <w:t>PROCEDURE — INTAKE &amp; ADMISSION</w:t>
      </w:r>
    </w:p>
    <w:p>
      <w:pPr>
        <w:pStyle w:val="Normal"/>
        <w:tabs>
          <w:tab w:val="left" w:pos="720" w:leader="none"/>
        </w:tabs>
        <w:spacing w:lineRule="exact" w:line="264" w:before="0" w:after="80"/>
        <w:ind w:hanging="360" w:start="720"/>
        <w:rPr/>
      </w:pPr>
      <w:r>
        <w:rPr>
          <w:rFonts w:eastAsia="Arial" w:cs="Arial"/>
          <w:sz w:val="21"/>
          <w:szCs w:val="21"/>
        </w:rPr>
        <w:t>a. Screen each prospective service recipient for appropriateness and level of care using applicable placement criteria.</w:t>
      </w:r>
    </w:p>
    <w:p>
      <w:pPr>
        <w:pStyle w:val="Normal"/>
        <w:tabs>
          <w:tab w:val="left" w:pos="720" w:leader="none"/>
        </w:tabs>
        <w:spacing w:lineRule="exact" w:line="264" w:before="0" w:after="80"/>
        <w:ind w:hanging="360" w:start="720"/>
        <w:rPr/>
      </w:pPr>
      <w:r>
        <w:rPr>
          <w:rFonts w:eastAsia="Arial" w:cs="Arial"/>
          <w:sz w:val="21"/>
          <w:szCs w:val="21"/>
        </w:rPr>
        <w:t>b. Obtain written authorization and explain and document required information, including Facility rules.</w:t>
      </w:r>
    </w:p>
    <w:p>
      <w:pPr>
        <w:pStyle w:val="Normal"/>
        <w:tabs>
          <w:tab w:val="left" w:pos="720" w:leader="none"/>
        </w:tabs>
        <w:spacing w:lineRule="exact" w:line="264" w:before="0" w:after="80"/>
        <w:ind w:hanging="360" w:start="720"/>
        <w:rPr/>
      </w:pPr>
      <w:r>
        <w:rPr>
          <w:rFonts w:eastAsia="Arial" w:cs="Arial"/>
          <w:sz w:val="21"/>
          <w:szCs w:val="21"/>
        </w:rPr>
        <w:t>c. Give priority to drug dependent pregnant females where indicated and maintain non-admission logs with reasons and referrals.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Screening &amp; Admission Record</w:t>
      </w:r>
    </w:p>
    <w:p>
      <w:pPr>
        <w:pStyle w:val="ListParagraph"/>
        <w:numPr>
          <w:ilvl w:val="0"/>
          <w:numId w:val="1"/>
        </w:numPr>
        <w:spacing w:lineRule="exact" w:line="264" w:before="0" w:after="60"/>
        <w:rPr/>
      </w:pPr>
      <w:r>
        <w:rPr>
          <w:rFonts w:eastAsia="Arial" w:cs="Arial"/>
          <w:sz w:val="21"/>
          <w:szCs w:val="21"/>
        </w:rPr>
        <w:t>Consent to Treatment &amp; Authorization</w:t>
      </w:r>
    </w:p>
    <w:p>
      <w:pPr>
        <w:pStyle w:val="ListParagraph"/>
        <w:numPr>
          <w:ilvl w:val="0"/>
          <w:numId w:val="1"/>
        </w:numPr>
        <w:spacing w:lineRule="exact" w:line="264" w:before="0" w:after="60"/>
        <w:rPr/>
      </w:pPr>
      <w:r>
        <w:rPr>
          <w:rFonts w:eastAsia="Arial" w:cs="Arial"/>
          <w:sz w:val="21"/>
          <w:szCs w:val="21"/>
        </w:rPr>
        <w:t>Non-Admission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Service Recipient Assessment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Service Recipient Assessment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TDMHSAS 0940-05-45-.05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service recipient receives a thorough assessment that identifies needs and guides the Individual Program Plan.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service recipients and to the qualified staff who conduct assessments.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completes a service recipient assessment in accordance with 0940-05-45-.05, conducted by qualified staff, that includes the service recipient's presenting problems and a thorough analysis of addictive behaviors (including licit and illicit drugs used, including alcohol), substance use and treatment history, physical and mental health status, and psychosocial history, and that results in a concise, interpretive, multidisciplinary summary identifying any co-occurring disabilities or disorders to be addressed in the Individual Program Plan. Where possible and with the service recipient's consent, the assessment includes information from a family member or significant other. The assessment is documented and used to develop the IPP, and the service recipient is referred for medical, mental health, or other services when indicated.</w:t>
      </w:r>
    </w:p>
    <w:p>
      <w:pPr>
        <w:pStyle w:val="Normal"/>
        <w:pBdr>
          <w:bottom w:val="single" w:sz="4" w:space="1" w:color="2E5E45"/>
        </w:pBdr>
        <w:spacing w:before="160" w:after="80"/>
        <w:rPr/>
      </w:pPr>
      <w:r>
        <w:rPr>
          <w:rFonts w:eastAsia="Arial" w:cs="Arial"/>
          <w:b/>
          <w:bCs/>
          <w:color w:val="1A4731"/>
          <w:sz w:val="20"/>
          <w:szCs w:val="20"/>
        </w:rPr>
        <w:t>PROCEDURE — ASSESSMENT</w:t>
      </w:r>
    </w:p>
    <w:p>
      <w:pPr>
        <w:pStyle w:val="Normal"/>
        <w:tabs>
          <w:tab w:val="left" w:pos="720" w:leader="none"/>
        </w:tabs>
        <w:spacing w:lineRule="exact" w:line="264" w:before="0" w:after="80"/>
        <w:ind w:hanging="360" w:start="720"/>
        <w:rPr/>
      </w:pPr>
      <w:r>
        <w:rPr>
          <w:rFonts w:eastAsia="Arial" w:cs="Arial"/>
          <w:sz w:val="21"/>
          <w:szCs w:val="21"/>
        </w:rPr>
        <w:t>a. Complete a comprehensive assessment covering presenting problems, addictive behaviors, substance use history, and physical, mental, and psychosocial status.</w:t>
      </w:r>
    </w:p>
    <w:p>
      <w:pPr>
        <w:pStyle w:val="Normal"/>
        <w:tabs>
          <w:tab w:val="left" w:pos="720" w:leader="none"/>
        </w:tabs>
        <w:spacing w:lineRule="exact" w:line="264" w:before="0" w:after="80"/>
        <w:ind w:hanging="360" w:start="720"/>
        <w:rPr/>
      </w:pPr>
      <w:r>
        <w:rPr>
          <w:rFonts w:eastAsia="Arial" w:cs="Arial"/>
          <w:sz w:val="21"/>
          <w:szCs w:val="21"/>
        </w:rPr>
        <w:t>b. Prepare an interpretive multidisciplinary summary identifying co-occurring disorders to address in the IPP.</w:t>
      </w:r>
    </w:p>
    <w:p>
      <w:pPr>
        <w:pStyle w:val="Normal"/>
        <w:tabs>
          <w:tab w:val="left" w:pos="720" w:leader="none"/>
        </w:tabs>
        <w:spacing w:lineRule="exact" w:line="264" w:before="0" w:after="80"/>
        <w:ind w:hanging="360" w:start="720"/>
        <w:rPr/>
      </w:pPr>
      <w:r>
        <w:rPr>
          <w:rFonts w:eastAsia="Arial" w:cs="Arial"/>
          <w:sz w:val="21"/>
          <w:szCs w:val="21"/>
        </w:rPr>
        <w:t>c. Document the assessment, involve family with consent where possible, and refer for other services when indicated.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Service Recipient Assessment</w:t>
      </w:r>
    </w:p>
    <w:p>
      <w:pPr>
        <w:pStyle w:val="ListParagraph"/>
        <w:numPr>
          <w:ilvl w:val="0"/>
          <w:numId w:val="1"/>
        </w:numPr>
        <w:spacing w:lineRule="exact" w:line="264" w:before="0" w:after="60"/>
        <w:rPr/>
      </w:pPr>
      <w:r>
        <w:rPr>
          <w:rFonts w:eastAsia="Arial" w:cs="Arial"/>
          <w:sz w:val="21"/>
          <w:szCs w:val="21"/>
        </w:rPr>
        <w:t>Multidisciplinary Summary</w:t>
      </w:r>
    </w:p>
    <w:p>
      <w:pPr>
        <w:pStyle w:val="ListParagraph"/>
        <w:numPr>
          <w:ilvl w:val="0"/>
          <w:numId w:val="1"/>
        </w:numPr>
        <w:spacing w:lineRule="exact" w:line="264" w:before="0" w:after="60"/>
        <w:rPr/>
      </w:pPr>
      <w:r>
        <w:rPr>
          <w:rFonts w:eastAsia="Arial" w:cs="Arial"/>
          <w:sz w:val="21"/>
          <w:szCs w:val="21"/>
        </w:rPr>
        <w:t>Co-Occurring Screening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4.02  Individual Program Plan (IPP)</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4.02  Individual Program Plan (IPP)</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TDMHSAS 0940-05-45-.06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service recipient has an individualized program plan developed with the service recipient's participation.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admitted service recipients and to the clinical staff who develop plans.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Individual Program Plan (IPP) — the individualized plan of care that states the service recipient's problems, goals, and objectives and the services to be provided.</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develops an Individual Program Plan (IPP) for each service recipient, based on the assessment and developed with the service recipient's participation, that states the service recipient's problems and needs, goals and measurable objectives, the services and interventions to be provided (including any needed medical, mental health, and co-occurring services), and the staff responsible. The IPP is developed within the timeframe the rules require, implemented, and documented in the record, and documentation of the service recipient's participation in the treatment planning process is maintained.</w:t>
      </w:r>
    </w:p>
    <w:p>
      <w:pPr>
        <w:pStyle w:val="Normal"/>
        <w:pBdr>
          <w:bottom w:val="single" w:sz="4" w:space="1" w:color="2E5E45"/>
        </w:pBdr>
        <w:spacing w:before="160" w:after="80"/>
        <w:rPr/>
      </w:pPr>
      <w:r>
        <w:rPr>
          <w:rFonts w:eastAsia="Arial" w:cs="Arial"/>
          <w:b/>
          <w:bCs/>
          <w:color w:val="1A4731"/>
          <w:sz w:val="20"/>
          <w:szCs w:val="20"/>
        </w:rPr>
        <w:t>PROCEDURE — IPP</w:t>
      </w:r>
    </w:p>
    <w:p>
      <w:pPr>
        <w:pStyle w:val="Normal"/>
        <w:tabs>
          <w:tab w:val="left" w:pos="720" w:leader="none"/>
        </w:tabs>
        <w:spacing w:lineRule="exact" w:line="264" w:before="0" w:after="80"/>
        <w:ind w:hanging="360" w:start="720"/>
        <w:rPr/>
      </w:pPr>
      <w:r>
        <w:rPr>
          <w:rFonts w:eastAsia="Arial" w:cs="Arial"/>
          <w:sz w:val="21"/>
          <w:szCs w:val="21"/>
        </w:rPr>
        <w:t>a. Develop an IPP from the assessment with the service recipient's participation, stating problems, goals, measurable objectives, services, and responsible staff.</w:t>
      </w:r>
    </w:p>
    <w:p>
      <w:pPr>
        <w:pStyle w:val="Normal"/>
        <w:tabs>
          <w:tab w:val="left" w:pos="720" w:leader="none"/>
        </w:tabs>
        <w:spacing w:lineRule="exact" w:line="264" w:before="0" w:after="80"/>
        <w:ind w:hanging="360" w:start="720"/>
        <w:rPr/>
      </w:pPr>
      <w:r>
        <w:rPr>
          <w:rFonts w:eastAsia="Arial" w:cs="Arial"/>
          <w:sz w:val="21"/>
          <w:szCs w:val="21"/>
        </w:rPr>
        <w:t>b. Address needed medical, mental health, and co-occurring services in the IPP.</w:t>
      </w:r>
    </w:p>
    <w:p>
      <w:pPr>
        <w:pStyle w:val="Normal"/>
        <w:tabs>
          <w:tab w:val="left" w:pos="720" w:leader="none"/>
        </w:tabs>
        <w:spacing w:lineRule="exact" w:line="264" w:before="0" w:after="80"/>
        <w:ind w:hanging="360" w:start="720"/>
        <w:rPr/>
      </w:pPr>
      <w:r>
        <w:rPr>
          <w:rFonts w:eastAsia="Arial" w:cs="Arial"/>
          <w:sz w:val="21"/>
          <w:szCs w:val="21"/>
        </w:rPr>
        <w:t>c. Implement the IPP and document the service recipient's participation in the planning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Individual Program Plan (IPP)</w:t>
      </w:r>
    </w:p>
    <w:p>
      <w:pPr>
        <w:pStyle w:val="ListParagraph"/>
        <w:numPr>
          <w:ilvl w:val="0"/>
          <w:numId w:val="1"/>
        </w:numPr>
        <w:spacing w:lineRule="exact" w:line="264" w:before="0" w:after="60"/>
        <w:rPr/>
      </w:pPr>
      <w:r>
        <w:rPr>
          <w:rFonts w:eastAsia="Arial" w:cs="Arial"/>
          <w:sz w:val="21"/>
          <w:szCs w:val="21"/>
        </w:rPr>
        <w:t>Service Recipient Participation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4.03  IPP Monitoring &amp; Review</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4.03  IPP Monitoring &amp; Review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TDMHSAS 0940-05-45-.07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Individual Program Plan is monitored and reviewed so that treatment reflects the service recipient's current needs and progress.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IPP monitoring and review for all service recipients.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monitors each service recipient's progress toward the IPP goals and reviews and, if indicated, revises the IPP at least every sixty days, documenting in each review the service recipient's progress, any changes in needs or goals, the continued appropriateness of the level of care, and any revision to services. Reviews are conducted by qualified staff with the service recipient's participation, and the results are documented in the record.</w:t>
      </w:r>
    </w:p>
    <w:p>
      <w:pPr>
        <w:pStyle w:val="Normal"/>
        <w:pBdr>
          <w:bottom w:val="single" w:sz="4" w:space="1" w:color="2E5E45"/>
        </w:pBdr>
        <w:spacing w:before="160" w:after="80"/>
        <w:rPr/>
      </w:pPr>
      <w:r>
        <w:rPr>
          <w:rFonts w:eastAsia="Arial" w:cs="Arial"/>
          <w:b/>
          <w:bCs/>
          <w:color w:val="1A4731"/>
          <w:sz w:val="20"/>
          <w:szCs w:val="20"/>
        </w:rPr>
        <w:t>PROCEDURE — IPP MONITORING &amp; REVIEW</w:t>
      </w:r>
    </w:p>
    <w:p>
      <w:pPr>
        <w:pStyle w:val="Normal"/>
        <w:tabs>
          <w:tab w:val="left" w:pos="720" w:leader="none"/>
        </w:tabs>
        <w:spacing w:lineRule="exact" w:line="264" w:before="0" w:after="80"/>
        <w:ind w:hanging="360" w:start="720"/>
        <w:rPr/>
      </w:pPr>
      <w:r>
        <w:rPr>
          <w:rFonts w:eastAsia="Arial" w:cs="Arial"/>
          <w:sz w:val="21"/>
          <w:szCs w:val="21"/>
        </w:rPr>
        <w:t>a. Monitor progress toward IPP goals on an ongoing basis.</w:t>
      </w:r>
    </w:p>
    <w:p>
      <w:pPr>
        <w:pStyle w:val="Normal"/>
        <w:tabs>
          <w:tab w:val="left" w:pos="720" w:leader="none"/>
        </w:tabs>
        <w:spacing w:lineRule="exact" w:line="264" w:before="0" w:after="80"/>
        <w:ind w:hanging="360" w:start="720"/>
        <w:rPr/>
      </w:pPr>
      <w:r>
        <w:rPr>
          <w:rFonts w:eastAsia="Arial" w:cs="Arial"/>
          <w:sz w:val="21"/>
          <w:szCs w:val="21"/>
        </w:rPr>
        <w:t>b. Review and, if indicated, revise the IPP at least every sixty days with the service recipient's participation.</w:t>
      </w:r>
    </w:p>
    <w:p>
      <w:pPr>
        <w:pStyle w:val="Normal"/>
        <w:tabs>
          <w:tab w:val="left" w:pos="720" w:leader="none"/>
        </w:tabs>
        <w:spacing w:lineRule="exact" w:line="264" w:before="0" w:after="80"/>
        <w:ind w:hanging="360" w:start="720"/>
        <w:rPr/>
      </w:pPr>
      <w:r>
        <w:rPr>
          <w:rFonts w:eastAsia="Arial" w:cs="Arial"/>
          <w:sz w:val="21"/>
          <w:szCs w:val="21"/>
        </w:rPr>
        <w:t>c. Document progress, changes, level-of-care appropriateness, and revisions in each review.</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IPP Review &amp; Revision Record (60-day)</w:t>
      </w:r>
    </w:p>
    <w:p>
      <w:pPr>
        <w:pStyle w:val="ListParagraph"/>
        <w:numPr>
          <w:ilvl w:val="0"/>
          <w:numId w:val="1"/>
        </w:numPr>
        <w:spacing w:lineRule="exact" w:line="264" w:before="0" w:after="60"/>
        <w:rPr/>
      </w:pPr>
      <w:r>
        <w:rPr>
          <w:rFonts w:eastAsia="Arial" w:cs="Arial"/>
          <w:sz w:val="21"/>
          <w:szCs w:val="21"/>
        </w:rPr>
        <w:t>Progress Summary</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4.04  Service Recipient Records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4.04  Service Recipient Records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TDMHSAS 0940-05-45-.08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 complete, accurate service recipient record is maintained for each service recipient.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service recipient records and to everyone authorized to make or access entries.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service recipient record for each service recipient in accordance with 0940-05-45-.08 that includes identifying information, the screening and assessment and multidisciplinary summary, consents and authorizations, the IPP and reviews, progress notes documenting services provided and the service recipient's response and progress, medication documentation where applicable, correspondence and releases, and the discharge and aftercare plan. Documentation is accurate, legible, dated, and authenticated by the person providing the service, completed within required timeframes, and any correction is made without obscuring the original. Records are stored securely and access follows the confidentiality policy and 42 CFR Part 2, with TDMHSAS permitted access for compliance.</w:t>
      </w:r>
    </w:p>
    <w:p>
      <w:pPr>
        <w:pStyle w:val="Normal"/>
        <w:pBdr>
          <w:bottom w:val="single" w:sz="4" w:space="1" w:color="2E5E45"/>
        </w:pBdr>
        <w:spacing w:before="160" w:after="80"/>
        <w:rPr/>
      </w:pPr>
      <w:r>
        <w:rPr>
          <w:rFonts w:eastAsia="Arial" w:cs="Arial"/>
          <w:b/>
          <w:bCs/>
          <w:color w:val="1A4731"/>
          <w:sz w:val="20"/>
          <w:szCs w:val="20"/>
        </w:rPr>
        <w:t>PROCEDURE — RECORDS</w:t>
      </w:r>
    </w:p>
    <w:p>
      <w:pPr>
        <w:pStyle w:val="Normal"/>
        <w:tabs>
          <w:tab w:val="left" w:pos="720" w:leader="none"/>
        </w:tabs>
        <w:spacing w:lineRule="exact" w:line="264" w:before="0" w:after="80"/>
        <w:ind w:hanging="360" w:start="720"/>
        <w:rPr/>
      </w:pPr>
      <w:r>
        <w:rPr>
          <w:rFonts w:eastAsia="Arial" w:cs="Arial"/>
          <w:sz w:val="21"/>
          <w:szCs w:val="21"/>
        </w:rPr>
        <w:t>a. Maintain a service recipient record with all required content for each service recipient.</w:t>
      </w:r>
    </w:p>
    <w:p>
      <w:pPr>
        <w:pStyle w:val="Normal"/>
        <w:tabs>
          <w:tab w:val="left" w:pos="720" w:leader="none"/>
        </w:tabs>
        <w:spacing w:lineRule="exact" w:line="264" w:before="0" w:after="80"/>
        <w:ind w:hanging="360" w:start="720"/>
        <w:rPr/>
      </w:pPr>
      <w:r>
        <w:rPr>
          <w:rFonts w:eastAsia="Arial" w:cs="Arial"/>
          <w:sz w:val="21"/>
          <w:szCs w:val="21"/>
        </w:rPr>
        <w:t>b. Ensure documentation is accurate, legible, dated, authenticated, and completed within required timeframes.</w:t>
      </w:r>
    </w:p>
    <w:p>
      <w:pPr>
        <w:pStyle w:val="Normal"/>
        <w:tabs>
          <w:tab w:val="left" w:pos="720" w:leader="none"/>
        </w:tabs>
        <w:spacing w:lineRule="exact" w:line="264" w:before="0" w:after="80"/>
        <w:ind w:hanging="360" w:start="720"/>
        <w:rPr/>
      </w:pPr>
      <w:r>
        <w:rPr>
          <w:rFonts w:eastAsia="Arial" w:cs="Arial"/>
          <w:sz w:val="21"/>
          <w:szCs w:val="21"/>
        </w:rPr>
        <w:t>c. Store records securely and control access consistent with 42 CFR Part 2 and TDMHSAS compliance access.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Service Recipient Record Index / Chart Order</w:t>
      </w:r>
    </w:p>
    <w:p>
      <w:pPr>
        <w:pStyle w:val="ListParagraph"/>
        <w:numPr>
          <w:ilvl w:val="0"/>
          <w:numId w:val="1"/>
        </w:numPr>
        <w:spacing w:lineRule="exact" w:line="264" w:before="0" w:after="60"/>
        <w:rPr/>
      </w:pPr>
      <w:r>
        <w:rPr>
          <w:rFonts w:eastAsia="Arial" w:cs="Arial"/>
          <w:sz w:val="21"/>
          <w:szCs w:val="21"/>
        </w:rPr>
        <w:t>Progress Note Template</w:t>
      </w:r>
    </w:p>
    <w:p>
      <w:pPr>
        <w:pStyle w:val="ListParagraph"/>
        <w:numPr>
          <w:ilvl w:val="0"/>
          <w:numId w:val="1"/>
        </w:numPr>
        <w:spacing w:lineRule="exact" w:line="264" w:before="0" w:after="60"/>
        <w:rPr/>
      </w:pPr>
      <w:r>
        <w:rPr>
          <w:rFonts w:eastAsia="Arial" w:cs="Arial"/>
          <w:sz w:val="21"/>
          <w:szCs w:val="21"/>
        </w:rPr>
        <w:t>Record Retention &amp; Destruction Schedule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4.05  Discharge &amp; Aftercare Planning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4.05  Discharge &amp; Aftercare Planning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TDMHSAS 0940-05 (discharge and aftercare plans)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service recipient is discharged with an individualized discharge and aftercare plan that supports continuing recovery.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discharge and aftercare across the Facility.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begins development of each service recipient's discharge plan upon admission and completes an individualized discharge and aftercare plan for service recipients, documenting the course of treatment, the service recipient's status at discharge, and the aftercare plan, including referrals and recommendations to support continuing recovery. The Facility connects the service recipient to appropriate continuing services and supports, and, where a service recipient leaves against staff advice or before completion, documents the circumstances and provides available follow-up and referral information. Discharge and aftercare are documented in the service recipient record.</w:t>
      </w:r>
    </w:p>
    <w:p>
      <w:pPr>
        <w:pStyle w:val="Normal"/>
        <w:pBdr>
          <w:bottom w:val="single" w:sz="4" w:space="1" w:color="2E5E45"/>
        </w:pBdr>
        <w:spacing w:before="160" w:after="80"/>
        <w:rPr/>
      </w:pPr>
      <w:r>
        <w:rPr>
          <w:rFonts w:eastAsia="Arial" w:cs="Arial"/>
          <w:b/>
          <w:bCs/>
          <w:color w:val="1A4731"/>
          <w:sz w:val="20"/>
          <w:szCs w:val="20"/>
        </w:rPr>
        <w:t>PROCEDURE — DISCHARGE &amp; AFTERCARE</w:t>
      </w:r>
    </w:p>
    <w:p>
      <w:pPr>
        <w:pStyle w:val="Normal"/>
        <w:tabs>
          <w:tab w:val="left" w:pos="720" w:leader="none"/>
        </w:tabs>
        <w:spacing w:lineRule="exact" w:line="264" w:before="0" w:after="80"/>
        <w:ind w:hanging="360" w:start="720"/>
        <w:rPr/>
      </w:pPr>
      <w:r>
        <w:rPr>
          <w:rFonts w:eastAsia="Arial" w:cs="Arial"/>
          <w:sz w:val="21"/>
          <w:szCs w:val="21"/>
        </w:rPr>
        <w:t>a. Begin discharge planning at admission and identify the service recipient's continuing needs.</w:t>
      </w:r>
    </w:p>
    <w:p>
      <w:pPr>
        <w:pStyle w:val="Normal"/>
        <w:tabs>
          <w:tab w:val="left" w:pos="720" w:leader="none"/>
        </w:tabs>
        <w:spacing w:lineRule="exact" w:line="264" w:before="0" w:after="80"/>
        <w:ind w:hanging="360" w:start="720"/>
        <w:rPr/>
      </w:pPr>
      <w:r>
        <w:rPr>
          <w:rFonts w:eastAsia="Arial" w:cs="Arial"/>
          <w:sz w:val="21"/>
          <w:szCs w:val="21"/>
        </w:rPr>
        <w:t>b. Complete an individualized discharge and aftercare plan with referrals and connect the service recipient to continuing services.</w:t>
      </w:r>
    </w:p>
    <w:p>
      <w:pPr>
        <w:pStyle w:val="Normal"/>
        <w:tabs>
          <w:tab w:val="left" w:pos="720" w:leader="none"/>
        </w:tabs>
        <w:spacing w:lineRule="exact" w:line="264" w:before="0" w:after="80"/>
        <w:ind w:hanging="360" w:start="720"/>
        <w:rPr/>
      </w:pPr>
      <w:r>
        <w:rPr>
          <w:rFonts w:eastAsia="Arial" w:cs="Arial"/>
          <w:sz w:val="21"/>
          <w:szCs w:val="21"/>
        </w:rPr>
        <w:t>c. Document circumstances and provide follow-up information where a service recipient leaves against advice or early.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Discharge &amp; Aftercare Plan</w:t>
      </w:r>
    </w:p>
    <w:p>
      <w:pPr>
        <w:pStyle w:val="ListParagraph"/>
        <w:numPr>
          <w:ilvl w:val="0"/>
          <w:numId w:val="1"/>
        </w:numPr>
        <w:spacing w:lineRule="exact" w:line="264" w:before="0" w:after="60"/>
        <w:rPr/>
      </w:pPr>
      <w:r>
        <w:rPr>
          <w:rFonts w:eastAsia="Arial" w:cs="Arial"/>
          <w:sz w:val="21"/>
          <w:szCs w:val="21"/>
        </w:rPr>
        <w:t>Referral &amp; Continuing-Care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Facility, Medication &amp; Safety</w:t>
      </w:r>
    </w:p>
    <w:p>
      <w:pPr>
        <w:pStyle w:val="Normal"/>
        <w:spacing w:lineRule="exact" w:line="288" w:before="0" w:after="240"/>
        <w:rPr/>
      </w:pPr>
      <w:r>
        <w:rPr>
          <w:rFonts w:eastAsia="Arial" w:cs="Arial"/>
          <w:color w:val="444444"/>
          <w:sz w:val="22"/>
          <w:szCs w:val="22"/>
        </w:rPr>
        <w:t>This section governs the environment and safety — the physical plant, medication administration, food and nutrition, health, hygiene and infection control (including TB prevention), and emergency services and overdose response.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Physical Plant &amp; Environment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Medication Administration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Food &amp; Nutrition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Health, Hygiene &amp; Infection Control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5.04  Emergency Services &amp; Overdose Response</w:t>
      </w:r>
    </w:p>
    <w:p>
      <w:pPr>
        <w:pStyle w:val="Normal"/>
        <w:rPr/>
      </w:pPr>
      <w:r>
        <w:rPr/>
      </w:r>
      <w:r>
        <w:br w:type="page"/>
      </w:r>
    </w:p>
    <w:p>
      <w:pPr>
        <w:pStyle w:val="Heading2"/>
        <w:spacing w:before="0" w:after="120"/>
        <w:rPr/>
      </w:pPr>
      <w:r>
        <w:rPr>
          <w:rFonts w:eastAsia="Arial" w:cs="Arial" w:ascii="Arial" w:hAnsi="Arial"/>
          <w:b/>
          <w:bCs/>
          <w:color w:val="1A4731"/>
          <w:sz w:val="26"/>
          <w:szCs w:val="26"/>
        </w:rPr>
        <w:t>5.00  Physical Plant &amp; Environment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Physical Plant &amp; Environment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Facility, Medication &amp; Safety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TDMHSAS 0940-05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Facility's premises are safe, clean, and suitable for the services provided.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premises where services are provided, with additional requirements for residential settings.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physical plant that is safe, clean, sanitary, and suitable for the services provided, and complies with applicable state and local building, fire, safety, sanitation, and health requirements, maintaining current inspection certifications. The Facility provides adequate space for treatment and confidential services, secure storage for records and medication, and, for residential facilities, adequate sleeping, living, dining, and bathing space appropriate to the population and capacity. The Facility identifies and corrects hazards through routine inspection and maintains the premises in good repair.</w:t>
      </w:r>
    </w:p>
    <w:p>
      <w:pPr>
        <w:pStyle w:val="Normal"/>
        <w:pBdr>
          <w:bottom w:val="single" w:sz="4" w:space="1" w:color="2E5E45"/>
        </w:pBdr>
        <w:spacing w:before="160" w:after="80"/>
        <w:rPr/>
      </w:pPr>
      <w:r>
        <w:rPr>
          <w:rFonts w:eastAsia="Arial" w:cs="Arial"/>
          <w:b/>
          <w:bCs/>
          <w:color w:val="1A4731"/>
          <w:sz w:val="20"/>
          <w:szCs w:val="20"/>
        </w:rPr>
        <w:t>PROCEDURE — PHYSICAL PLANT</w:t>
      </w:r>
    </w:p>
    <w:p>
      <w:pPr>
        <w:pStyle w:val="Normal"/>
        <w:tabs>
          <w:tab w:val="left" w:pos="720" w:leader="none"/>
        </w:tabs>
        <w:spacing w:lineRule="exact" w:line="264" w:before="0" w:after="80"/>
        <w:ind w:hanging="360" w:start="720"/>
        <w:rPr/>
      </w:pPr>
      <w:r>
        <w:rPr>
          <w:rFonts w:eastAsia="Arial" w:cs="Arial"/>
          <w:sz w:val="21"/>
          <w:szCs w:val="21"/>
        </w:rPr>
        <w:t>a. Maintain safe, clean, sanitary premises meeting applicable building, fire, safety, sanitation, and health requirements with current inspections.</w:t>
      </w:r>
    </w:p>
    <w:p>
      <w:pPr>
        <w:pStyle w:val="Normal"/>
        <w:tabs>
          <w:tab w:val="left" w:pos="720" w:leader="none"/>
        </w:tabs>
        <w:spacing w:lineRule="exact" w:line="264" w:before="0" w:after="80"/>
        <w:ind w:hanging="360" w:start="720"/>
        <w:rPr/>
      </w:pPr>
      <w:r>
        <w:rPr>
          <w:rFonts w:eastAsia="Arial" w:cs="Arial"/>
          <w:sz w:val="21"/>
          <w:szCs w:val="21"/>
        </w:rPr>
        <w:t>b. Provide adequate treatment, confidential, and (for residential) living space and secure storage.</w:t>
      </w:r>
    </w:p>
    <w:p>
      <w:pPr>
        <w:pStyle w:val="Normal"/>
        <w:tabs>
          <w:tab w:val="left" w:pos="720" w:leader="none"/>
        </w:tabs>
        <w:spacing w:lineRule="exact" w:line="264" w:before="0" w:after="80"/>
        <w:ind w:hanging="360" w:start="720"/>
        <w:rPr/>
      </w:pPr>
      <w:r>
        <w:rPr>
          <w:rFonts w:eastAsia="Arial" w:cs="Arial"/>
          <w:sz w:val="21"/>
          <w:szCs w:val="21"/>
        </w:rPr>
        <w:t>c. Inspect for hazards, correct them, and maintain the premises in good repair.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Physical Plant Inspection Checklist</w:t>
      </w:r>
    </w:p>
    <w:p>
      <w:pPr>
        <w:pStyle w:val="ListParagraph"/>
        <w:numPr>
          <w:ilvl w:val="0"/>
          <w:numId w:val="1"/>
        </w:numPr>
        <w:spacing w:lineRule="exact" w:line="264" w:before="0" w:after="60"/>
        <w:rPr/>
      </w:pPr>
      <w:r>
        <w:rPr>
          <w:rFonts w:eastAsia="Arial" w:cs="Arial"/>
          <w:sz w:val="21"/>
          <w:szCs w:val="21"/>
        </w:rPr>
        <w:t>Building, Fire, Safety &amp; Health Certifications</w:t>
      </w:r>
    </w:p>
    <w:p>
      <w:pPr>
        <w:pStyle w:val="ListParagraph"/>
        <w:numPr>
          <w:ilvl w:val="0"/>
          <w:numId w:val="1"/>
        </w:numPr>
        <w:spacing w:lineRule="exact" w:line="264" w:before="0" w:after="60"/>
        <w:rPr/>
      </w:pPr>
      <w:r>
        <w:rPr>
          <w:rFonts w:eastAsia="Arial" w:cs="Arial"/>
          <w:sz w:val="21"/>
          <w:szCs w:val="21"/>
        </w:rPr>
        <w:t>Maintenance &amp; Repair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Medication Administration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Medication Administration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Facility, Medication &amp; Safety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TDMHSAS 0940-05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 is handled, stored, administered, and documented safely and lawfully where the Facility handles medication.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wherever the Facility administers, stores, or supervises medication.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Facility handles medications, it maintains written medication policies in accordance with the Minimum Program Requirements and applicable state and federal law, under appropriate medical or nursing direction. Medication is legally prescribed and labeled for the service recipient for whom it is intended, stored securely in a locked location with controlled substances subject to additional controls, and administered only by personnel authorized by law and in accordance with the prescriber's orders. Where service recipients self-administer, supervision by trained personnel is provided and documented. The Facility maintains a medication administration record, documents medication in the service recipient record, addresses medication errors and adverse reactions, and disposes of unused medication appropriately. The Facility maintains access to naloxone and staff trained to respond to opioid overdose.</w:t>
      </w:r>
    </w:p>
    <w:p>
      <w:pPr>
        <w:pStyle w:val="Normal"/>
        <w:pBdr>
          <w:bottom w:val="single" w:sz="4" w:space="1" w:color="2E5E45"/>
        </w:pBdr>
        <w:spacing w:before="160" w:after="80"/>
        <w:rPr/>
      </w:pPr>
      <w:r>
        <w:rPr>
          <w:rFonts w:eastAsia="Arial" w:cs="Arial"/>
          <w:b/>
          <w:bCs/>
          <w:color w:val="1A4731"/>
          <w:sz w:val="20"/>
          <w:szCs w:val="20"/>
        </w:rPr>
        <w:t>PROCEDURE — MEDICATION ADMINISTRATION</w:t>
      </w:r>
    </w:p>
    <w:p>
      <w:pPr>
        <w:pStyle w:val="Normal"/>
        <w:tabs>
          <w:tab w:val="left" w:pos="720" w:leader="none"/>
        </w:tabs>
        <w:spacing w:lineRule="exact" w:line="264" w:before="0" w:after="80"/>
        <w:ind w:hanging="360" w:start="720"/>
        <w:rPr/>
      </w:pPr>
      <w:r>
        <w:rPr>
          <w:rFonts w:eastAsia="Arial" w:cs="Arial"/>
          <w:sz w:val="21"/>
          <w:szCs w:val="21"/>
        </w:rPr>
        <w:t>a. Maintain written medication policies and store medication securely with additional controls for controlled substances.</w:t>
      </w:r>
    </w:p>
    <w:p>
      <w:pPr>
        <w:pStyle w:val="Normal"/>
        <w:tabs>
          <w:tab w:val="left" w:pos="720" w:leader="none"/>
        </w:tabs>
        <w:spacing w:lineRule="exact" w:line="264" w:before="0" w:after="80"/>
        <w:ind w:hanging="360" w:start="720"/>
        <w:rPr/>
      </w:pPr>
      <w:r>
        <w:rPr>
          <w:rFonts w:eastAsia="Arial" w:cs="Arial"/>
          <w:sz w:val="21"/>
          <w:szCs w:val="21"/>
        </w:rPr>
        <w:t>b. Administer medication only through authorized personnel per orders and document supervision of self-administration.</w:t>
      </w:r>
    </w:p>
    <w:p>
      <w:pPr>
        <w:pStyle w:val="Normal"/>
        <w:tabs>
          <w:tab w:val="left" w:pos="720" w:leader="none"/>
        </w:tabs>
        <w:spacing w:lineRule="exact" w:line="264" w:before="0" w:after="80"/>
        <w:ind w:hanging="360" w:start="720"/>
        <w:rPr/>
      </w:pPr>
      <w:r>
        <w:rPr>
          <w:rFonts w:eastAsia="Arial" w:cs="Arial"/>
          <w:sz w:val="21"/>
          <w:szCs w:val="21"/>
        </w:rPr>
        <w:t>c. Maintain a medication administration record, address errors and adverse reactions, and maintain naloxone access.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Administration Record</w:t>
      </w:r>
    </w:p>
    <w:p>
      <w:pPr>
        <w:pStyle w:val="ListParagraph"/>
        <w:numPr>
          <w:ilvl w:val="0"/>
          <w:numId w:val="1"/>
        </w:numPr>
        <w:spacing w:lineRule="exact" w:line="264" w:before="0" w:after="60"/>
        <w:rPr/>
      </w:pPr>
      <w:r>
        <w:rPr>
          <w:rFonts w:eastAsia="Arial" w:cs="Arial"/>
          <w:sz w:val="21"/>
          <w:szCs w:val="21"/>
        </w:rPr>
        <w:t>Controlled-Substance Storage &amp; Inventory Log</w:t>
      </w:r>
    </w:p>
    <w:p>
      <w:pPr>
        <w:pStyle w:val="ListParagraph"/>
        <w:numPr>
          <w:ilvl w:val="0"/>
          <w:numId w:val="1"/>
        </w:numPr>
        <w:spacing w:lineRule="exact" w:line="264" w:before="0" w:after="60"/>
        <w:rPr/>
      </w:pPr>
      <w:r>
        <w:rPr>
          <w:rFonts w:eastAsia="Arial" w:cs="Arial"/>
          <w:sz w:val="21"/>
          <w:szCs w:val="21"/>
        </w:rPr>
        <w:t>Medication Error / Adverse Reaction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Food &amp; Nutrition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Food &amp; Nutrition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Facility, Medication &amp; Safety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TDMHSAS 0940-05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residential service recipients receive safe, adequate, and nutritious food prepared and served under sanitary conditions.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facilities that provide food service, principally residential facilities.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Facility that provides food service does so in accordance with the Minimum Program Requirements and applicable food-safety law. Service recipients are provided meals that meet their nutritional needs, with reasonable accommodation of special dietary needs, and food is never withheld as a disciplinary measure. Food is purchased, stored, prepared, and served under sanitary conditions by staff who follow safe food-handling practices, and where food service is contracted, the contract and required inspections are maintained.</w:t>
      </w:r>
    </w:p>
    <w:p>
      <w:pPr>
        <w:pStyle w:val="Normal"/>
        <w:pBdr>
          <w:bottom w:val="single" w:sz="4" w:space="1" w:color="2E5E45"/>
        </w:pBdr>
        <w:spacing w:before="160" w:after="80"/>
        <w:rPr/>
      </w:pPr>
      <w:r>
        <w:rPr>
          <w:rFonts w:eastAsia="Arial" w:cs="Arial"/>
          <w:b/>
          <w:bCs/>
          <w:color w:val="1A4731"/>
          <w:sz w:val="20"/>
          <w:szCs w:val="20"/>
        </w:rPr>
        <w:t>PROCEDURE — FOOD &amp; NUTRITION</w:t>
      </w:r>
    </w:p>
    <w:p>
      <w:pPr>
        <w:pStyle w:val="Normal"/>
        <w:tabs>
          <w:tab w:val="left" w:pos="720" w:leader="none"/>
        </w:tabs>
        <w:spacing w:lineRule="exact" w:line="264" w:before="0" w:after="80"/>
        <w:ind w:hanging="360" w:start="720"/>
        <w:rPr/>
      </w:pPr>
      <w:r>
        <w:rPr>
          <w:rFonts w:eastAsia="Arial" w:cs="Arial"/>
          <w:sz w:val="21"/>
          <w:szCs w:val="21"/>
        </w:rPr>
        <w:t>a. Provide nutritionally adequate meals with reasonable accommodation of special diets and never withhold food as discipline.</w:t>
      </w:r>
    </w:p>
    <w:p>
      <w:pPr>
        <w:pStyle w:val="Normal"/>
        <w:tabs>
          <w:tab w:val="left" w:pos="720" w:leader="none"/>
        </w:tabs>
        <w:spacing w:lineRule="exact" w:line="264" w:before="0" w:after="80"/>
        <w:ind w:hanging="360" w:start="720"/>
        <w:rPr/>
      </w:pPr>
      <w:r>
        <w:rPr>
          <w:rFonts w:eastAsia="Arial" w:cs="Arial"/>
          <w:sz w:val="21"/>
          <w:szCs w:val="21"/>
        </w:rPr>
        <w:t>b. Store, prepare, and serve food under sanitary conditions with safe food-handling practices.</w:t>
      </w:r>
    </w:p>
    <w:p>
      <w:pPr>
        <w:pStyle w:val="Normal"/>
        <w:tabs>
          <w:tab w:val="left" w:pos="720" w:leader="none"/>
        </w:tabs>
        <w:spacing w:lineRule="exact" w:line="264" w:before="0" w:after="80"/>
        <w:ind w:hanging="360" w:start="720"/>
        <w:rPr/>
      </w:pPr>
      <w:r>
        <w:rPr>
          <w:rFonts w:eastAsia="Arial" w:cs="Arial"/>
          <w:sz w:val="21"/>
          <w:szCs w:val="21"/>
        </w:rPr>
        <w:t>c. Maintain menus and, where contracted, the food-service contract and inspections.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Menu &amp; Nutrition Plan</w:t>
      </w:r>
    </w:p>
    <w:p>
      <w:pPr>
        <w:pStyle w:val="ListParagraph"/>
        <w:numPr>
          <w:ilvl w:val="0"/>
          <w:numId w:val="1"/>
        </w:numPr>
        <w:spacing w:lineRule="exact" w:line="264" w:before="0" w:after="60"/>
        <w:rPr/>
      </w:pPr>
      <w:r>
        <w:rPr>
          <w:rFonts w:eastAsia="Arial" w:cs="Arial"/>
          <w:sz w:val="21"/>
          <w:szCs w:val="21"/>
        </w:rPr>
        <w:t>Food-Service Sanitation Log</w:t>
      </w:r>
    </w:p>
    <w:p>
      <w:pPr>
        <w:pStyle w:val="ListParagraph"/>
        <w:numPr>
          <w:ilvl w:val="0"/>
          <w:numId w:val="1"/>
        </w:numPr>
        <w:spacing w:lineRule="exact" w:line="264" w:before="0" w:after="60"/>
        <w:rPr/>
      </w:pPr>
      <w:r>
        <w:rPr>
          <w:rFonts w:eastAsia="Arial" w:cs="Arial"/>
          <w:sz w:val="21"/>
          <w:szCs w:val="21"/>
        </w:rPr>
        <w:t>Food-Service Contract &amp; Inspection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Health, Hygiene &amp; Infection Control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Health, Hygiene &amp; Infection Control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Facility, Medication &amp; Safety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TDMHSAS 0940-05-45-.04 (TB, standard precautions)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health of service recipients and staff through hygiene and infection-control practices, including tuberculosis prevention.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health, hygiene, and infection control across the Facility.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infection-control practices, including standard precautions for infection control, safe handling and disposal of hazardous and biohazardous materials, and current tuberculosis (TB) prevention practices in accordance with current TB guidelines, including staff TB screening and testing and annual TB-prevention training for counseling, screening, and case-management personnel. The Facility provides STD/HIV education and counseling to direct care staff as it relates to service recipient care, and, for residential facilities, supports service recipient health, hygiene, and grooming appropriate to the population. The Facility maintains a clean, sanitary environment and takes reasonable measures to prevent the transmission of communicable disease.</w:t>
      </w:r>
    </w:p>
    <w:p>
      <w:pPr>
        <w:pStyle w:val="Normal"/>
        <w:pBdr>
          <w:bottom w:val="single" w:sz="4" w:space="1" w:color="2E5E45"/>
        </w:pBdr>
        <w:spacing w:before="160" w:after="80"/>
        <w:rPr/>
      </w:pPr>
      <w:r>
        <w:rPr>
          <w:rFonts w:eastAsia="Arial" w:cs="Arial"/>
          <w:b/>
          <w:bCs/>
          <w:color w:val="1A4731"/>
          <w:sz w:val="20"/>
          <w:szCs w:val="20"/>
        </w:rPr>
        <w:t>PROCEDURE — HEALTH &amp; INFECTION CONTROL</w:t>
      </w:r>
    </w:p>
    <w:p>
      <w:pPr>
        <w:pStyle w:val="Normal"/>
        <w:tabs>
          <w:tab w:val="left" w:pos="720" w:leader="none"/>
        </w:tabs>
        <w:spacing w:lineRule="exact" w:line="264" w:before="0" w:after="80"/>
        <w:ind w:hanging="360" w:start="720"/>
        <w:rPr/>
      </w:pPr>
      <w:r>
        <w:rPr>
          <w:rFonts w:eastAsia="Arial" w:cs="Arial"/>
          <w:sz w:val="21"/>
          <w:szCs w:val="21"/>
        </w:rPr>
        <w:t>a. Apply standard precautions and safe handling and disposal of hazardous and biohazardous materials.</w:t>
      </w:r>
    </w:p>
    <w:p>
      <w:pPr>
        <w:pStyle w:val="Normal"/>
        <w:tabs>
          <w:tab w:val="left" w:pos="720" w:leader="none"/>
        </w:tabs>
        <w:spacing w:lineRule="exact" w:line="264" w:before="0" w:after="80"/>
        <w:ind w:hanging="360" w:start="720"/>
        <w:rPr/>
      </w:pPr>
      <w:r>
        <w:rPr>
          <w:rFonts w:eastAsia="Arial" w:cs="Arial"/>
          <w:sz w:val="21"/>
          <w:szCs w:val="21"/>
        </w:rPr>
        <w:t>b. Follow current TB guidelines for staff screening and testing and annual TB-prevention training, and provide STD/HIV education to direct care staff.</w:t>
      </w:r>
    </w:p>
    <w:p>
      <w:pPr>
        <w:pStyle w:val="Normal"/>
        <w:tabs>
          <w:tab w:val="left" w:pos="720" w:leader="none"/>
        </w:tabs>
        <w:spacing w:lineRule="exact" w:line="264" w:before="0" w:after="80"/>
        <w:ind w:hanging="360" w:start="720"/>
        <w:rPr/>
      </w:pPr>
      <w:r>
        <w:rPr>
          <w:rFonts w:eastAsia="Arial" w:cs="Arial"/>
          <w:sz w:val="21"/>
          <w:szCs w:val="21"/>
        </w:rPr>
        <w:t>c. Support residential service recipient health, hygiene, and grooming and maintain a clean, sanitary environment.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Infection Control Plan &amp; Standard Precautions</w:t>
      </w:r>
    </w:p>
    <w:p>
      <w:pPr>
        <w:pStyle w:val="ListParagraph"/>
        <w:numPr>
          <w:ilvl w:val="0"/>
          <w:numId w:val="1"/>
        </w:numPr>
        <w:spacing w:lineRule="exact" w:line="264" w:before="0" w:after="60"/>
        <w:rPr/>
      </w:pPr>
      <w:r>
        <w:rPr>
          <w:rFonts w:eastAsia="Arial" w:cs="Arial"/>
          <w:sz w:val="21"/>
          <w:szCs w:val="21"/>
        </w:rPr>
        <w:t>TB Prevention &amp; Screening Record</w:t>
      </w:r>
    </w:p>
    <w:p>
      <w:pPr>
        <w:pStyle w:val="ListParagraph"/>
        <w:numPr>
          <w:ilvl w:val="0"/>
          <w:numId w:val="1"/>
        </w:numPr>
        <w:spacing w:lineRule="exact" w:line="264" w:before="0" w:after="60"/>
        <w:rPr/>
      </w:pPr>
      <w:r>
        <w:rPr>
          <w:rFonts w:eastAsia="Arial" w:cs="Arial"/>
          <w:sz w:val="21"/>
          <w:szCs w:val="21"/>
        </w:rPr>
        <w:t>STD/HIV Education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5.04  Emergency Services &amp; Overdose Response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5.04  Emergency Services &amp; Overdose Response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Facility, Medication &amp; Safety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TDMHSAS 0940-05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is prepared for medical and other emergencies, including overdose.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emergency preparedness at all service locations, with additional requirements for residential settings.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written emergency plan addressing medical emergencies, overdose, fire, natural disasters, and, for residential settings, evacuation, with posted routes and clear exits, and trains staff and, for residential settings, service recipients on the plan and conducts and documents drills. Because the Facility serves people with substance use disorders, it maintains an overdose-response capability, including access to naloxone and staff trained to recognize and respond to overdose and to summon emergency medical services. The Facility ensures the required on-duty staff are certified in CPR and trained in first aid and the abdominal thrust technique, maintains first-aid supplies, and maintains procedures for obtaining emergency medical services, with 24-hour availability where the service type requires it.</w:t>
      </w:r>
    </w:p>
    <w:p>
      <w:pPr>
        <w:pStyle w:val="Normal"/>
        <w:pBdr>
          <w:bottom w:val="single" w:sz="4" w:space="1" w:color="2E5E45"/>
        </w:pBdr>
        <w:spacing w:before="160" w:after="80"/>
        <w:rPr/>
      </w:pPr>
      <w:r>
        <w:rPr>
          <w:rFonts w:eastAsia="Arial" w:cs="Arial"/>
          <w:b/>
          <w:bCs/>
          <w:color w:val="1A4731"/>
          <w:sz w:val="20"/>
          <w:szCs w:val="20"/>
        </w:rPr>
        <w:t>PROCEDURE — EMERGENCY &amp; OVERDOSE RESPONSE</w:t>
      </w:r>
    </w:p>
    <w:p>
      <w:pPr>
        <w:pStyle w:val="Normal"/>
        <w:tabs>
          <w:tab w:val="left" w:pos="720" w:leader="none"/>
        </w:tabs>
        <w:spacing w:lineRule="exact" w:line="264" w:before="0" w:after="80"/>
        <w:ind w:hanging="360" w:start="720"/>
        <w:rPr/>
      </w:pPr>
      <w:r>
        <w:rPr>
          <w:rFonts w:eastAsia="Arial" w:cs="Arial"/>
          <w:sz w:val="21"/>
          <w:szCs w:val="21"/>
        </w:rPr>
        <w:t>a. Maintain a written emergency plan with posted routes and clear exits and train staff and residential service recipients, conducting and documenting drills.</w:t>
      </w:r>
    </w:p>
    <w:p>
      <w:pPr>
        <w:pStyle w:val="Normal"/>
        <w:tabs>
          <w:tab w:val="left" w:pos="720" w:leader="none"/>
        </w:tabs>
        <w:spacing w:lineRule="exact" w:line="264" w:before="0" w:after="80"/>
        <w:ind w:hanging="360" w:start="720"/>
        <w:rPr/>
      </w:pPr>
      <w:r>
        <w:rPr>
          <w:rFonts w:eastAsia="Arial" w:cs="Arial"/>
          <w:sz w:val="21"/>
          <w:szCs w:val="21"/>
        </w:rPr>
        <w:t>b. Maintain overdose-response capability, including naloxone access and trained staff, and summon emergency medical services as needed.</w:t>
      </w:r>
    </w:p>
    <w:p>
      <w:pPr>
        <w:pStyle w:val="Normal"/>
        <w:tabs>
          <w:tab w:val="left" w:pos="720" w:leader="none"/>
        </w:tabs>
        <w:spacing w:lineRule="exact" w:line="264" w:before="0" w:after="80"/>
        <w:ind w:hanging="360" w:start="720"/>
        <w:rPr/>
      </w:pPr>
      <w:r>
        <w:rPr>
          <w:rFonts w:eastAsia="Arial" w:cs="Arial"/>
          <w:sz w:val="21"/>
          <w:szCs w:val="21"/>
        </w:rPr>
        <w:t>c. Maintain CPR/first-aid-trained on-duty staff, first-aid supplies, and 24-hour emergency procedures where required.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 Plan &amp; Drill Log</w:t>
      </w:r>
    </w:p>
    <w:p>
      <w:pPr>
        <w:pStyle w:val="ListParagraph"/>
        <w:numPr>
          <w:ilvl w:val="0"/>
          <w:numId w:val="1"/>
        </w:numPr>
        <w:spacing w:lineRule="exact" w:line="264" w:before="0" w:after="60"/>
        <w:rPr/>
      </w:pPr>
      <w:r>
        <w:rPr>
          <w:rFonts w:eastAsia="Arial" w:cs="Arial"/>
          <w:sz w:val="21"/>
          <w:szCs w:val="21"/>
        </w:rPr>
        <w:t>Overdose Response / Naloxone Procedure</w:t>
      </w:r>
    </w:p>
    <w:p>
      <w:pPr>
        <w:pStyle w:val="ListParagraph"/>
        <w:numPr>
          <w:ilvl w:val="0"/>
          <w:numId w:val="1"/>
        </w:numPr>
        <w:spacing w:lineRule="exact" w:line="264" w:before="0" w:after="60"/>
        <w:rPr/>
      </w:pPr>
      <w:r>
        <w:rPr>
          <w:rFonts w:eastAsia="Arial" w:cs="Arial"/>
          <w:sz w:val="21"/>
          <w:szCs w:val="21"/>
        </w:rPr>
        <w:t>24-Hour Emergency Coverage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Facility-Type Standards</w:t>
      </w:r>
    </w:p>
    <w:p>
      <w:pPr>
        <w:pStyle w:val="Normal"/>
        <w:spacing w:lineRule="exact" w:line="288" w:before="0" w:after="240"/>
        <w:rPr/>
      </w:pPr>
      <w:r>
        <w:rPr>
          <w:rFonts w:eastAsia="Arial" w:cs="Arial"/>
          <w:color w:val="444444"/>
          <w:sz w:val="22"/>
          <w:szCs w:val="22"/>
        </w:rPr>
        <w:t>This section applies only to the service type(s) the Facility is licensed to provide. Sections A through E fulfill the residential rehabilitation requirements; adopt each Section F policy only for the service type(s) on your license — residential rehabilitation, halfway house, detoxification, nonresidential treatment, opioid treatment program, office-based opiate treatment, and co-occurring and specialized services.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Residential Rehabilitation Treatment Facilities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Halfway House Treatment Facilities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6.02  Residential Detoxification Treatment Facilities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6.03  Nonresidential (Outpatient) Treatment Facilities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6.04  Non-Residential Opioid Treatment Programs (OTP)</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6.05  Nonresidential Office-Based Opiate Treatment (OBOT)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6.06  Co-Occurring &amp; Specialized Services</w:t>
      </w:r>
    </w:p>
    <w:p>
      <w:pPr>
        <w:pStyle w:val="Normal"/>
        <w:rPr/>
      </w:pPr>
      <w:r>
        <w:rPr/>
      </w:r>
      <w:r>
        <w:br w:type="page"/>
      </w:r>
    </w:p>
    <w:p>
      <w:pPr>
        <w:pStyle w:val="Heading2"/>
        <w:spacing w:before="0" w:after="120"/>
        <w:rPr/>
      </w:pPr>
      <w:r>
        <w:rPr>
          <w:rFonts w:eastAsia="Arial" w:cs="Arial" w:ascii="Arial" w:hAnsi="Arial"/>
          <w:b/>
          <w:bCs/>
          <w:color w:val="1A4731"/>
          <w:sz w:val="26"/>
          <w:szCs w:val="26"/>
        </w:rPr>
        <w:t>6.00  Residential Rehabilitation Treatment Facilities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Residential Rehabilitation Treatment Facilities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Facility-Type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TDMHSAS Chapter 0940-05-45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confirm how this manual meets the Minimum Program Requirements for an Alcohol and Drug Residential Rehabilitation Treatment Facility.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 Facility licensed as an alcohol and drug residential rehabilitation treatment facility.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An alcohol and drug residential rehabilitation treatment facility provides structured, 24-hour residential treatment and rehabilitation for substance use disorders in accordance with Chapter 0940-05-45. The requirements of that chapter are addressed throughout this manual: personnel and staffing, including the medical consultant, the two CPR/first-aid-trained on-duty staff, the written weekly schedule, and the 1:16 on-duty, on-site ratio at each building (Section B); service recipient assessment (Section D, 4.01); the Individual Program Plan and its monitoring and review at least every sixty days (Section D, 4.02–4.03); service recipient records (Section D, 4.04); service recipient rights, confidentiality, and disruptive-behavior management (Section C); and the physical plant, medication, food and nutrition, health and infection control, and emergency and overdose requirements (Section E). The Facility maintains the structured therapeutic schedule and safe supervision this level of care requires and coordinates step-up or step-down as the service recipient's needs change.</w:t>
      </w:r>
    </w:p>
    <w:p>
      <w:pPr>
        <w:pStyle w:val="Normal"/>
        <w:pBdr>
          <w:bottom w:val="single" w:sz="4" w:space="1" w:color="2E5E45"/>
        </w:pBdr>
        <w:spacing w:before="160" w:after="80"/>
        <w:rPr/>
      </w:pPr>
      <w:r>
        <w:rPr>
          <w:rFonts w:eastAsia="Arial" w:cs="Arial"/>
          <w:b/>
          <w:bCs/>
          <w:color w:val="1A4731"/>
          <w:sz w:val="20"/>
          <w:szCs w:val="20"/>
        </w:rPr>
        <w:t>PROCEDURE — RESIDENTIAL REHABILITATION</w:t>
      </w:r>
    </w:p>
    <w:p>
      <w:pPr>
        <w:pStyle w:val="Normal"/>
        <w:tabs>
          <w:tab w:val="left" w:pos="720" w:leader="none"/>
        </w:tabs>
        <w:spacing w:lineRule="exact" w:line="264" w:before="0" w:after="80"/>
        <w:ind w:hanging="360" w:start="720"/>
        <w:rPr/>
      </w:pPr>
      <w:r>
        <w:rPr>
          <w:rFonts w:eastAsia="Arial" w:cs="Arial"/>
          <w:sz w:val="21"/>
          <w:szCs w:val="21"/>
        </w:rPr>
        <w:t>a. Apply the Section A–E standards, which fulfill the Chapter 0940-05-45 requirements, to residential rehabilitation.</w:t>
      </w:r>
    </w:p>
    <w:p>
      <w:pPr>
        <w:pStyle w:val="Normal"/>
        <w:tabs>
          <w:tab w:val="left" w:pos="720" w:leader="none"/>
        </w:tabs>
        <w:spacing w:lineRule="exact" w:line="264" w:before="0" w:after="80"/>
        <w:ind w:hanging="360" w:start="720"/>
        <w:rPr/>
      </w:pPr>
      <w:r>
        <w:rPr>
          <w:rFonts w:eastAsia="Arial" w:cs="Arial"/>
          <w:sz w:val="21"/>
          <w:szCs w:val="21"/>
        </w:rPr>
        <w:t>b. Maintain the structured 24-hour therapeutic schedule, the 1:16 ratio, and safe supervision this level of care requires.</w:t>
      </w:r>
    </w:p>
    <w:p>
      <w:pPr>
        <w:pStyle w:val="Normal"/>
        <w:tabs>
          <w:tab w:val="left" w:pos="720" w:leader="none"/>
        </w:tabs>
        <w:spacing w:lineRule="exact" w:line="264" w:before="0" w:after="80"/>
        <w:ind w:hanging="360" w:start="720"/>
        <w:rPr/>
      </w:pPr>
      <w:r>
        <w:rPr>
          <w:rFonts w:eastAsia="Arial" w:cs="Arial"/>
          <w:sz w:val="21"/>
          <w:szCs w:val="21"/>
        </w:rPr>
        <w:t>c. Coordinate step-up or step-down to another level of care as the service recipient's needs change.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Residential Program Schedule</w:t>
      </w:r>
    </w:p>
    <w:p>
      <w:pPr>
        <w:pStyle w:val="ListParagraph"/>
        <w:numPr>
          <w:ilvl w:val="0"/>
          <w:numId w:val="1"/>
        </w:numPr>
        <w:spacing w:lineRule="exact" w:line="264" w:before="0" w:after="60"/>
        <w:rPr/>
      </w:pPr>
      <w:r>
        <w:rPr>
          <w:rFonts w:eastAsia="Arial" w:cs="Arial"/>
          <w:sz w:val="21"/>
          <w:szCs w:val="21"/>
        </w:rPr>
        <w:t>Staffing &amp; Ratio Compliance Record</w:t>
      </w:r>
    </w:p>
    <w:p>
      <w:pPr>
        <w:pStyle w:val="ListParagraph"/>
        <w:numPr>
          <w:ilvl w:val="0"/>
          <w:numId w:val="1"/>
        </w:numPr>
        <w:spacing w:lineRule="exact" w:line="264" w:before="0" w:after="60"/>
        <w:rPr/>
      </w:pPr>
      <w:r>
        <w:rPr>
          <w:rFonts w:eastAsia="Arial" w:cs="Arial"/>
          <w:sz w:val="21"/>
          <w:szCs w:val="21"/>
        </w:rPr>
        <w:t>Level-of-Care Transition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Halfway House Treatment Facilities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Halfway House Treatment Facilities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Facility-Type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TDMHSAS Chapter 0940-05-41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that apply when the Facility is licensed as an alcohol and drug halfway house treatment facility.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Facility licensed as an alcohol and drug halfway house treatment facility.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An alcohol and drug halfway house treatment facility provides a structured, supportive residential setting with treatment and rehabilitation services in accordance with Chapter 0940-05-41, supporting service recipients transitioning toward independent living. The Facility delivers the clinical services in Sections C and D — assessment, the Individual Program Plan and its review at least every sixty days, records, and rights — together with the residential physical-plant, medication, food, health, and safety requirements in Section E, and maintains the personnel, staffing, and disruptive-behavior standards applicable to the halfway house, including compliance with Chapter 0940-03-09 where restrictive procedures are used.</w:t>
      </w:r>
    </w:p>
    <w:p>
      <w:pPr>
        <w:pStyle w:val="Normal"/>
        <w:pBdr>
          <w:bottom w:val="single" w:sz="4" w:space="1" w:color="2E5E45"/>
        </w:pBdr>
        <w:spacing w:before="160" w:after="80"/>
        <w:rPr/>
      </w:pPr>
      <w:r>
        <w:rPr>
          <w:rFonts w:eastAsia="Arial" w:cs="Arial"/>
          <w:b/>
          <w:bCs/>
          <w:color w:val="1A4731"/>
          <w:sz w:val="20"/>
          <w:szCs w:val="20"/>
        </w:rPr>
        <w:t>PROCEDURE — HALFWAY HOUSE</w:t>
      </w:r>
    </w:p>
    <w:p>
      <w:pPr>
        <w:pStyle w:val="Normal"/>
        <w:tabs>
          <w:tab w:val="left" w:pos="720" w:leader="none"/>
        </w:tabs>
        <w:spacing w:lineRule="exact" w:line="264" w:before="0" w:after="80"/>
        <w:ind w:hanging="360" w:start="720"/>
        <w:rPr/>
      </w:pPr>
      <w:r>
        <w:rPr>
          <w:rFonts w:eastAsia="Arial" w:cs="Arial"/>
          <w:sz w:val="21"/>
          <w:szCs w:val="21"/>
        </w:rPr>
        <w:t>a. Provide structured, supportive residential services under Chapter 0940-05-41, delivering the Section C–D clinical services and Section E residential requirements.</w:t>
      </w:r>
    </w:p>
    <w:p>
      <w:pPr>
        <w:pStyle w:val="Normal"/>
        <w:tabs>
          <w:tab w:val="left" w:pos="720" w:leader="none"/>
        </w:tabs>
        <w:spacing w:lineRule="exact" w:line="264" w:before="0" w:after="80"/>
        <w:ind w:hanging="360" w:start="720"/>
        <w:rPr/>
      </w:pPr>
      <w:r>
        <w:rPr>
          <w:rFonts w:eastAsia="Arial" w:cs="Arial"/>
          <w:sz w:val="21"/>
          <w:szCs w:val="21"/>
        </w:rPr>
        <w:t>b. Maintain the assessment, IPP and 60-day review, records, and rights standards adapted to the halfway house.</w:t>
      </w:r>
    </w:p>
    <w:p>
      <w:pPr>
        <w:pStyle w:val="Normal"/>
        <w:tabs>
          <w:tab w:val="left" w:pos="720" w:leader="none"/>
        </w:tabs>
        <w:spacing w:lineRule="exact" w:line="264" w:before="0" w:after="80"/>
        <w:ind w:hanging="360" w:start="720"/>
        <w:rPr/>
      </w:pPr>
      <w:r>
        <w:rPr>
          <w:rFonts w:eastAsia="Arial" w:cs="Arial"/>
          <w:sz w:val="21"/>
          <w:szCs w:val="21"/>
        </w:rPr>
        <w:t>c. Support transition toward independent living and comply with Chapter 0940-03-09 where restrictive procedures are used.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Halfway House Program Description &amp; Schedule</w:t>
      </w:r>
    </w:p>
    <w:p>
      <w:pPr>
        <w:pStyle w:val="ListParagraph"/>
        <w:numPr>
          <w:ilvl w:val="0"/>
          <w:numId w:val="1"/>
        </w:numPr>
        <w:spacing w:lineRule="exact" w:line="264" w:before="0" w:after="60"/>
        <w:rPr/>
      </w:pPr>
      <w:r>
        <w:rPr>
          <w:rFonts w:eastAsia="Arial" w:cs="Arial"/>
          <w:sz w:val="21"/>
          <w:szCs w:val="21"/>
        </w:rPr>
        <w:t>Transition / Independent-Living Plan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6.02  Residential Detoxification Treatment Facilities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6.02  Residential Detoxification Treatment Facilities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Facility-Type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TDMHSAS 0940-05 (alcohol and drug detoxification)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additional requirements that apply when the Facility provides residential detoxification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Facility licensed to provide residential detoxification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residential detoxification facility provides medically supervised or medically monitored support for the withdrawal process in a 24-hour residential setting, in accordance with the applicable Minimum Program Requirements, with the medical oversight, protocols, and monitoring appropriate to the level of detoxification provided. The Facility assesses each service recipient's suitability for the detoxification level offered, monitors service recipients during withdrawal, maintains criteria for identifying when a service recipient's condition requires a higher level of medical care, maintains prompt access to emergency medical services, and arranges transfer when needed. Detoxification and each service recipient's continued-care plan are documented, and staff are trained to recognize and respond to withdrawal complications and overdose.</w:t>
      </w:r>
    </w:p>
    <w:p>
      <w:pPr>
        <w:pStyle w:val="Normal"/>
        <w:pBdr>
          <w:bottom w:val="single" w:sz="4" w:space="1" w:color="2E5E45"/>
        </w:pBdr>
        <w:spacing w:before="160" w:after="80"/>
        <w:rPr/>
      </w:pPr>
      <w:r>
        <w:rPr>
          <w:rFonts w:eastAsia="Arial" w:cs="Arial"/>
          <w:b/>
          <w:bCs/>
          <w:color w:val="1A4731"/>
          <w:sz w:val="20"/>
          <w:szCs w:val="20"/>
        </w:rPr>
        <w:t>PROCEDURE — DETOXIFICATION</w:t>
      </w:r>
    </w:p>
    <w:p>
      <w:pPr>
        <w:pStyle w:val="Normal"/>
        <w:tabs>
          <w:tab w:val="left" w:pos="720" w:leader="none"/>
        </w:tabs>
        <w:spacing w:lineRule="exact" w:line="264" w:before="0" w:after="80"/>
        <w:ind w:hanging="360" w:start="720"/>
        <w:rPr/>
      </w:pPr>
      <w:r>
        <w:rPr>
          <w:rFonts w:eastAsia="Arial" w:cs="Arial"/>
          <w:sz w:val="21"/>
          <w:szCs w:val="21"/>
        </w:rPr>
        <w:t>a. Provide detoxification with medical oversight, protocols, and monitoring appropriate to the level offered in a 24-hour residential setting.</w:t>
      </w:r>
    </w:p>
    <w:p>
      <w:pPr>
        <w:pStyle w:val="Normal"/>
        <w:tabs>
          <w:tab w:val="left" w:pos="720" w:leader="none"/>
        </w:tabs>
        <w:spacing w:lineRule="exact" w:line="264" w:before="0" w:after="80"/>
        <w:ind w:hanging="360" w:start="720"/>
        <w:rPr/>
      </w:pPr>
      <w:r>
        <w:rPr>
          <w:rFonts w:eastAsia="Arial" w:cs="Arial"/>
          <w:sz w:val="21"/>
          <w:szCs w:val="21"/>
        </w:rPr>
        <w:t>b. Assess suitability, monitor withdrawal, maintain higher-level-of-care criteria, and keep prompt access to emergency services.</w:t>
      </w:r>
    </w:p>
    <w:p>
      <w:pPr>
        <w:pStyle w:val="Normal"/>
        <w:tabs>
          <w:tab w:val="left" w:pos="720" w:leader="none"/>
        </w:tabs>
        <w:spacing w:lineRule="exact" w:line="264" w:before="0" w:after="80"/>
        <w:ind w:hanging="360" w:start="720"/>
        <w:rPr/>
      </w:pPr>
      <w:r>
        <w:rPr>
          <w:rFonts w:eastAsia="Arial" w:cs="Arial"/>
          <w:sz w:val="21"/>
          <w:szCs w:val="21"/>
        </w:rPr>
        <w:t>c. Document detoxification and continued-care plans and train staff on withdrawal complications and overdose.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Detoxification Suitability Assessment</w:t>
      </w:r>
    </w:p>
    <w:p>
      <w:pPr>
        <w:pStyle w:val="ListParagraph"/>
        <w:numPr>
          <w:ilvl w:val="0"/>
          <w:numId w:val="1"/>
        </w:numPr>
        <w:spacing w:lineRule="exact" w:line="264" w:before="0" w:after="60"/>
        <w:rPr/>
      </w:pPr>
      <w:r>
        <w:rPr>
          <w:rFonts w:eastAsia="Arial" w:cs="Arial"/>
          <w:sz w:val="21"/>
          <w:szCs w:val="21"/>
        </w:rPr>
        <w:t>Withdrawal Monitoring Protocol &amp; Record</w:t>
      </w:r>
    </w:p>
    <w:p>
      <w:pPr>
        <w:pStyle w:val="ListParagraph"/>
        <w:numPr>
          <w:ilvl w:val="0"/>
          <w:numId w:val="1"/>
        </w:numPr>
        <w:spacing w:lineRule="exact" w:line="264" w:before="0" w:after="60"/>
        <w:rPr/>
      </w:pPr>
      <w:r>
        <w:rPr>
          <w:rFonts w:eastAsia="Arial" w:cs="Arial"/>
          <w:sz w:val="21"/>
          <w:szCs w:val="21"/>
        </w:rPr>
        <w:t>Higher-Level-of-Care / Transfer Criteria</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6.03  Nonresidential (Outpatient) Treatment Facilities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6.03  Nonresidential (Outpatient) Treatment Facilities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Facility-Type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TDMHSAS 0940-05 (nonresidential alcohol and drug)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that apply when the Facility provides nonresidential (outpatient) alcohol and drug treatment.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Facility licensed to provide nonresidential (outpatient) alcohol and drug treatment.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nonresidential (outpatient) alcohol and drug treatment facility provides non-residential treatment — including assessment, individual and group counseling, therapy, education, case management, and continuing care — in accordance with the applicable Minimum Program Requirements, delivering the clinical services in Sections C and D consistent with each service recipient's Individual Program Plan and level of care. Intensive nonresidential services provide a higher intensity and frequency of structured programming as the level of care requires. Services are provided by qualified alcohol and drug abuse personnel within their scope, scheduled to accommodate service recipients' responsibilities where appropriate, and documented in the service recipient record.</w:t>
      </w:r>
    </w:p>
    <w:p>
      <w:pPr>
        <w:pStyle w:val="Normal"/>
        <w:pBdr>
          <w:bottom w:val="single" w:sz="4" w:space="1" w:color="2E5E45"/>
        </w:pBdr>
        <w:spacing w:before="160" w:after="80"/>
        <w:rPr/>
      </w:pPr>
      <w:r>
        <w:rPr>
          <w:rFonts w:eastAsia="Arial" w:cs="Arial"/>
          <w:b/>
          <w:bCs/>
          <w:color w:val="1A4731"/>
          <w:sz w:val="20"/>
          <w:szCs w:val="20"/>
        </w:rPr>
        <w:t>PROCEDURE — NONRESIDENTIAL TREATMENT</w:t>
      </w:r>
    </w:p>
    <w:p>
      <w:pPr>
        <w:pStyle w:val="Normal"/>
        <w:tabs>
          <w:tab w:val="left" w:pos="720" w:leader="none"/>
        </w:tabs>
        <w:spacing w:lineRule="exact" w:line="264" w:before="0" w:after="80"/>
        <w:ind w:hanging="360" w:start="720"/>
        <w:rPr/>
      </w:pPr>
      <w:r>
        <w:rPr>
          <w:rFonts w:eastAsia="Arial" w:cs="Arial"/>
          <w:sz w:val="21"/>
          <w:szCs w:val="21"/>
        </w:rPr>
        <w:t>a. Provide non-residential treatment (assessment, counseling, therapy, education, case management, continuing care) per each service recipient's IPP and level of care.</w:t>
      </w:r>
    </w:p>
    <w:p>
      <w:pPr>
        <w:pStyle w:val="Normal"/>
        <w:tabs>
          <w:tab w:val="left" w:pos="720" w:leader="none"/>
        </w:tabs>
        <w:spacing w:lineRule="exact" w:line="264" w:before="0" w:after="80"/>
        <w:ind w:hanging="360" w:start="720"/>
        <w:rPr/>
      </w:pPr>
      <w:r>
        <w:rPr>
          <w:rFonts w:eastAsia="Arial" w:cs="Arial"/>
          <w:sz w:val="21"/>
          <w:szCs w:val="21"/>
        </w:rPr>
        <w:t>b. Deliver intensive nonresidential services at the higher intensity the level of care requires through qualified personnel within scope.</w:t>
      </w:r>
    </w:p>
    <w:p>
      <w:pPr>
        <w:pStyle w:val="Normal"/>
        <w:tabs>
          <w:tab w:val="left" w:pos="720" w:leader="none"/>
        </w:tabs>
        <w:spacing w:lineRule="exact" w:line="264" w:before="0" w:after="80"/>
        <w:ind w:hanging="360" w:start="720"/>
        <w:rPr/>
      </w:pPr>
      <w:r>
        <w:rPr>
          <w:rFonts w:eastAsia="Arial" w:cs="Arial"/>
          <w:sz w:val="21"/>
          <w:szCs w:val="21"/>
        </w:rPr>
        <w:t>c. Schedule services to accommodate service recipients' responsibilities where appropriate and document services.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Nonresidential Service Schedule</w:t>
      </w:r>
    </w:p>
    <w:p>
      <w:pPr>
        <w:pStyle w:val="ListParagraph"/>
        <w:numPr>
          <w:ilvl w:val="0"/>
          <w:numId w:val="1"/>
        </w:numPr>
        <w:spacing w:lineRule="exact" w:line="264" w:before="0" w:after="60"/>
        <w:rPr/>
      </w:pPr>
      <w:r>
        <w:rPr>
          <w:rFonts w:eastAsia="Arial" w:cs="Arial"/>
          <w:sz w:val="21"/>
          <w:szCs w:val="21"/>
        </w:rPr>
        <w:t>Group &amp; Individual Session Notes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6.04  Non-Residential Opioid Treatment Programs (OTP)</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6.04  Non-Residential Opioid Treatment Programs (OTP)</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Facility-Type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TDMHSAS Chapter 0940-05-42; SOTA; 42 CFR Part 8; SAMHSA; DEA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that apply when the Facility operates a non-residential opioid treatment program.</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Facility licensed to operate a non-residential opioid treatment program (OTP).</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non-residential opioid treatment program provides opioid agonist and other approved medications (such as methadone or products containing buprenorphine) in combination with counseling and behavioral therapies for the treatment of opioid use disorder, in accordance with Chapter 0940-05-42 and all applicable federal and state requirements, including SAMHSA certification, 42 CFR Part 8, DEA registration, and oversight by the State Opioid Treatment Authority (SOTA) within TDMHSAS. Service recipients are not admitted until the OTP license has been issued. The OTP conducts the required intake, assessment (including completing an initial assessment within seven days of admission), and admission process; documents medical necessity, with the admission and initial dosing decision resting with the medical director or program physician; conducts an inquiry with the Central Registry within seventy-two hours of admission; maintains non-admission logs; gives drug dependent pregnant females priority for admission; and begins the discharge and aftercare plan at admission. The OTP meets the standards for dosing, take-home medication, program security, drug screening, dosage reporting, and 24-hour emergency services, and no standardized routine increases or decreases of medication are used.</w:t>
      </w:r>
    </w:p>
    <w:p>
      <w:pPr>
        <w:pStyle w:val="Normal"/>
        <w:pBdr>
          <w:bottom w:val="single" w:sz="4" w:space="1" w:color="2E5E45"/>
        </w:pBdr>
        <w:spacing w:before="160" w:after="80"/>
        <w:rPr/>
      </w:pPr>
      <w:r>
        <w:rPr>
          <w:rFonts w:eastAsia="Arial" w:cs="Arial"/>
          <w:b/>
          <w:bCs/>
          <w:color w:val="1A4731"/>
          <w:sz w:val="20"/>
          <w:szCs w:val="20"/>
        </w:rPr>
        <w:t>PROCEDURE — OPIOID TREATMENT PROGRAM</w:t>
      </w:r>
    </w:p>
    <w:p>
      <w:pPr>
        <w:pStyle w:val="Normal"/>
        <w:tabs>
          <w:tab w:val="left" w:pos="720" w:leader="none"/>
        </w:tabs>
        <w:spacing w:lineRule="exact" w:line="264" w:before="0" w:after="80"/>
        <w:ind w:hanging="360" w:start="720"/>
        <w:rPr/>
      </w:pPr>
      <w:r>
        <w:rPr>
          <w:rFonts w:eastAsia="Arial" w:cs="Arial"/>
          <w:sz w:val="21"/>
          <w:szCs w:val="21"/>
        </w:rPr>
        <w:t>a. Obtain the OTP license, SAMHSA certification, 42 CFR Part 8 compliance, DEA registration, and SOTA oversight before admitting service recipients.</w:t>
      </w:r>
    </w:p>
    <w:p>
      <w:pPr>
        <w:pStyle w:val="Normal"/>
        <w:tabs>
          <w:tab w:val="left" w:pos="720" w:leader="none"/>
        </w:tabs>
        <w:spacing w:lineRule="exact" w:line="264" w:before="0" w:after="80"/>
        <w:ind w:hanging="360" w:start="720"/>
        <w:rPr/>
      </w:pPr>
      <w:r>
        <w:rPr>
          <w:rFonts w:eastAsia="Arial" w:cs="Arial"/>
          <w:sz w:val="21"/>
          <w:szCs w:val="21"/>
        </w:rPr>
        <w:t>b. Complete intake and assessment (initial assessment within seven days), document medical necessity, and conduct a Central Registry inquiry within seventy-two hours.</w:t>
      </w:r>
    </w:p>
    <w:p>
      <w:pPr>
        <w:pStyle w:val="Normal"/>
        <w:tabs>
          <w:tab w:val="left" w:pos="720" w:leader="none"/>
        </w:tabs>
        <w:spacing w:lineRule="exact" w:line="264" w:before="0" w:after="80"/>
        <w:ind w:hanging="360" w:start="720"/>
        <w:rPr/>
      </w:pPr>
      <w:r>
        <w:rPr>
          <w:rFonts w:eastAsia="Arial" w:cs="Arial"/>
          <w:sz w:val="21"/>
          <w:szCs w:val="21"/>
        </w:rPr>
        <w:t>c. Meet dosing, take-home, security, drug-screening, dosage-reporting, and 24-hour emergency standards and begin discharge/aftercare planning at admission.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OTP License, SAMHSA &amp; DEA File</w:t>
      </w:r>
    </w:p>
    <w:p>
      <w:pPr>
        <w:pStyle w:val="ListParagraph"/>
        <w:numPr>
          <w:ilvl w:val="0"/>
          <w:numId w:val="1"/>
        </w:numPr>
        <w:spacing w:lineRule="exact" w:line="264" w:before="0" w:after="60"/>
        <w:rPr/>
      </w:pPr>
      <w:r>
        <w:rPr>
          <w:rFonts w:eastAsia="Arial" w:cs="Arial"/>
          <w:sz w:val="21"/>
          <w:szCs w:val="21"/>
        </w:rPr>
        <w:t>Central Registry Inquiry Record</w:t>
      </w:r>
    </w:p>
    <w:p>
      <w:pPr>
        <w:pStyle w:val="ListParagraph"/>
        <w:numPr>
          <w:ilvl w:val="0"/>
          <w:numId w:val="1"/>
        </w:numPr>
        <w:spacing w:lineRule="exact" w:line="264" w:before="0" w:after="60"/>
        <w:rPr/>
      </w:pPr>
      <w:r>
        <w:rPr>
          <w:rFonts w:eastAsia="Arial" w:cs="Arial"/>
          <w:sz w:val="21"/>
          <w:szCs w:val="21"/>
        </w:rPr>
        <w:t>Dosing, Take-Home &amp; Drug-Screening Records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6.05  Nonresidential Office-Based Opiate Treatment (OBOT)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6.05  Nonresidential Office-Based Opiate Treatment (OBOT)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Facility-Type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TDMHSAS Chapter 0940-05-35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that apply when the Facility operates a nonresidential office-based opiate treatment facility.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Facility licensed as a nonresidential office-based opiate treatment (OBOT) facility.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nonresidential office-based opiate treatment (OBOT) facility prescribes products containing buprenorphine or another controlled substance designed to treat opioid use disorder by preventing withdrawal symptoms, to a threshold share or number of its patients, in accordance with Chapter 0940-05-35 and applicable federal and state law. The Facility completes the initial and comprehensive assessments the chapter requires (generally before finalizing an initial individualized treatment plan), provides medication for opioid use disorder through qualified prescribers with required counseling access and coordination, conducts consistent drug-screening protocols, and maintains the records, security, and confidentiality protections in this manual. Services are provided under appropriate medical oversight and within prescriber scope.</w:t>
      </w:r>
    </w:p>
    <w:p>
      <w:pPr>
        <w:pStyle w:val="Normal"/>
        <w:pBdr>
          <w:bottom w:val="single" w:sz="4" w:space="1" w:color="2E5E45"/>
        </w:pBdr>
        <w:spacing w:before="160" w:after="80"/>
        <w:rPr/>
      </w:pPr>
      <w:r>
        <w:rPr>
          <w:rFonts w:eastAsia="Arial" w:cs="Arial"/>
          <w:b/>
          <w:bCs/>
          <w:color w:val="1A4731"/>
          <w:sz w:val="20"/>
          <w:szCs w:val="20"/>
        </w:rPr>
        <w:t>PROCEDURE — OFFICE-BASED OPIATE TREATMENT</w:t>
      </w:r>
    </w:p>
    <w:p>
      <w:pPr>
        <w:pStyle w:val="Normal"/>
        <w:tabs>
          <w:tab w:val="left" w:pos="720" w:leader="none"/>
        </w:tabs>
        <w:spacing w:lineRule="exact" w:line="264" w:before="0" w:after="80"/>
        <w:ind w:hanging="360" w:start="720"/>
        <w:rPr/>
      </w:pPr>
      <w:r>
        <w:rPr>
          <w:rFonts w:eastAsia="Arial" w:cs="Arial"/>
          <w:sz w:val="21"/>
          <w:szCs w:val="21"/>
        </w:rPr>
        <w:t>a. Provide OBOT under Chapter 0940-05-35 with qualified prescribers, required counseling access, and coordination.</w:t>
      </w:r>
    </w:p>
    <w:p>
      <w:pPr>
        <w:pStyle w:val="Normal"/>
        <w:tabs>
          <w:tab w:val="left" w:pos="720" w:leader="none"/>
        </w:tabs>
        <w:spacing w:lineRule="exact" w:line="264" w:before="0" w:after="80"/>
        <w:ind w:hanging="360" w:start="720"/>
        <w:rPr/>
      </w:pPr>
      <w:r>
        <w:rPr>
          <w:rFonts w:eastAsia="Arial" w:cs="Arial"/>
          <w:sz w:val="21"/>
          <w:szCs w:val="21"/>
        </w:rPr>
        <w:t>b. Complete required initial and comprehensive assessments and conduct consistent drug-screening protocols.</w:t>
      </w:r>
    </w:p>
    <w:p>
      <w:pPr>
        <w:pStyle w:val="Normal"/>
        <w:tabs>
          <w:tab w:val="left" w:pos="720" w:leader="none"/>
        </w:tabs>
        <w:spacing w:lineRule="exact" w:line="264" w:before="0" w:after="80"/>
        <w:ind w:hanging="360" w:start="720"/>
        <w:rPr/>
      </w:pPr>
      <w:r>
        <w:rPr>
          <w:rFonts w:eastAsia="Arial" w:cs="Arial"/>
          <w:sz w:val="21"/>
          <w:szCs w:val="21"/>
        </w:rPr>
        <w:t>c. Maintain records, security, medical oversight, and confidentiality protections and practice within prescriber scope.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OBOT Prescriber &amp; Counseling Coordination Record</w:t>
      </w:r>
    </w:p>
    <w:p>
      <w:pPr>
        <w:pStyle w:val="ListParagraph"/>
        <w:numPr>
          <w:ilvl w:val="0"/>
          <w:numId w:val="1"/>
        </w:numPr>
        <w:spacing w:lineRule="exact" w:line="264" w:before="0" w:after="60"/>
        <w:rPr/>
      </w:pPr>
      <w:r>
        <w:rPr>
          <w:rFonts w:eastAsia="Arial" w:cs="Arial"/>
          <w:sz w:val="21"/>
          <w:szCs w:val="21"/>
        </w:rPr>
        <w:t>Drug-Screening Protocol &amp; Records</w:t>
      </w:r>
    </w:p>
    <w:p>
      <w:pPr>
        <w:pStyle w:val="ListParagraph"/>
        <w:numPr>
          <w:ilvl w:val="0"/>
          <w:numId w:val="1"/>
        </w:numPr>
        <w:spacing w:lineRule="exact" w:line="264" w:before="0" w:after="60"/>
        <w:rPr/>
      </w:pPr>
      <w:r>
        <w:rPr>
          <w:rFonts w:eastAsia="Arial" w:cs="Arial"/>
          <w:sz w:val="21"/>
          <w:szCs w:val="21"/>
        </w:rPr>
        <w:t>Initial &amp; Comprehensive Assessment Records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6.06  Co-Occurring &amp; Specialized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6.06  Co-Occurring &amp; Specialized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Facility-Type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TDMHSAS 0940-05 (co-occurring, women's, and specialized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address co-occurring disorders and specialized populations the Facility serves.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 the Facility serves service recipients with co-occurring disorders or provides specialized services (for example, to pregnant or parenting women or criminal-justice-involved service recipients).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Facility serves service recipients with co-occurring substance use and mental health disorders, it identifies co-occurring disabilities or disorders in the assessment and multidisciplinary summary and addresses them in the Individual Program Plan, providing integrated or coordinated services and referrals as needed. Where the Facility provides specialized services, it meets the additional expectations applicable to those populations — for example, giving drug dependent pregnant females priority for admission and coordinating prenatal, postpartum, and child-welfare services; providing gender-responsive and trauma-informed services; and coordinating with courts and supervision authorities for criminal-justice-involved service recipients within the limits of confidentiality. Specialized services are documented in the service recipient record.</w:t>
      </w:r>
    </w:p>
    <w:p>
      <w:pPr>
        <w:pStyle w:val="Normal"/>
        <w:pBdr>
          <w:bottom w:val="single" w:sz="4" w:space="1" w:color="2E5E45"/>
        </w:pBdr>
        <w:spacing w:before="160" w:after="80"/>
        <w:rPr/>
      </w:pPr>
      <w:r>
        <w:rPr>
          <w:rFonts w:eastAsia="Arial" w:cs="Arial"/>
          <w:b/>
          <w:bCs/>
          <w:color w:val="1A4731"/>
          <w:sz w:val="20"/>
          <w:szCs w:val="20"/>
        </w:rPr>
        <w:t>PROCEDURE — CO-OCCURRING &amp; SPECIALIZED</w:t>
      </w:r>
    </w:p>
    <w:p>
      <w:pPr>
        <w:pStyle w:val="Normal"/>
        <w:tabs>
          <w:tab w:val="left" w:pos="720" w:leader="none"/>
        </w:tabs>
        <w:spacing w:lineRule="exact" w:line="264" w:before="0" w:after="80"/>
        <w:ind w:hanging="360" w:start="720"/>
        <w:rPr/>
      </w:pPr>
      <w:r>
        <w:rPr>
          <w:rFonts w:eastAsia="Arial" w:cs="Arial"/>
          <w:sz w:val="21"/>
          <w:szCs w:val="21"/>
        </w:rPr>
        <w:t>a. Identify co-occurring disorders in the assessment and address them in the IPP through integrated or coordinated services and referrals.</w:t>
      </w:r>
    </w:p>
    <w:p>
      <w:pPr>
        <w:pStyle w:val="Normal"/>
        <w:tabs>
          <w:tab w:val="left" w:pos="720" w:leader="none"/>
        </w:tabs>
        <w:spacing w:lineRule="exact" w:line="264" w:before="0" w:after="80"/>
        <w:ind w:hanging="360" w:start="720"/>
        <w:rPr/>
      </w:pPr>
      <w:r>
        <w:rPr>
          <w:rFonts w:eastAsia="Arial" w:cs="Arial"/>
          <w:sz w:val="21"/>
          <w:szCs w:val="21"/>
        </w:rPr>
        <w:t>b. Provide specialized services (pregnant/parenting women priority and coordination, gender-responsive and trauma-informed care) as applicable.</w:t>
      </w:r>
    </w:p>
    <w:p>
      <w:pPr>
        <w:pStyle w:val="Normal"/>
        <w:tabs>
          <w:tab w:val="left" w:pos="720" w:leader="none"/>
        </w:tabs>
        <w:spacing w:lineRule="exact" w:line="264" w:before="0" w:after="80"/>
        <w:ind w:hanging="360" w:start="720"/>
        <w:rPr/>
      </w:pPr>
      <w:r>
        <w:rPr>
          <w:rFonts w:eastAsia="Arial" w:cs="Arial"/>
          <w:sz w:val="21"/>
          <w:szCs w:val="21"/>
        </w:rPr>
        <w:t>c. Coordinate with courts and supervision authorities within confidentiality limits and document specialized services.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Co-Occurring Coordination Record</w:t>
      </w:r>
    </w:p>
    <w:p>
      <w:pPr>
        <w:pStyle w:val="ListParagraph"/>
        <w:numPr>
          <w:ilvl w:val="0"/>
          <w:numId w:val="1"/>
        </w:numPr>
        <w:spacing w:lineRule="exact" w:line="264" w:before="0" w:after="60"/>
        <w:rPr/>
      </w:pPr>
      <w:r>
        <w:rPr>
          <w:rFonts w:eastAsia="Arial" w:cs="Arial"/>
          <w:sz w:val="21"/>
          <w:szCs w:val="21"/>
        </w:rPr>
        <w:t>Pregnant/Parenting Service Recipient Coordination Record</w:t>
      </w:r>
    </w:p>
    <w:p>
      <w:pPr>
        <w:pStyle w:val="ListParagraph"/>
        <w:numPr>
          <w:ilvl w:val="0"/>
          <w:numId w:val="1"/>
        </w:numPr>
        <w:spacing w:lineRule="exact" w:line="264" w:before="0" w:after="60"/>
        <w:rPr/>
      </w:pPr>
      <w:r>
        <w:rPr>
          <w:rFonts w:eastAsia="Arial" w:cs="Arial"/>
          <w:sz w:val="21"/>
          <w:szCs w:val="21"/>
        </w:rPr>
        <w:t>Criminal-Justice Coordination &amp; Consent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required-forms checklist, a directory of Tennessee agencies and resources, guidance on customizing the manual and matching it to the facility's licensed service type, and a service recipient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Tennessee Agency &amp; Resource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Service Recipient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forms below are referenced throughout this manual, grouped by section. The Facility should maintain a current copy of each and customize as needed. Where a form corresponds to an official TDMHSAS form, use the current official version.</w:t>
      </w:r>
    </w:p>
    <w:p>
      <w:pPr>
        <w:pStyle w:val="Normal"/>
        <w:spacing w:before="140" w:after="40"/>
        <w:rPr/>
      </w:pPr>
      <w:r>
        <w:rPr>
          <w:rFonts w:eastAsia="Arial" w:cs="Arial"/>
          <w:b/>
          <w:bCs/>
          <w:color w:val="333333"/>
          <w:sz w:val="21"/>
          <w:szCs w:val="21"/>
        </w:rPr>
        <w:t>Section A — Licensure &amp; Administration</w:t>
      </w:r>
    </w:p>
    <w:p>
      <w:pPr>
        <w:pStyle w:val="ListParagraph"/>
        <w:numPr>
          <w:ilvl w:val="0"/>
          <w:numId w:val="1"/>
        </w:numPr>
        <w:spacing w:lineRule="exact" w:line="264" w:before="0" w:after="60"/>
        <w:rPr/>
      </w:pPr>
      <w:r>
        <w:rPr>
          <w:rFonts w:eastAsia="Arial" w:cs="Arial"/>
          <w:sz w:val="21"/>
          <w:szCs w:val="21"/>
        </w:rPr>
        <w:t>Governing Body Charter &amp; Bylaws</w:t>
      </w:r>
    </w:p>
    <w:p>
      <w:pPr>
        <w:pStyle w:val="ListParagraph"/>
        <w:numPr>
          <w:ilvl w:val="0"/>
          <w:numId w:val="1"/>
        </w:numPr>
        <w:spacing w:lineRule="exact" w:line="264" w:before="0" w:after="60"/>
        <w:rPr/>
      </w:pPr>
      <w:r>
        <w:rPr>
          <w:rFonts w:eastAsia="Arial" w:cs="Arial"/>
          <w:sz w:val="21"/>
          <w:szCs w:val="21"/>
        </w:rPr>
        <w:t>Program Director Job Description</w:t>
      </w:r>
    </w:p>
    <w:p>
      <w:pPr>
        <w:pStyle w:val="ListParagraph"/>
        <w:numPr>
          <w:ilvl w:val="0"/>
          <w:numId w:val="1"/>
        </w:numPr>
        <w:spacing w:lineRule="exact" w:line="264" w:before="0" w:after="60"/>
        <w:rPr/>
      </w:pPr>
      <w:r>
        <w:rPr>
          <w:rFonts w:eastAsia="Arial" w:cs="Arial"/>
          <w:sz w:val="21"/>
          <w:szCs w:val="21"/>
        </w:rPr>
        <w:t>Organizational Chart</w:t>
      </w:r>
    </w:p>
    <w:p>
      <w:pPr>
        <w:pStyle w:val="ListParagraph"/>
        <w:numPr>
          <w:ilvl w:val="0"/>
          <w:numId w:val="1"/>
        </w:numPr>
        <w:spacing w:lineRule="exact" w:line="264" w:before="0" w:after="60"/>
        <w:rPr/>
      </w:pPr>
      <w:r>
        <w:rPr>
          <w:rFonts w:eastAsia="Arial" w:cs="Arial"/>
          <w:sz w:val="21"/>
          <w:szCs w:val="21"/>
        </w:rPr>
        <w:t>License Application &amp; Current License</w:t>
      </w:r>
    </w:p>
    <w:p>
      <w:pPr>
        <w:pStyle w:val="ListParagraph"/>
        <w:numPr>
          <w:ilvl w:val="0"/>
          <w:numId w:val="1"/>
        </w:numPr>
        <w:spacing w:lineRule="exact" w:line="264" w:before="0" w:after="60"/>
        <w:rPr/>
      </w:pPr>
      <w:r>
        <w:rPr>
          <w:rFonts w:eastAsia="Arial" w:cs="Arial"/>
          <w:sz w:val="21"/>
          <w:szCs w:val="21"/>
        </w:rPr>
        <w:t>Licensed Program Purpose &amp; Description</w:t>
      </w:r>
    </w:p>
    <w:p>
      <w:pPr>
        <w:pStyle w:val="ListParagraph"/>
        <w:numPr>
          <w:ilvl w:val="0"/>
          <w:numId w:val="1"/>
        </w:numPr>
        <w:spacing w:lineRule="exact" w:line="264" w:before="0" w:after="60"/>
        <w:rPr/>
      </w:pPr>
      <w:r>
        <w:rPr>
          <w:rFonts w:eastAsia="Arial" w:cs="Arial"/>
          <w:sz w:val="21"/>
          <w:szCs w:val="21"/>
        </w:rPr>
        <w:t>Survey / Plan of Correction File</w:t>
      </w:r>
    </w:p>
    <w:p>
      <w:pPr>
        <w:pStyle w:val="ListParagraph"/>
        <w:numPr>
          <w:ilvl w:val="0"/>
          <w:numId w:val="1"/>
        </w:numPr>
        <w:spacing w:lineRule="exact" w:line="264" w:before="0" w:after="60"/>
        <w:rPr/>
      </w:pPr>
      <w:r>
        <w:rPr>
          <w:rFonts w:eastAsia="Arial" w:cs="Arial"/>
          <w:sz w:val="21"/>
          <w:szCs w:val="21"/>
        </w:rPr>
        <w:t>Program Description</w:t>
      </w:r>
    </w:p>
    <w:p>
      <w:pPr>
        <w:pStyle w:val="ListParagraph"/>
        <w:numPr>
          <w:ilvl w:val="0"/>
          <w:numId w:val="1"/>
        </w:numPr>
        <w:spacing w:lineRule="exact" w:line="264" w:before="0" w:after="60"/>
        <w:rPr/>
      </w:pPr>
      <w:r>
        <w:rPr>
          <w:rFonts w:eastAsia="Arial" w:cs="Arial"/>
          <w:sz w:val="21"/>
          <w:szCs w:val="21"/>
        </w:rPr>
        <w:t>Master Policy Index &amp; Version Log</w:t>
      </w:r>
    </w:p>
    <w:p>
      <w:pPr>
        <w:pStyle w:val="ListParagraph"/>
        <w:numPr>
          <w:ilvl w:val="0"/>
          <w:numId w:val="1"/>
        </w:numPr>
        <w:spacing w:lineRule="exact" w:line="264" w:before="0" w:after="60"/>
        <w:rPr/>
      </w:pPr>
      <w:r>
        <w:rPr>
          <w:rFonts w:eastAsia="Arial" w:cs="Arial"/>
          <w:sz w:val="21"/>
          <w:szCs w:val="21"/>
        </w:rPr>
        <w:t>Policy Distribution &amp; Acknowledgment Log</w:t>
      </w:r>
    </w:p>
    <w:p>
      <w:pPr>
        <w:pStyle w:val="ListParagraph"/>
        <w:numPr>
          <w:ilvl w:val="0"/>
          <w:numId w:val="1"/>
        </w:numPr>
        <w:spacing w:lineRule="exact" w:line="264" w:before="0" w:after="60"/>
        <w:rPr/>
      </w:pPr>
      <w:r>
        <w:rPr>
          <w:rFonts w:eastAsia="Arial" w:cs="Arial"/>
          <w:sz w:val="21"/>
          <w:szCs w:val="21"/>
        </w:rPr>
        <w:t>Quality Assurance Plan</w:t>
      </w:r>
    </w:p>
    <w:p>
      <w:pPr>
        <w:pStyle w:val="ListParagraph"/>
        <w:numPr>
          <w:ilvl w:val="0"/>
          <w:numId w:val="1"/>
        </w:numPr>
        <w:spacing w:lineRule="exact" w:line="264" w:before="0" w:after="60"/>
        <w:rPr/>
      </w:pPr>
      <w:r>
        <w:rPr>
          <w:rFonts w:eastAsia="Arial" w:cs="Arial"/>
          <w:sz w:val="21"/>
          <w:szCs w:val="21"/>
        </w:rPr>
        <w:t>QA Record Review &amp; Audit Tools</w:t>
      </w:r>
    </w:p>
    <w:p>
      <w:pPr>
        <w:pStyle w:val="ListParagraph"/>
        <w:numPr>
          <w:ilvl w:val="0"/>
          <w:numId w:val="1"/>
        </w:numPr>
        <w:spacing w:lineRule="exact" w:line="264" w:before="0" w:after="60"/>
        <w:rPr/>
      </w:pPr>
      <w:r>
        <w:rPr>
          <w:rFonts w:eastAsia="Arial" w:cs="Arial"/>
          <w:sz w:val="21"/>
          <w:szCs w:val="21"/>
        </w:rPr>
        <w:t>Corrective Action Record</w:t>
      </w:r>
    </w:p>
    <w:p>
      <w:pPr>
        <w:pStyle w:val="ListParagraph"/>
        <w:numPr>
          <w:ilvl w:val="0"/>
          <w:numId w:val="1"/>
        </w:numPr>
        <w:spacing w:lineRule="exact" w:line="264" w:before="0" w:after="60"/>
        <w:rPr/>
      </w:pPr>
      <w:r>
        <w:rPr>
          <w:rFonts w:eastAsia="Arial" w:cs="Arial"/>
          <w:sz w:val="21"/>
          <w:szCs w:val="21"/>
        </w:rPr>
        <w:t>Annual Budget</w:t>
      </w:r>
    </w:p>
    <w:p>
      <w:pPr>
        <w:pStyle w:val="ListParagraph"/>
        <w:numPr>
          <w:ilvl w:val="0"/>
          <w:numId w:val="1"/>
        </w:numPr>
        <w:spacing w:lineRule="exact" w:line="264" w:before="0" w:after="60"/>
        <w:rPr/>
      </w:pPr>
      <w:r>
        <w:rPr>
          <w:rFonts w:eastAsia="Arial" w:cs="Arial"/>
          <w:sz w:val="21"/>
          <w:szCs w:val="21"/>
        </w:rPr>
        <w:t>Service Recipient Funds &amp; Fee Records</w:t>
      </w:r>
    </w:p>
    <w:p>
      <w:pPr>
        <w:pStyle w:val="ListParagraph"/>
        <w:numPr>
          <w:ilvl w:val="0"/>
          <w:numId w:val="1"/>
        </w:numPr>
        <w:spacing w:lineRule="exact" w:line="264" w:before="0" w:after="60"/>
        <w:rPr/>
      </w:pPr>
      <w:r>
        <w:rPr>
          <w:rFonts w:eastAsia="Arial" w:cs="Arial"/>
          <w:sz w:val="21"/>
          <w:szCs w:val="21"/>
        </w:rPr>
        <w:t>Closure &amp; Continuity-of-Care Plan</w:t>
      </w:r>
    </w:p>
    <w:p>
      <w:pPr>
        <w:pStyle w:val="Normal"/>
        <w:spacing w:before="140" w:after="40"/>
        <w:rPr/>
      </w:pPr>
      <w:r>
        <w:rPr>
          <w:rFonts w:eastAsia="Arial" w:cs="Arial"/>
          <w:b/>
          <w:bCs/>
          <w:color w:val="333333"/>
          <w:sz w:val="21"/>
          <w:szCs w:val="21"/>
        </w:rPr>
        <w:t>Section B — Personnel &amp; Staffing</w:t>
      </w:r>
    </w:p>
    <w:p>
      <w:pPr>
        <w:pStyle w:val="ListParagraph"/>
        <w:numPr>
          <w:ilvl w:val="0"/>
          <w:numId w:val="1"/>
        </w:numPr>
        <w:spacing w:lineRule="exact" w:line="264" w:before="0" w:after="60"/>
        <w:rPr/>
      </w:pPr>
      <w:r>
        <w:rPr>
          <w:rFonts w:eastAsia="Arial" w:cs="Arial"/>
          <w:sz w:val="21"/>
          <w:szCs w:val="21"/>
        </w:rPr>
        <w:t>Personnel Record Checklist</w:t>
      </w:r>
    </w:p>
    <w:p>
      <w:pPr>
        <w:pStyle w:val="ListParagraph"/>
        <w:numPr>
          <w:ilvl w:val="0"/>
          <w:numId w:val="1"/>
        </w:numPr>
        <w:spacing w:lineRule="exact" w:line="264" w:before="0" w:after="60"/>
        <w:rPr/>
      </w:pPr>
      <w:r>
        <w:rPr>
          <w:rFonts w:eastAsia="Arial" w:cs="Arial"/>
          <w:sz w:val="21"/>
          <w:szCs w:val="21"/>
        </w:rPr>
        <w:t>Credential Verification Record</w:t>
      </w:r>
    </w:p>
    <w:p>
      <w:pPr>
        <w:pStyle w:val="ListParagraph"/>
        <w:numPr>
          <w:ilvl w:val="0"/>
          <w:numId w:val="1"/>
        </w:numPr>
        <w:spacing w:lineRule="exact" w:line="264" w:before="0" w:after="60"/>
        <w:rPr/>
      </w:pPr>
      <w:r>
        <w:rPr>
          <w:rFonts w:eastAsia="Arial" w:cs="Arial"/>
          <w:sz w:val="21"/>
          <w:szCs w:val="21"/>
        </w:rPr>
        <w:t>Job Descriptions &amp; Qualifications</w:t>
      </w:r>
    </w:p>
    <w:p>
      <w:pPr>
        <w:pStyle w:val="ListParagraph"/>
        <w:numPr>
          <w:ilvl w:val="0"/>
          <w:numId w:val="1"/>
        </w:numPr>
        <w:spacing w:lineRule="exact" w:line="264" w:before="0" w:after="60"/>
        <w:rPr/>
      </w:pPr>
      <w:r>
        <w:rPr>
          <w:rFonts w:eastAsia="Arial" w:cs="Arial"/>
          <w:sz w:val="21"/>
          <w:szCs w:val="21"/>
        </w:rPr>
        <w:t>Medical Consultant Agreement</w:t>
      </w:r>
    </w:p>
    <w:p>
      <w:pPr>
        <w:pStyle w:val="ListParagraph"/>
        <w:numPr>
          <w:ilvl w:val="0"/>
          <w:numId w:val="1"/>
        </w:numPr>
        <w:spacing w:lineRule="exact" w:line="264" w:before="0" w:after="60"/>
        <w:rPr/>
      </w:pPr>
      <w:r>
        <w:rPr>
          <w:rFonts w:eastAsia="Arial" w:cs="Arial"/>
          <w:sz w:val="21"/>
          <w:szCs w:val="21"/>
        </w:rPr>
        <w:t>Clinical Oversight / Protocol Approval Record</w:t>
      </w:r>
    </w:p>
    <w:p>
      <w:pPr>
        <w:pStyle w:val="ListParagraph"/>
        <w:numPr>
          <w:ilvl w:val="0"/>
          <w:numId w:val="1"/>
        </w:numPr>
        <w:spacing w:lineRule="exact" w:line="264" w:before="0" w:after="60"/>
        <w:rPr/>
      </w:pPr>
      <w:r>
        <w:rPr>
          <w:rFonts w:eastAsia="Arial" w:cs="Arial"/>
          <w:sz w:val="21"/>
          <w:szCs w:val="21"/>
        </w:rPr>
        <w:t>Staffing Plan &amp; Coverage Schedule</w:t>
      </w:r>
    </w:p>
    <w:p>
      <w:pPr>
        <w:pStyle w:val="ListParagraph"/>
        <w:numPr>
          <w:ilvl w:val="0"/>
          <w:numId w:val="1"/>
        </w:numPr>
        <w:spacing w:lineRule="exact" w:line="264" w:before="0" w:after="60"/>
        <w:rPr/>
      </w:pPr>
      <w:r>
        <w:rPr>
          <w:rFonts w:eastAsia="Arial" w:cs="Arial"/>
          <w:sz w:val="21"/>
          <w:szCs w:val="21"/>
        </w:rPr>
        <w:t>Weekly Program Services &amp; Activity Schedule</w:t>
      </w:r>
    </w:p>
    <w:p>
      <w:pPr>
        <w:pStyle w:val="ListParagraph"/>
        <w:numPr>
          <w:ilvl w:val="0"/>
          <w:numId w:val="1"/>
        </w:numPr>
        <w:spacing w:lineRule="exact" w:line="264" w:before="0" w:after="60"/>
        <w:rPr/>
      </w:pPr>
      <w:r>
        <w:rPr>
          <w:rFonts w:eastAsia="Arial" w:cs="Arial"/>
          <w:sz w:val="21"/>
          <w:szCs w:val="21"/>
        </w:rPr>
        <w:t>CPR / First-Aid Certification Record</w:t>
      </w:r>
    </w:p>
    <w:p>
      <w:pPr>
        <w:pStyle w:val="ListParagraph"/>
        <w:numPr>
          <w:ilvl w:val="0"/>
          <w:numId w:val="1"/>
        </w:numPr>
        <w:spacing w:lineRule="exact" w:line="264" w:before="0" w:after="60"/>
        <w:rPr/>
      </w:pPr>
      <w:r>
        <w:rPr>
          <w:rFonts w:eastAsia="Arial" w:cs="Arial"/>
          <w:sz w:val="21"/>
          <w:szCs w:val="21"/>
        </w:rPr>
        <w:t>Clinical Supervision Assignment Record</w:t>
      </w:r>
    </w:p>
    <w:p>
      <w:pPr>
        <w:pStyle w:val="ListParagraph"/>
        <w:numPr>
          <w:ilvl w:val="0"/>
          <w:numId w:val="1"/>
        </w:numPr>
        <w:spacing w:lineRule="exact" w:line="264" w:before="0" w:after="60"/>
        <w:rPr/>
      </w:pPr>
      <w:r>
        <w:rPr>
          <w:rFonts w:eastAsia="Arial" w:cs="Arial"/>
          <w:sz w:val="21"/>
          <w:szCs w:val="21"/>
        </w:rPr>
        <w:t>Supervision Log</w:t>
      </w:r>
    </w:p>
    <w:p>
      <w:pPr>
        <w:pStyle w:val="ListParagraph"/>
        <w:numPr>
          <w:ilvl w:val="0"/>
          <w:numId w:val="1"/>
        </w:numPr>
        <w:spacing w:lineRule="exact" w:line="264" w:before="0" w:after="60"/>
        <w:rPr/>
      </w:pPr>
      <w:r>
        <w:rPr>
          <w:rFonts w:eastAsia="Arial" w:cs="Arial"/>
          <w:sz w:val="21"/>
          <w:szCs w:val="21"/>
        </w:rPr>
        <w:t>Orientation Checklist &amp; Acknowledgment</w:t>
      </w:r>
    </w:p>
    <w:p>
      <w:pPr>
        <w:pStyle w:val="ListParagraph"/>
        <w:numPr>
          <w:ilvl w:val="0"/>
          <w:numId w:val="1"/>
        </w:numPr>
        <w:spacing w:lineRule="exact" w:line="264" w:before="0" w:after="60"/>
        <w:rPr/>
      </w:pPr>
      <w:r>
        <w:rPr>
          <w:rFonts w:eastAsia="Arial" w:cs="Arial"/>
          <w:sz w:val="21"/>
          <w:szCs w:val="21"/>
        </w:rPr>
        <w:t>STD/HIV &amp; TB Training Records</w:t>
      </w:r>
    </w:p>
    <w:p>
      <w:pPr>
        <w:pStyle w:val="ListParagraph"/>
        <w:numPr>
          <w:ilvl w:val="0"/>
          <w:numId w:val="1"/>
        </w:numPr>
        <w:spacing w:lineRule="exact" w:line="264" w:before="0" w:after="60"/>
        <w:rPr/>
      </w:pPr>
      <w:r>
        <w:rPr>
          <w:rFonts w:eastAsia="Arial" w:cs="Arial"/>
          <w:sz w:val="21"/>
          <w:szCs w:val="21"/>
        </w:rPr>
        <w:t>Background Check Tracking Log</w:t>
      </w:r>
    </w:p>
    <w:p>
      <w:pPr>
        <w:pStyle w:val="ListParagraph"/>
        <w:numPr>
          <w:ilvl w:val="0"/>
          <w:numId w:val="1"/>
        </w:numPr>
        <w:spacing w:lineRule="exact" w:line="264" w:before="0" w:after="60"/>
        <w:rPr/>
      </w:pPr>
      <w:r>
        <w:rPr>
          <w:rFonts w:eastAsia="Arial" w:cs="Arial"/>
          <w:sz w:val="21"/>
          <w:szCs w:val="21"/>
        </w:rPr>
        <w:t>Employee TB Screening &amp; Testing Record</w:t>
      </w:r>
    </w:p>
    <w:p>
      <w:pPr>
        <w:pStyle w:val="Normal"/>
        <w:spacing w:before="140" w:after="40"/>
        <w:rPr/>
      </w:pPr>
      <w:r>
        <w:rPr>
          <w:rFonts w:eastAsia="Arial" w:cs="Arial"/>
          <w:b/>
          <w:bCs/>
          <w:color w:val="333333"/>
          <w:sz w:val="21"/>
          <w:szCs w:val="21"/>
        </w:rPr>
        <w:t>Section C — Service Recipient Rights &amp; Protection</w:t>
      </w:r>
    </w:p>
    <w:p>
      <w:pPr>
        <w:pStyle w:val="ListParagraph"/>
        <w:numPr>
          <w:ilvl w:val="0"/>
          <w:numId w:val="1"/>
        </w:numPr>
        <w:spacing w:lineRule="exact" w:line="264" w:before="0" w:after="60"/>
        <w:rPr/>
      </w:pPr>
      <w:r>
        <w:rPr>
          <w:rFonts w:eastAsia="Arial" w:cs="Arial"/>
          <w:sz w:val="21"/>
          <w:szCs w:val="21"/>
        </w:rPr>
        <w:t>Service Recipient Rights Statement</w:t>
      </w:r>
    </w:p>
    <w:p>
      <w:pPr>
        <w:pStyle w:val="ListParagraph"/>
        <w:numPr>
          <w:ilvl w:val="0"/>
          <w:numId w:val="1"/>
        </w:numPr>
        <w:spacing w:lineRule="exact" w:line="264" w:before="0" w:after="60"/>
        <w:rPr/>
      </w:pPr>
      <w:r>
        <w:rPr>
          <w:rFonts w:eastAsia="Arial" w:cs="Arial"/>
          <w:sz w:val="21"/>
          <w:szCs w:val="21"/>
        </w:rPr>
        <w:t>Acknowledgment of Receipt of Rights</w:t>
      </w:r>
    </w:p>
    <w:p>
      <w:pPr>
        <w:pStyle w:val="ListParagraph"/>
        <w:numPr>
          <w:ilvl w:val="0"/>
          <w:numId w:val="1"/>
        </w:numPr>
        <w:spacing w:lineRule="exact" w:line="264" w:before="0" w:after="60"/>
        <w:rPr/>
      </w:pPr>
      <w:r>
        <w:rPr>
          <w:rFonts w:eastAsia="Arial" w:cs="Arial"/>
          <w:sz w:val="21"/>
          <w:szCs w:val="21"/>
        </w:rPr>
        <w:t>Facility Rules Acknowledgment</w:t>
      </w:r>
    </w:p>
    <w:p>
      <w:pPr>
        <w:pStyle w:val="ListParagraph"/>
        <w:numPr>
          <w:ilvl w:val="0"/>
          <w:numId w:val="1"/>
        </w:numPr>
        <w:spacing w:lineRule="exact" w:line="264" w:before="0" w:after="60"/>
        <w:rPr/>
      </w:pPr>
      <w:r>
        <w:rPr>
          <w:rFonts w:eastAsia="Arial" w:cs="Arial"/>
          <w:sz w:val="21"/>
          <w:szCs w:val="21"/>
        </w:rPr>
        <w:t>42 CFR Part 2 Consent to Disclosure</w:t>
      </w:r>
    </w:p>
    <w:p>
      <w:pPr>
        <w:pStyle w:val="ListParagraph"/>
        <w:numPr>
          <w:ilvl w:val="0"/>
          <w:numId w:val="1"/>
        </w:numPr>
        <w:spacing w:lineRule="exact" w:line="264" w:before="0" w:after="60"/>
        <w:rPr/>
      </w:pPr>
      <w:r>
        <w:rPr>
          <w:rFonts w:eastAsia="Arial" w:cs="Arial"/>
          <w:sz w:val="21"/>
          <w:szCs w:val="21"/>
        </w:rPr>
        <w:t>Release-of-Information Log</w:t>
      </w:r>
    </w:p>
    <w:p>
      <w:pPr>
        <w:pStyle w:val="ListParagraph"/>
        <w:numPr>
          <w:ilvl w:val="0"/>
          <w:numId w:val="1"/>
        </w:numPr>
        <w:spacing w:lineRule="exact" w:line="264" w:before="0" w:after="60"/>
        <w:rPr/>
      </w:pPr>
      <w:r>
        <w:rPr>
          <w:rFonts w:eastAsia="Arial" w:cs="Arial"/>
          <w:sz w:val="21"/>
          <w:szCs w:val="21"/>
        </w:rPr>
        <w:t>Notice of Privacy Practices</w:t>
      </w:r>
    </w:p>
    <w:p>
      <w:pPr>
        <w:pStyle w:val="ListParagraph"/>
        <w:numPr>
          <w:ilvl w:val="0"/>
          <w:numId w:val="1"/>
        </w:numPr>
        <w:spacing w:lineRule="exact" w:line="264" w:before="0" w:after="60"/>
        <w:rPr/>
      </w:pPr>
      <w:r>
        <w:rPr>
          <w:rFonts w:eastAsia="Arial" w:cs="Arial"/>
          <w:sz w:val="21"/>
          <w:szCs w:val="21"/>
        </w:rPr>
        <w:t>Qualified Service Organization / Business Associate Agreement</w:t>
      </w:r>
    </w:p>
    <w:p>
      <w:pPr>
        <w:pStyle w:val="ListParagraph"/>
        <w:numPr>
          <w:ilvl w:val="0"/>
          <w:numId w:val="1"/>
        </w:numPr>
        <w:spacing w:lineRule="exact" w:line="264" w:before="0" w:after="60"/>
        <w:rPr/>
      </w:pPr>
      <w:r>
        <w:rPr>
          <w:rFonts w:eastAsia="Arial" w:cs="Arial"/>
          <w:sz w:val="21"/>
          <w:szCs w:val="21"/>
        </w:rPr>
        <w:t>Disruptive-Behavior Management Policy</w:t>
      </w:r>
    </w:p>
    <w:p>
      <w:pPr>
        <w:pStyle w:val="ListParagraph"/>
        <w:numPr>
          <w:ilvl w:val="0"/>
          <w:numId w:val="1"/>
        </w:numPr>
        <w:spacing w:lineRule="exact" w:line="264" w:before="0" w:after="60"/>
        <w:rPr/>
      </w:pPr>
      <w:r>
        <w:rPr>
          <w:rFonts w:eastAsia="Arial" w:cs="Arial"/>
          <w:sz w:val="21"/>
          <w:szCs w:val="21"/>
        </w:rPr>
        <w:t>Restrictive-Procedure Documentation &amp; Review</w:t>
      </w:r>
    </w:p>
    <w:p>
      <w:pPr>
        <w:pStyle w:val="ListParagraph"/>
        <w:numPr>
          <w:ilvl w:val="0"/>
          <w:numId w:val="1"/>
        </w:numPr>
        <w:spacing w:lineRule="exact" w:line="264" w:before="0" w:after="60"/>
        <w:rPr/>
      </w:pPr>
      <w:r>
        <w:rPr>
          <w:rFonts w:eastAsia="Arial" w:cs="Arial"/>
          <w:sz w:val="21"/>
          <w:szCs w:val="21"/>
        </w:rPr>
        <w:t>Incident Report</w:t>
      </w:r>
    </w:p>
    <w:p>
      <w:pPr>
        <w:pStyle w:val="ListParagraph"/>
        <w:numPr>
          <w:ilvl w:val="0"/>
          <w:numId w:val="1"/>
        </w:numPr>
        <w:spacing w:lineRule="exact" w:line="264" w:before="0" w:after="60"/>
        <w:rPr/>
      </w:pPr>
      <w:r>
        <w:rPr>
          <w:rFonts w:eastAsia="Arial" w:cs="Arial"/>
          <w:sz w:val="21"/>
          <w:szCs w:val="21"/>
        </w:rPr>
        <w:t>Incident Review &amp; Corrective Action Record</w:t>
      </w:r>
    </w:p>
    <w:p>
      <w:pPr>
        <w:pStyle w:val="ListParagraph"/>
        <w:numPr>
          <w:ilvl w:val="0"/>
          <w:numId w:val="1"/>
        </w:numPr>
        <w:spacing w:lineRule="exact" w:line="264" w:before="0" w:after="60"/>
        <w:rPr/>
      </w:pPr>
      <w:r>
        <w:rPr>
          <w:rFonts w:eastAsia="Arial" w:cs="Arial"/>
          <w:sz w:val="21"/>
          <w:szCs w:val="21"/>
        </w:rPr>
        <w:t>Grievance Form &amp; Log</w:t>
      </w:r>
    </w:p>
    <w:p>
      <w:pPr>
        <w:pStyle w:val="ListParagraph"/>
        <w:numPr>
          <w:ilvl w:val="0"/>
          <w:numId w:val="1"/>
        </w:numPr>
        <w:spacing w:lineRule="exact" w:line="264" w:before="0" w:after="60"/>
        <w:rPr/>
      </w:pPr>
      <w:r>
        <w:rPr>
          <w:rFonts w:eastAsia="Arial" w:cs="Arial"/>
          <w:sz w:val="21"/>
          <w:szCs w:val="21"/>
        </w:rPr>
        <w:t>Suspected Abuse/Neglect/Exploitation Report</w:t>
      </w:r>
    </w:p>
    <w:p>
      <w:pPr>
        <w:pStyle w:val="ListParagraph"/>
        <w:numPr>
          <w:ilvl w:val="0"/>
          <w:numId w:val="1"/>
        </w:numPr>
        <w:spacing w:lineRule="exact" w:line="264" w:before="0" w:after="60"/>
        <w:rPr/>
      </w:pPr>
      <w:r>
        <w:rPr>
          <w:rFonts w:eastAsia="Arial" w:cs="Arial"/>
          <w:sz w:val="21"/>
          <w:szCs w:val="21"/>
        </w:rPr>
        <w:t>Mandatory-Reporter Acknowledgment</w:t>
      </w:r>
    </w:p>
    <w:p>
      <w:pPr>
        <w:pStyle w:val="Normal"/>
        <w:spacing w:before="140" w:after="40"/>
        <w:rPr/>
      </w:pPr>
      <w:r>
        <w:rPr>
          <w:rFonts w:eastAsia="Arial" w:cs="Arial"/>
          <w:b/>
          <w:bCs/>
          <w:color w:val="333333"/>
          <w:sz w:val="21"/>
          <w:szCs w:val="21"/>
        </w:rPr>
        <w:t>Section D — Clinical Process</w:t>
      </w:r>
    </w:p>
    <w:p>
      <w:pPr>
        <w:pStyle w:val="ListParagraph"/>
        <w:numPr>
          <w:ilvl w:val="0"/>
          <w:numId w:val="1"/>
        </w:numPr>
        <w:spacing w:lineRule="exact" w:line="264" w:before="0" w:after="60"/>
        <w:rPr/>
      </w:pPr>
      <w:r>
        <w:rPr>
          <w:rFonts w:eastAsia="Arial" w:cs="Arial"/>
          <w:sz w:val="21"/>
          <w:szCs w:val="21"/>
        </w:rPr>
        <w:t>Screening &amp; Admission Record</w:t>
      </w:r>
    </w:p>
    <w:p>
      <w:pPr>
        <w:pStyle w:val="ListParagraph"/>
        <w:numPr>
          <w:ilvl w:val="0"/>
          <w:numId w:val="1"/>
        </w:numPr>
        <w:spacing w:lineRule="exact" w:line="264" w:before="0" w:after="60"/>
        <w:rPr/>
      </w:pPr>
      <w:r>
        <w:rPr>
          <w:rFonts w:eastAsia="Arial" w:cs="Arial"/>
          <w:sz w:val="21"/>
          <w:szCs w:val="21"/>
        </w:rPr>
        <w:t>Consent to Treatment &amp; Authorization</w:t>
      </w:r>
    </w:p>
    <w:p>
      <w:pPr>
        <w:pStyle w:val="ListParagraph"/>
        <w:numPr>
          <w:ilvl w:val="0"/>
          <w:numId w:val="1"/>
        </w:numPr>
        <w:spacing w:lineRule="exact" w:line="264" w:before="0" w:after="60"/>
        <w:rPr/>
      </w:pPr>
      <w:r>
        <w:rPr>
          <w:rFonts w:eastAsia="Arial" w:cs="Arial"/>
          <w:sz w:val="21"/>
          <w:szCs w:val="21"/>
        </w:rPr>
        <w:t>Non-Admission Log</w:t>
      </w:r>
    </w:p>
    <w:p>
      <w:pPr>
        <w:pStyle w:val="ListParagraph"/>
        <w:numPr>
          <w:ilvl w:val="0"/>
          <w:numId w:val="1"/>
        </w:numPr>
        <w:spacing w:lineRule="exact" w:line="264" w:before="0" w:after="60"/>
        <w:rPr/>
      </w:pPr>
      <w:r>
        <w:rPr>
          <w:rFonts w:eastAsia="Arial" w:cs="Arial"/>
          <w:sz w:val="21"/>
          <w:szCs w:val="21"/>
        </w:rPr>
        <w:t>Service Recipient Assessment</w:t>
      </w:r>
    </w:p>
    <w:p>
      <w:pPr>
        <w:pStyle w:val="ListParagraph"/>
        <w:numPr>
          <w:ilvl w:val="0"/>
          <w:numId w:val="1"/>
        </w:numPr>
        <w:spacing w:lineRule="exact" w:line="264" w:before="0" w:after="60"/>
        <w:rPr/>
      </w:pPr>
      <w:r>
        <w:rPr>
          <w:rFonts w:eastAsia="Arial" w:cs="Arial"/>
          <w:sz w:val="21"/>
          <w:szCs w:val="21"/>
        </w:rPr>
        <w:t>Multidisciplinary Summary</w:t>
      </w:r>
    </w:p>
    <w:p>
      <w:pPr>
        <w:pStyle w:val="ListParagraph"/>
        <w:numPr>
          <w:ilvl w:val="0"/>
          <w:numId w:val="1"/>
        </w:numPr>
        <w:spacing w:lineRule="exact" w:line="264" w:before="0" w:after="60"/>
        <w:rPr/>
      </w:pPr>
      <w:r>
        <w:rPr>
          <w:rFonts w:eastAsia="Arial" w:cs="Arial"/>
          <w:sz w:val="21"/>
          <w:szCs w:val="21"/>
        </w:rPr>
        <w:t>Co-Occurring Screening Record</w:t>
      </w:r>
    </w:p>
    <w:p>
      <w:pPr>
        <w:pStyle w:val="ListParagraph"/>
        <w:numPr>
          <w:ilvl w:val="0"/>
          <w:numId w:val="1"/>
        </w:numPr>
        <w:spacing w:lineRule="exact" w:line="264" w:before="0" w:after="60"/>
        <w:rPr/>
      </w:pPr>
      <w:r>
        <w:rPr>
          <w:rFonts w:eastAsia="Arial" w:cs="Arial"/>
          <w:sz w:val="21"/>
          <w:szCs w:val="21"/>
        </w:rPr>
        <w:t>Individual Program Plan (IPP)</w:t>
      </w:r>
    </w:p>
    <w:p>
      <w:pPr>
        <w:pStyle w:val="ListParagraph"/>
        <w:numPr>
          <w:ilvl w:val="0"/>
          <w:numId w:val="1"/>
        </w:numPr>
        <w:spacing w:lineRule="exact" w:line="264" w:before="0" w:after="60"/>
        <w:rPr/>
      </w:pPr>
      <w:r>
        <w:rPr>
          <w:rFonts w:eastAsia="Arial" w:cs="Arial"/>
          <w:sz w:val="21"/>
          <w:szCs w:val="21"/>
        </w:rPr>
        <w:t>Service Recipient Participation Record</w:t>
      </w:r>
    </w:p>
    <w:p>
      <w:pPr>
        <w:pStyle w:val="ListParagraph"/>
        <w:numPr>
          <w:ilvl w:val="0"/>
          <w:numId w:val="1"/>
        </w:numPr>
        <w:spacing w:lineRule="exact" w:line="264" w:before="0" w:after="60"/>
        <w:rPr/>
      </w:pPr>
      <w:r>
        <w:rPr>
          <w:rFonts w:eastAsia="Arial" w:cs="Arial"/>
          <w:sz w:val="21"/>
          <w:szCs w:val="21"/>
        </w:rPr>
        <w:t>IPP Review &amp; Revision Record (60-day)</w:t>
      </w:r>
    </w:p>
    <w:p>
      <w:pPr>
        <w:pStyle w:val="ListParagraph"/>
        <w:numPr>
          <w:ilvl w:val="0"/>
          <w:numId w:val="1"/>
        </w:numPr>
        <w:spacing w:lineRule="exact" w:line="264" w:before="0" w:after="60"/>
        <w:rPr/>
      </w:pPr>
      <w:r>
        <w:rPr>
          <w:rFonts w:eastAsia="Arial" w:cs="Arial"/>
          <w:sz w:val="21"/>
          <w:szCs w:val="21"/>
        </w:rPr>
        <w:t>Service Recipient Record Index / Chart Order</w:t>
      </w:r>
    </w:p>
    <w:p>
      <w:pPr>
        <w:pStyle w:val="ListParagraph"/>
        <w:numPr>
          <w:ilvl w:val="0"/>
          <w:numId w:val="1"/>
        </w:numPr>
        <w:spacing w:lineRule="exact" w:line="264" w:before="0" w:after="60"/>
        <w:rPr/>
      </w:pPr>
      <w:r>
        <w:rPr>
          <w:rFonts w:eastAsia="Arial" w:cs="Arial"/>
          <w:sz w:val="21"/>
          <w:szCs w:val="21"/>
        </w:rPr>
        <w:t>Progress Note Template</w:t>
      </w:r>
    </w:p>
    <w:p>
      <w:pPr>
        <w:pStyle w:val="ListParagraph"/>
        <w:numPr>
          <w:ilvl w:val="0"/>
          <w:numId w:val="1"/>
        </w:numPr>
        <w:spacing w:lineRule="exact" w:line="264" w:before="0" w:after="60"/>
        <w:rPr/>
      </w:pPr>
      <w:r>
        <w:rPr>
          <w:rFonts w:eastAsia="Arial" w:cs="Arial"/>
          <w:sz w:val="21"/>
          <w:szCs w:val="21"/>
        </w:rPr>
        <w:t>Record Retention &amp; Destruction Schedule</w:t>
      </w:r>
    </w:p>
    <w:p>
      <w:pPr>
        <w:pStyle w:val="ListParagraph"/>
        <w:numPr>
          <w:ilvl w:val="0"/>
          <w:numId w:val="1"/>
        </w:numPr>
        <w:spacing w:lineRule="exact" w:line="264" w:before="0" w:after="60"/>
        <w:rPr/>
      </w:pPr>
      <w:r>
        <w:rPr>
          <w:rFonts w:eastAsia="Arial" w:cs="Arial"/>
          <w:sz w:val="21"/>
          <w:szCs w:val="21"/>
        </w:rPr>
        <w:t>Discharge &amp; Aftercare Plan</w:t>
      </w:r>
    </w:p>
    <w:p>
      <w:pPr>
        <w:pStyle w:val="ListParagraph"/>
        <w:numPr>
          <w:ilvl w:val="0"/>
          <w:numId w:val="1"/>
        </w:numPr>
        <w:spacing w:lineRule="exact" w:line="264" w:before="0" w:after="60"/>
        <w:rPr/>
      </w:pPr>
      <w:r>
        <w:rPr>
          <w:rFonts w:eastAsia="Arial" w:cs="Arial"/>
          <w:sz w:val="21"/>
          <w:szCs w:val="21"/>
        </w:rPr>
        <w:t>Referral &amp; Continuing-Care Record</w:t>
      </w:r>
    </w:p>
    <w:p>
      <w:pPr>
        <w:pStyle w:val="Normal"/>
        <w:spacing w:before="140" w:after="40"/>
        <w:rPr/>
      </w:pPr>
      <w:r>
        <w:rPr>
          <w:rFonts w:eastAsia="Arial" w:cs="Arial"/>
          <w:b/>
          <w:bCs/>
          <w:color w:val="333333"/>
          <w:sz w:val="21"/>
          <w:szCs w:val="21"/>
        </w:rPr>
        <w:t>Section E — Facility, Medication &amp; Safety</w:t>
      </w:r>
    </w:p>
    <w:p>
      <w:pPr>
        <w:pStyle w:val="ListParagraph"/>
        <w:numPr>
          <w:ilvl w:val="0"/>
          <w:numId w:val="1"/>
        </w:numPr>
        <w:spacing w:lineRule="exact" w:line="264" w:before="0" w:after="60"/>
        <w:rPr/>
      </w:pPr>
      <w:r>
        <w:rPr>
          <w:rFonts w:eastAsia="Arial" w:cs="Arial"/>
          <w:sz w:val="21"/>
          <w:szCs w:val="21"/>
        </w:rPr>
        <w:t>Physical Plant Inspection Checklist</w:t>
      </w:r>
    </w:p>
    <w:p>
      <w:pPr>
        <w:pStyle w:val="ListParagraph"/>
        <w:numPr>
          <w:ilvl w:val="0"/>
          <w:numId w:val="1"/>
        </w:numPr>
        <w:spacing w:lineRule="exact" w:line="264" w:before="0" w:after="60"/>
        <w:rPr/>
      </w:pPr>
      <w:r>
        <w:rPr>
          <w:rFonts w:eastAsia="Arial" w:cs="Arial"/>
          <w:sz w:val="21"/>
          <w:szCs w:val="21"/>
        </w:rPr>
        <w:t>Building, Fire, Safety &amp; Health Certifications</w:t>
      </w:r>
    </w:p>
    <w:p>
      <w:pPr>
        <w:pStyle w:val="ListParagraph"/>
        <w:numPr>
          <w:ilvl w:val="0"/>
          <w:numId w:val="1"/>
        </w:numPr>
        <w:spacing w:lineRule="exact" w:line="264" w:before="0" w:after="60"/>
        <w:rPr/>
      </w:pPr>
      <w:r>
        <w:rPr>
          <w:rFonts w:eastAsia="Arial" w:cs="Arial"/>
          <w:sz w:val="21"/>
          <w:szCs w:val="21"/>
        </w:rPr>
        <w:t>Maintenance &amp; Repair Log</w:t>
      </w:r>
    </w:p>
    <w:p>
      <w:pPr>
        <w:pStyle w:val="ListParagraph"/>
        <w:numPr>
          <w:ilvl w:val="0"/>
          <w:numId w:val="1"/>
        </w:numPr>
        <w:spacing w:lineRule="exact" w:line="264" w:before="0" w:after="60"/>
        <w:rPr/>
      </w:pPr>
      <w:r>
        <w:rPr>
          <w:rFonts w:eastAsia="Arial" w:cs="Arial"/>
          <w:sz w:val="21"/>
          <w:szCs w:val="21"/>
        </w:rPr>
        <w:t>Medication Administration Record</w:t>
      </w:r>
    </w:p>
    <w:p>
      <w:pPr>
        <w:pStyle w:val="ListParagraph"/>
        <w:numPr>
          <w:ilvl w:val="0"/>
          <w:numId w:val="1"/>
        </w:numPr>
        <w:spacing w:lineRule="exact" w:line="264" w:before="0" w:after="60"/>
        <w:rPr/>
      </w:pPr>
      <w:r>
        <w:rPr>
          <w:rFonts w:eastAsia="Arial" w:cs="Arial"/>
          <w:sz w:val="21"/>
          <w:szCs w:val="21"/>
        </w:rPr>
        <w:t>Controlled-Substance Storage &amp; Inventory Log</w:t>
      </w:r>
    </w:p>
    <w:p>
      <w:pPr>
        <w:pStyle w:val="ListParagraph"/>
        <w:numPr>
          <w:ilvl w:val="0"/>
          <w:numId w:val="1"/>
        </w:numPr>
        <w:spacing w:lineRule="exact" w:line="264" w:before="0" w:after="60"/>
        <w:rPr/>
      </w:pPr>
      <w:r>
        <w:rPr>
          <w:rFonts w:eastAsia="Arial" w:cs="Arial"/>
          <w:sz w:val="21"/>
          <w:szCs w:val="21"/>
        </w:rPr>
        <w:t>Medication Error / Adverse Reaction Report</w:t>
      </w:r>
    </w:p>
    <w:p>
      <w:pPr>
        <w:pStyle w:val="ListParagraph"/>
        <w:numPr>
          <w:ilvl w:val="0"/>
          <w:numId w:val="1"/>
        </w:numPr>
        <w:spacing w:lineRule="exact" w:line="264" w:before="0" w:after="60"/>
        <w:rPr/>
      </w:pPr>
      <w:r>
        <w:rPr>
          <w:rFonts w:eastAsia="Arial" w:cs="Arial"/>
          <w:sz w:val="21"/>
          <w:szCs w:val="21"/>
        </w:rPr>
        <w:t>Menu &amp; Nutrition Plan</w:t>
      </w:r>
    </w:p>
    <w:p>
      <w:pPr>
        <w:pStyle w:val="ListParagraph"/>
        <w:numPr>
          <w:ilvl w:val="0"/>
          <w:numId w:val="1"/>
        </w:numPr>
        <w:spacing w:lineRule="exact" w:line="264" w:before="0" w:after="60"/>
        <w:rPr/>
      </w:pPr>
      <w:r>
        <w:rPr>
          <w:rFonts w:eastAsia="Arial" w:cs="Arial"/>
          <w:sz w:val="21"/>
          <w:szCs w:val="21"/>
        </w:rPr>
        <w:t>Food-Service Sanitation Log</w:t>
      </w:r>
    </w:p>
    <w:p>
      <w:pPr>
        <w:pStyle w:val="ListParagraph"/>
        <w:numPr>
          <w:ilvl w:val="0"/>
          <w:numId w:val="1"/>
        </w:numPr>
        <w:spacing w:lineRule="exact" w:line="264" w:before="0" w:after="60"/>
        <w:rPr/>
      </w:pPr>
      <w:r>
        <w:rPr>
          <w:rFonts w:eastAsia="Arial" w:cs="Arial"/>
          <w:sz w:val="21"/>
          <w:szCs w:val="21"/>
        </w:rPr>
        <w:t>Infection Control Plan &amp; Standard Precautions</w:t>
      </w:r>
    </w:p>
    <w:p>
      <w:pPr>
        <w:pStyle w:val="ListParagraph"/>
        <w:numPr>
          <w:ilvl w:val="0"/>
          <w:numId w:val="1"/>
        </w:numPr>
        <w:spacing w:lineRule="exact" w:line="264" w:before="0" w:after="60"/>
        <w:rPr/>
      </w:pPr>
      <w:r>
        <w:rPr>
          <w:rFonts w:eastAsia="Arial" w:cs="Arial"/>
          <w:sz w:val="21"/>
          <w:szCs w:val="21"/>
        </w:rPr>
        <w:t>TB Prevention &amp; Screening Record</w:t>
      </w:r>
    </w:p>
    <w:p>
      <w:pPr>
        <w:pStyle w:val="ListParagraph"/>
        <w:numPr>
          <w:ilvl w:val="0"/>
          <w:numId w:val="1"/>
        </w:numPr>
        <w:spacing w:lineRule="exact" w:line="264" w:before="0" w:after="60"/>
        <w:rPr/>
      </w:pPr>
      <w:r>
        <w:rPr>
          <w:rFonts w:eastAsia="Arial" w:cs="Arial"/>
          <w:sz w:val="21"/>
          <w:szCs w:val="21"/>
        </w:rPr>
        <w:t>Emergency Plan &amp; Drill Log</w:t>
      </w:r>
    </w:p>
    <w:p>
      <w:pPr>
        <w:pStyle w:val="ListParagraph"/>
        <w:numPr>
          <w:ilvl w:val="0"/>
          <w:numId w:val="1"/>
        </w:numPr>
        <w:spacing w:lineRule="exact" w:line="264" w:before="0" w:after="60"/>
        <w:rPr/>
      </w:pPr>
      <w:r>
        <w:rPr>
          <w:rFonts w:eastAsia="Arial" w:cs="Arial"/>
          <w:sz w:val="21"/>
          <w:szCs w:val="21"/>
        </w:rPr>
        <w:t>Overdose Response / Naloxone Procedure</w:t>
      </w:r>
    </w:p>
    <w:p>
      <w:pPr>
        <w:pStyle w:val="ListParagraph"/>
        <w:numPr>
          <w:ilvl w:val="0"/>
          <w:numId w:val="1"/>
        </w:numPr>
        <w:spacing w:lineRule="exact" w:line="264" w:before="0" w:after="60"/>
        <w:rPr/>
      </w:pPr>
      <w:r>
        <w:rPr>
          <w:rFonts w:eastAsia="Arial" w:cs="Arial"/>
          <w:sz w:val="21"/>
          <w:szCs w:val="21"/>
        </w:rPr>
        <w:t>24-Hour Emergency Coverage Record</w:t>
      </w:r>
    </w:p>
    <w:p>
      <w:pPr>
        <w:pStyle w:val="Normal"/>
        <w:spacing w:before="140" w:after="40"/>
        <w:rPr/>
      </w:pPr>
      <w:r>
        <w:rPr>
          <w:rFonts w:eastAsia="Arial" w:cs="Arial"/>
          <w:b/>
          <w:bCs/>
          <w:color w:val="333333"/>
          <w:sz w:val="21"/>
          <w:szCs w:val="21"/>
        </w:rPr>
        <w:t>Section F — Facility-Type Standards</w:t>
      </w:r>
    </w:p>
    <w:p>
      <w:pPr>
        <w:pStyle w:val="ListParagraph"/>
        <w:numPr>
          <w:ilvl w:val="0"/>
          <w:numId w:val="1"/>
        </w:numPr>
        <w:spacing w:lineRule="exact" w:line="264" w:before="0" w:after="60"/>
        <w:rPr/>
      </w:pPr>
      <w:r>
        <w:rPr>
          <w:rFonts w:eastAsia="Arial" w:cs="Arial"/>
          <w:sz w:val="21"/>
          <w:szCs w:val="21"/>
        </w:rPr>
        <w:t>Residential Program Schedule</w:t>
      </w:r>
    </w:p>
    <w:p>
      <w:pPr>
        <w:pStyle w:val="ListParagraph"/>
        <w:numPr>
          <w:ilvl w:val="0"/>
          <w:numId w:val="1"/>
        </w:numPr>
        <w:spacing w:lineRule="exact" w:line="264" w:before="0" w:after="60"/>
        <w:rPr/>
      </w:pPr>
      <w:r>
        <w:rPr>
          <w:rFonts w:eastAsia="Arial" w:cs="Arial"/>
          <w:sz w:val="21"/>
          <w:szCs w:val="21"/>
        </w:rPr>
        <w:t>Staffing &amp; Ratio Compliance Record</w:t>
      </w:r>
    </w:p>
    <w:p>
      <w:pPr>
        <w:pStyle w:val="ListParagraph"/>
        <w:numPr>
          <w:ilvl w:val="0"/>
          <w:numId w:val="1"/>
        </w:numPr>
        <w:spacing w:lineRule="exact" w:line="264" w:before="0" w:after="60"/>
        <w:rPr/>
      </w:pPr>
      <w:r>
        <w:rPr>
          <w:rFonts w:eastAsia="Arial" w:cs="Arial"/>
          <w:sz w:val="21"/>
          <w:szCs w:val="21"/>
        </w:rPr>
        <w:t>Level-of-Care Transition Record</w:t>
      </w:r>
    </w:p>
    <w:p>
      <w:pPr>
        <w:pStyle w:val="ListParagraph"/>
        <w:numPr>
          <w:ilvl w:val="0"/>
          <w:numId w:val="1"/>
        </w:numPr>
        <w:spacing w:lineRule="exact" w:line="264" w:before="0" w:after="60"/>
        <w:rPr/>
      </w:pPr>
      <w:r>
        <w:rPr>
          <w:rFonts w:eastAsia="Arial" w:cs="Arial"/>
          <w:sz w:val="21"/>
          <w:szCs w:val="21"/>
        </w:rPr>
        <w:t>Halfway House Program Description &amp; Schedule</w:t>
      </w:r>
    </w:p>
    <w:p>
      <w:pPr>
        <w:pStyle w:val="ListParagraph"/>
        <w:numPr>
          <w:ilvl w:val="0"/>
          <w:numId w:val="1"/>
        </w:numPr>
        <w:spacing w:lineRule="exact" w:line="264" w:before="0" w:after="60"/>
        <w:rPr/>
      </w:pPr>
      <w:r>
        <w:rPr>
          <w:rFonts w:eastAsia="Arial" w:cs="Arial"/>
          <w:sz w:val="21"/>
          <w:szCs w:val="21"/>
        </w:rPr>
        <w:t>Transition / Independent-Living Plan</w:t>
      </w:r>
    </w:p>
    <w:p>
      <w:pPr>
        <w:pStyle w:val="ListParagraph"/>
        <w:numPr>
          <w:ilvl w:val="0"/>
          <w:numId w:val="1"/>
        </w:numPr>
        <w:spacing w:lineRule="exact" w:line="264" w:before="0" w:after="60"/>
        <w:rPr/>
      </w:pPr>
      <w:r>
        <w:rPr>
          <w:rFonts w:eastAsia="Arial" w:cs="Arial"/>
          <w:sz w:val="21"/>
          <w:szCs w:val="21"/>
        </w:rPr>
        <w:t>Detoxification Suitability Assessment</w:t>
      </w:r>
    </w:p>
    <w:p>
      <w:pPr>
        <w:pStyle w:val="ListParagraph"/>
        <w:numPr>
          <w:ilvl w:val="0"/>
          <w:numId w:val="1"/>
        </w:numPr>
        <w:spacing w:lineRule="exact" w:line="264" w:before="0" w:after="60"/>
        <w:rPr/>
      </w:pPr>
      <w:r>
        <w:rPr>
          <w:rFonts w:eastAsia="Arial" w:cs="Arial"/>
          <w:sz w:val="21"/>
          <w:szCs w:val="21"/>
        </w:rPr>
        <w:t>Withdrawal Monitoring Protocol &amp; Record</w:t>
      </w:r>
    </w:p>
    <w:p>
      <w:pPr>
        <w:pStyle w:val="ListParagraph"/>
        <w:numPr>
          <w:ilvl w:val="0"/>
          <w:numId w:val="1"/>
        </w:numPr>
        <w:spacing w:lineRule="exact" w:line="264" w:before="0" w:after="60"/>
        <w:rPr/>
      </w:pPr>
      <w:r>
        <w:rPr>
          <w:rFonts w:eastAsia="Arial" w:cs="Arial"/>
          <w:sz w:val="21"/>
          <w:szCs w:val="21"/>
        </w:rPr>
        <w:t>Nonresidential Service Schedule</w:t>
      </w:r>
    </w:p>
    <w:p>
      <w:pPr>
        <w:pStyle w:val="ListParagraph"/>
        <w:numPr>
          <w:ilvl w:val="0"/>
          <w:numId w:val="1"/>
        </w:numPr>
        <w:spacing w:lineRule="exact" w:line="264" w:before="0" w:after="60"/>
        <w:rPr/>
      </w:pPr>
      <w:r>
        <w:rPr>
          <w:rFonts w:eastAsia="Arial" w:cs="Arial"/>
          <w:sz w:val="21"/>
          <w:szCs w:val="21"/>
        </w:rPr>
        <w:t>OTP License, SAMHSA &amp; DEA File</w:t>
      </w:r>
    </w:p>
    <w:p>
      <w:pPr>
        <w:pStyle w:val="ListParagraph"/>
        <w:numPr>
          <w:ilvl w:val="0"/>
          <w:numId w:val="1"/>
        </w:numPr>
        <w:spacing w:lineRule="exact" w:line="264" w:before="0" w:after="60"/>
        <w:rPr/>
      </w:pPr>
      <w:r>
        <w:rPr>
          <w:rFonts w:eastAsia="Arial" w:cs="Arial"/>
          <w:sz w:val="21"/>
          <w:szCs w:val="21"/>
        </w:rPr>
        <w:t>Central Registry Inquiry Record</w:t>
      </w:r>
    </w:p>
    <w:p>
      <w:pPr>
        <w:pStyle w:val="ListParagraph"/>
        <w:numPr>
          <w:ilvl w:val="0"/>
          <w:numId w:val="1"/>
        </w:numPr>
        <w:spacing w:lineRule="exact" w:line="264" w:before="0" w:after="60"/>
        <w:rPr/>
      </w:pPr>
      <w:r>
        <w:rPr>
          <w:rFonts w:eastAsia="Arial" w:cs="Arial"/>
          <w:sz w:val="21"/>
          <w:szCs w:val="21"/>
        </w:rPr>
        <w:t>Dosing, Take-Home &amp; Drug-Screening Records</w:t>
      </w:r>
    </w:p>
    <w:p>
      <w:pPr>
        <w:pStyle w:val="ListParagraph"/>
        <w:numPr>
          <w:ilvl w:val="0"/>
          <w:numId w:val="1"/>
        </w:numPr>
        <w:spacing w:lineRule="exact" w:line="264" w:before="0" w:after="60"/>
        <w:rPr/>
      </w:pPr>
      <w:r>
        <w:rPr>
          <w:rFonts w:eastAsia="Arial" w:cs="Arial"/>
          <w:sz w:val="21"/>
          <w:szCs w:val="21"/>
        </w:rPr>
        <w:t>OBOT Prescriber &amp; Counseling Coordination Record</w:t>
      </w:r>
    </w:p>
    <w:p>
      <w:pPr>
        <w:pStyle w:val="ListParagraph"/>
        <w:numPr>
          <w:ilvl w:val="0"/>
          <w:numId w:val="1"/>
        </w:numPr>
        <w:spacing w:lineRule="exact" w:line="264" w:before="0" w:after="60"/>
        <w:rPr/>
      </w:pPr>
      <w:r>
        <w:rPr>
          <w:rFonts w:eastAsia="Arial" w:cs="Arial"/>
          <w:sz w:val="21"/>
          <w:szCs w:val="21"/>
        </w:rPr>
        <w:t>Co-Occurring Coordination Record</w:t>
      </w:r>
    </w:p>
    <w:p>
      <w:pPr>
        <w:pStyle w:val="ListParagraph"/>
        <w:numPr>
          <w:ilvl w:val="0"/>
          <w:numId w:val="1"/>
        </w:numPr>
        <w:spacing w:lineRule="exact" w:line="264" w:before="0" w:after="60"/>
        <w:rPr/>
      </w:pPr>
      <w:r>
        <w:rPr>
          <w:rFonts w:eastAsia="Arial" w:cs="Arial"/>
          <w:sz w:val="21"/>
          <w:szCs w:val="21"/>
        </w:rPr>
        <w:t>Pregnant/Parenting Service Recipient Coordination Record</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Tennessee Agency &amp; Resource Directory</w:t>
      </w:r>
    </w:p>
    <w:p>
      <w:pPr>
        <w:pStyle w:val="Normal"/>
        <w:spacing w:lineRule="exact" w:line="276" w:before="0" w:after="120"/>
        <w:rPr/>
      </w:pPr>
      <w:r>
        <w:rPr>
          <w:rFonts w:eastAsia="Arial" w:cs="Arial"/>
          <w:sz w:val="21"/>
          <w:szCs w:val="21"/>
        </w:rPr>
        <w:t>The references below support the requirements in this manual. Confirm the current citation, form, and contact information directly with each source, as rules, forms, and web addresses change.</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Regulator</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Tennessee Department of Mental Health and Substance Abuse Services (TDMHSAS), Office of Licensure — licenses mental health, substance abuse, and personal support services facilities. Licensure line: 866-797-9470.</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Rules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Rules of TDMHSAS, Title 0940, Subtitle 0940-05 (Licensure). Alcohol and drug facility chapters run 0940-05-39 through 0940-05-47; shared alcohol-and-drug definitions at 0940-05-01-.16.</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Residential rehabilitation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Chapter 0940-05-45 — Minimum Program Requirements for Alcohol and Drug Residential Rehabilitation Treatment Facilities (this manual's primary focus).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Other A&amp;D facility types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Halfway house (0940-05-41); non-residential opioid treatment program / OTP (0940-05-42); nonresidential office-based opiate treatment / OBOT (0940-05-35); plus detoxification and nonresidential treatment chapters.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Statutory authority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T.C.A. §§ 4-4-103, 4-5-202, 4-5-204, 33-1-302, 33-1-305, 33-1-309, 33-2-301, 33-2-302, and 33-2-404; Executive Order 44.</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Isolation &amp; restraint</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Chapter 0940-03-09 — Use of Isolation, Mechanical Restraint, and Physical Holding Restraint; A&amp;D disruptive-behavior policies must comply where restrictive procedures are used.</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Placement criteria</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Patient placement criteria (such as the ASAM criteria) for matching service recipients to levels of care.</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Clinical credentials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Qualified alcohol and drug abuse personnel, including Licensed Alcohol and Drug Abuse Counselors (LADAC, Level I or Level II) via the Tennessee Board of Alcohol and Drug Abuse Counselors; LPC/MHSP and other Department of Health-licensed professionals.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Opioid treatment authority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State Opioid Treatment Authority (SOTA) within TDMHSAS; comply with SAMHSA, 42 CFR Part 8, DEA, and Central Registry (72-hour inquiry) requirements.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Confidentiality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42 CFR Part 2 (SUD records); HIPAA (45 CFR Parts 160, 164); applicable Tennessee law.</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Mental health (separate)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TDMHSAS also licenses mental health residential treatment facilities, crisis stabilization units (CSUs, up to 96 hours), and supportive living/residential facilities under separate chapters — not covered by this alcohol and drug manual.</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p>
      <w:pPr>
        <w:pStyle w:val="Normal"/>
        <w:spacing w:lineRule="exact" w:line="276" w:before="0" w:after="120"/>
        <w:rPr/>
      </w:pPr>
      <w:r>
        <w:rPr>
          <w:rFonts w:eastAsia="Arial" w:cs="Arial"/>
          <w:sz w:val="21"/>
          <w:szCs w:val="21"/>
        </w:rPr>
        <w:t>This manual is a customizable template for a Tennessee TDMHSAS-licensed alcohol and drug treatment facility. Follow the steps below to adopt it as your facility's own manual.</w:t>
      </w:r>
    </w:p>
    <w:p>
      <w:pPr>
        <w:pStyle w:val="Normal"/>
        <w:spacing w:before="140" w:after="40"/>
        <w:rPr/>
      </w:pPr>
      <w:r>
        <w:rPr>
          <w:rFonts w:eastAsia="Arial" w:cs="Arial"/>
          <w:b/>
          <w:bCs/>
          <w:color w:val="333333"/>
          <w:sz w:val="21"/>
          <w:szCs w:val="21"/>
        </w:rPr>
        <w:t>1. Customize every placeholder</w:t>
      </w:r>
    </w:p>
    <w:p>
      <w:pPr>
        <w:pStyle w:val="Normal"/>
        <w:spacing w:lineRule="exact" w:line="276" w:before="0" w:after="120"/>
        <w:rPr/>
      </w:pPr>
      <w:r>
        <w:rPr>
          <w:rFonts w:eastAsia="Arial" w:cs="Arial"/>
          <w:sz w:val="21"/>
          <w:szCs w:val="21"/>
        </w:rPr>
        <w:t>Replace each [bracketed] item — facility name, address, license number, effective date, and role titles — with your facility's information. Set the effective date on each policy when it is adopted.</w:t>
      </w:r>
    </w:p>
    <w:p>
      <w:pPr>
        <w:pStyle w:val="Normal"/>
        <w:spacing w:before="140" w:after="40"/>
        <w:rPr/>
      </w:pPr>
      <w:r>
        <w:rPr>
          <w:rFonts w:eastAsia="Arial" w:cs="Arial"/>
          <w:b/>
          <w:bCs/>
          <w:color w:val="333333"/>
          <w:sz w:val="21"/>
          <w:szCs w:val="21"/>
        </w:rPr>
        <w:t>2. Match the manual to your licensed service type</w:t>
      </w:r>
    </w:p>
    <w:p>
      <w:pPr>
        <w:pStyle w:val="Normal"/>
        <w:spacing w:lineRule="exact" w:line="276" w:before="0" w:after="120"/>
        <w:rPr/>
      </w:pPr>
      <w:r>
        <w:rPr>
          <w:rFonts w:eastAsia="Arial" w:cs="Arial"/>
          <w:sz w:val="21"/>
          <w:szCs w:val="21"/>
        </w:rPr>
        <w:t>Sections A through E apply across the facility and are built primarily from the residential rehabilitation chapter (0940-05-45). Keep the Section F policies only for the service type(s) your facility is licensed to provide — residential rehabilitation (0940-05-45), halfway house (0940-05-41), detoxification, nonresidential treatment, opioid treatment program (0940-05-42), office-based opiate treatment (0940-05-35), and co-occurring and specialized services. Mark any that do not apply as not applicable, or remove that policy.</w:t>
      </w:r>
    </w:p>
    <w:p>
      <w:pPr>
        <w:pStyle w:val="Normal"/>
        <w:spacing w:before="140" w:after="40"/>
        <w:rPr/>
      </w:pPr>
      <w:r>
        <w:rPr>
          <w:rFonts w:eastAsia="Arial" w:cs="Arial"/>
          <w:b/>
          <w:bCs/>
          <w:color w:val="333333"/>
          <w:sz w:val="21"/>
          <w:szCs w:val="21"/>
        </w:rPr>
        <w:t>3. Apply placement criteria and key operational standards</w:t>
      </w:r>
    </w:p>
    <w:p>
      <w:pPr>
        <w:pStyle w:val="Normal"/>
        <w:spacing w:lineRule="exact" w:line="276" w:before="0" w:after="120"/>
        <w:rPr/>
      </w:pPr>
      <w:r>
        <w:rPr>
          <w:rFonts w:eastAsia="Arial" w:cs="Arial"/>
          <w:sz w:val="21"/>
          <w:szCs w:val="21"/>
        </w:rPr>
        <w:t>Confirm your policies apply patient placement criteria to level-of-care decisions and meet the operational standards this manual reflects, including the 1:16 on-duty, on-site staff-to-service-recipient ratio at each building, the two CPR/first-aid-trained on-duty staff, the written weekly schedule, the IPP review at least every sixty days, priority admission for drug dependent pregnant females, and, where restrictive procedures are used, compliance with Chapter 0940-03-09.</w:t>
      </w:r>
    </w:p>
    <w:p>
      <w:pPr>
        <w:pStyle w:val="Normal"/>
        <w:spacing w:before="140" w:after="40"/>
        <w:rPr/>
      </w:pPr>
      <w:r>
        <w:rPr>
          <w:rFonts w:eastAsia="Arial" w:cs="Arial"/>
          <w:b/>
          <w:bCs/>
          <w:color w:val="333333"/>
          <w:sz w:val="21"/>
          <w:szCs w:val="21"/>
        </w:rPr>
        <w:t>4. Update the Table of Contents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4" w:space="0" w:color="1A4731"/>
              <w:start w:val="single" w:sz="4" w:space="0" w:color="1A4731"/>
              <w:bottom w:val="single" w:sz="4" w:space="0" w:color="1A4731"/>
              <w:end w:val="single" w:sz="4" w:space="0" w:color="1A4731"/>
            </w:tcBorders>
            <w:shd w:fill="EFF3F0" w:val="clear"/>
          </w:tcPr>
          <w:p>
            <w:pPr>
              <w:pStyle w:val="Normal"/>
              <w:spacing w:lineRule="exact" w:line="276" w:before="0" w:after="80"/>
              <w:rPr/>
            </w:pPr>
            <w:r>
              <w:rPr>
                <w:rFonts w:eastAsia="Arial" w:cs="Arial"/>
                <w:color w:val="222222"/>
                <w:sz w:val="20"/>
                <w:szCs w:val="20"/>
              </w:rPr>
              <w:t>This manual's Table of Contents is a Word field. When you open the document, Word may ask whether to update fields — click Yes.</w:t>
            </w:r>
          </w:p>
          <w:p>
            <w:pPr>
              <w:pStyle w:val="Normal"/>
              <w:spacing w:lineRule="exact" w:line="276" w:before="0" w:after="0"/>
              <w:rPr/>
            </w:pPr>
            <w:r>
              <w:rPr>
                <w:rFonts w:eastAsia="Arial" w:cs="Arial"/>
                <w:color w:val="222222"/>
                <w:sz w:val="20"/>
                <w:szCs w:val="20"/>
              </w:rPr>
              <w:t>To refresh page numbers and entries after editing, right-click the Table of Contents and choose “Update Field,” then “Update entire table.”</w:t>
            </w:r>
          </w:p>
        </w:tc>
      </w:tr>
    </w:tbl>
    <w:p>
      <w:pPr>
        <w:pStyle w:val="Normal"/>
        <w:spacing w:before="140" w:after="40"/>
        <w:rPr/>
      </w:pPr>
      <w:r>
        <w:rPr>
          <w:rFonts w:eastAsia="Arial" w:cs="Arial"/>
          <w:b/>
          <w:bCs/>
          <w:color w:val="333333"/>
          <w:sz w:val="21"/>
          <w:szCs w:val="21"/>
        </w:rPr>
        <w:t>5. Review, approve, and confirm currency</w:t>
      </w:r>
    </w:p>
    <w:p>
      <w:pPr>
        <w:pStyle w:val="Normal"/>
        <w:spacing w:lineRule="exact" w:line="276" w:before="0" w:after="120"/>
        <w:rPr/>
      </w:pPr>
      <w:r>
        <w:rPr>
          <w:rFonts w:eastAsia="Arial" w:cs="Arial"/>
          <w:sz w:val="21"/>
          <w:szCs w:val="21"/>
        </w:rPr>
        <w:t>Have the governing body and qualified Tennessee counsel or a compliance professional review the manual before adoption. TDMHSAS rules are amended periodically; confirm the current version of the applicable chapter and your license requirements with the TDMHSAS Office of Licensure before adopting and periodically thereafter. Record each revision in the document-history table at the end of each policy.</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Service Recipient Rights Acknowledgment</w:t>
      </w:r>
    </w:p>
    <w:p>
      <w:pPr>
        <w:pStyle w:val="Normal"/>
        <w:spacing w:lineRule="exact" w:line="276" w:before="0" w:after="120"/>
        <w:rPr/>
      </w:pPr>
      <w:r>
        <w:rPr>
          <w:rFonts w:eastAsia="Arial" w:cs="Arial"/>
          <w:sz w:val="21"/>
          <w:szCs w:val="21"/>
        </w:rPr>
        <w:t>This acknowledgment may be provided to a service recipient or the service recipient's representative at admission, together with the written statement of service recipient rights. Customize as needed.</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I acknowledge that I have received a written copy of my rights as a service recipient of [Organization Name], that these rights and the Facility's rules regarding conduct and responsibilities have been explained to me in a manner I can understand, and that I have been informed of the grievance process and my right to voice grievances without retaliation, including how to raise concerns with the Tennessee Department of Mental Health and Substance Abuse Services.</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Service recipient name (print): __________________________________</w:t>
      </w:r>
    </w:p>
    <w:p>
      <w:pPr>
        <w:pStyle w:val="Normal"/>
        <w:spacing w:lineRule="exact" w:line="276" w:before="0" w:after="120"/>
        <w:rPr/>
      </w:pPr>
      <w:r>
        <w:rPr>
          <w:rFonts w:eastAsia="Arial" w:cs="Arial"/>
          <w:sz w:val="21"/>
          <w:szCs w:val="21"/>
        </w:rPr>
        <w:t>Service recipient signature: ____________________________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Representative name (print), if applicable: ____________________________</w:t>
      </w:r>
    </w:p>
    <w:p>
      <w:pPr>
        <w:pStyle w:val="Normal"/>
        <w:spacing w:lineRule="exact" w:line="276" w:before="0" w:after="120"/>
        <w:rPr/>
      </w:pPr>
      <w:r>
        <w:rPr>
          <w:rFonts w:eastAsia="Arial" w:cs="Arial"/>
          <w:sz w:val="21"/>
          <w:szCs w:val="21"/>
        </w:rPr>
        <w:t>Representative signature: 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Staff witness (print): ______________________________________________</w:t>
      </w:r>
    </w:p>
    <w:p>
      <w:pPr>
        <w:pStyle w:val="Normal"/>
        <w:spacing w:lineRule="exact" w:line="276" w:before="0" w:after="120"/>
        <w:rPr/>
      </w:pPr>
      <w:r>
        <w:rPr>
          <w:rFonts w:eastAsia="Arial" w:cs="Arial"/>
          <w:sz w:val="21"/>
          <w:szCs w:val="21"/>
        </w:rPr>
        <w:t>Staff witness signature: __________________________   Date: 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4"/>
        <w:szCs w:val="14"/>
      </w:rPr>
      <w:t>Tennessee — Alcohol &amp; Drug Treatment Facility (TDMHSAS 0940-05) Policy &amp; Procedure Manual</w:t>
    </w:r>
    <w:r>
      <w:rPr>
        <w:rFonts w:eastAsia="Arial" w:cs="Arial"/>
        <w:sz w:val="14"/>
        <w:szCs w:val="14"/>
      </w:rPr>
      <w:tab/>
    </w:r>
    <w:r>
      <w:rPr>
        <w:rFonts w:eastAsia="Arial" w:cs="Arial"/>
        <w:color w:val="888888"/>
        <w:sz w:val="14"/>
        <w:szCs w:val="14"/>
      </w:rPr>
      <w:t xml:space="preserve">Page </w:t>
    </w:r>
    <w:r>
      <w:rPr/>
      <w:fldChar w:fldCharType="begin"/>
    </w:r>
    <w:r>
      <w:rPr/>
      <w:instrText xml:space="preserve"> PAGE </w:instrText>
    </w:r>
    <w:r>
      <w:rPr/>
      <w:fldChar w:fldCharType="separate"/>
    </w:r>
    <w:r>
      <w:rPr/>
      <w:t>56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4"/>
        <w:szCs w:val="14"/>
      </w:rPr>
      <w:t>Tennessee — Alcohol &amp; Drug Treatment Facility (TDMHSAS 0940-05) Policy &amp; Procedure Manual</w:t>
    </w:r>
    <w:r>
      <w:rPr>
        <w:rFonts w:eastAsia="Arial" w:cs="Arial"/>
        <w:sz w:val="14"/>
        <w:szCs w:val="14"/>
      </w:rPr>
      <w:tab/>
    </w:r>
    <w:r>
      <w:rPr>
        <w:rFonts w:eastAsia="Arial" w:cs="Arial"/>
        <w:color w:val="888888"/>
        <w:sz w:val="14"/>
        <w:szCs w:val="14"/>
      </w:rPr>
      <w:t xml:space="preserve">Page </w:t>
    </w:r>
    <w:r>
      <w:rPr/>
      <w:fldChar w:fldCharType="begin"/>
    </w:r>
    <w:r>
      <w:rPr/>
      <w:instrText xml:space="preserve"> PAGE </w:instrText>
    </w:r>
    <w:r>
      <w:rPr/>
      <w:fldChar w:fldCharType="separate"/>
    </w:r>
    <w:r>
      <w:rPr/>
      <w:t>56</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2026-07-02T11:01:40Z</dcterms:created>
  <dc:creator>PolicyReady.org</dc:creator>
  <dc:description/>
  <dc:language>en-US</dc:language>
  <cp:lastModifiedBy>Un-named</cp:lastModifiedBy>
  <dcterms:modified xsi:type="dcterms:W3CDTF">2026-07-02T11:01:40Z</dcterms:modified>
  <cp:revision>1</cp:revision>
  <dc:subject/>
  <dc:title>Tennessee Alcohol &amp; Drug Treatment Facility (TDMHSAS 0940-05) Policy &amp; Procedure Manual</dc:title>
</cp:coreProperties>
</file>