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TENNESSEE</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Assisted-Care Living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[HFC License Number]</w:t>
      </w:r>
    </w:p>
    <w:p>
      <w:pPr>
        <w:pStyle w:val="Normal"/>
        <w:spacing w:before="1600" w:after="0"/>
        <w:jc w:val="center"/>
        <w:rPr/>
      </w:pPr>
      <w:r>
        <w:rPr>
          <w:rFonts w:eastAsia="Arial" w:cs="Arial"/>
          <w:color w:val="666666"/>
          <w:sz w:val="18"/>
          <w:szCs w:val="18"/>
        </w:rPr>
        <w:t>Aligned to Tennessee employment law and the Assisted-Care Living Facility</w:t>
      </w:r>
    </w:p>
    <w:p>
      <w:pPr>
        <w:pStyle w:val="Normal"/>
        <w:spacing w:before="60" w:after="0"/>
        <w:jc w:val="center"/>
        <w:rPr/>
      </w:pPr>
      <w:r>
        <w:rPr>
          <w:rFonts w:eastAsia="Arial" w:cs="Arial"/>
          <w:color w:val="666666"/>
          <w:sz w:val="18"/>
          <w:szCs w:val="18"/>
        </w:rPr>
        <w:t>assisted-care living facility standards in Chapter 1200-08-25</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Tennessee Wage Regulation Act (Tenn. Code § 50-2-101 et seq.); Tennessee Human Rights Act (Tenn. Code § 4-21-101 et seq.); Tenn. Comp. R. &amp; Regs. ch. 1200-08-25 (Assisted-Care Living Facilities), administered by the Tennessee Health Facilities Commission</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assisted-care living facility (ACLF) licensed in Tennessee, and the people we employ are the reason our residents are safe, cared for, and treated with dignity. This handbook explains what you can expect from us as your employer and what we expect from you, including the responsibilities that come specifically with working in a licensed assisted-care living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Tennessee law and our license require — credentialing, the criminal background check and Abuse Registry check, health screening, mandatory training, mandatory reporting of abuse, and resident-rights protections. Read it in full, keep it for reference, and ask the administrator if anything is unclear.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Tennessee is an at-will and right-to-work state: you may resign at any time, for any reason, and the Facility may end the employment relationship at any time, for any reason not prohibited by law, with or without cause or notice, and union membership or dues may not be required as a condition of employment.</w:t>
      </w:r>
    </w:p>
    <w:p>
      <w:pPr>
        <w:pStyle w:val="Normal"/>
        <w:spacing w:lineRule="exact" w:line="276" w:before="0" w:after="120"/>
        <w:rPr/>
      </w:pPr>
      <w:r>
        <w:rPr>
          <w:rFonts w:eastAsia="Arial" w:cs="Arial"/>
          <w:sz w:val="21"/>
          <w:szCs w:val="21"/>
        </w:rPr>
        <w:t>This handbook is not a contract of employment and does not create any contractual right or guarantee of continued employment. Nothing in this handbook — or in any statement by a manager or supervisor — alters the at-will relationship. Only a written agreement signed by an authorized representative of the Facility can do so. The Facility may add to, change, suspend, or discontinue any policy at any time, with or without notice, except the at-will nature of employment. Where this handbook and Tennessee or federal law differ, the law controls.</w:t>
      </w:r>
    </w:p>
    <w:p>
      <w:pPr>
        <w:pStyle w:val="Normal"/>
        <w:pBdr>
          <w:bottom w:val="single" w:sz="4" w:space="1" w:color="2E5E45"/>
        </w:pBdr>
        <w:spacing w:before="160" w:after="80"/>
        <w:rPr/>
      </w:pPr>
      <w:r>
        <w:rPr>
          <w:rFonts w:eastAsia="Arial" w:cs="Arial"/>
          <w:b/>
          <w:bCs/>
          <w:color w:val="1A4731"/>
          <w:sz w:val="20"/>
          <w:szCs w:val="20"/>
        </w:rPr>
        <w:t>TENNESSEE QUICK REFERENCE (VERIFY CURRENT DETAILS)</w:t>
      </w:r>
    </w:p>
    <w:p>
      <w:pPr>
        <w:pStyle w:val="Normal"/>
        <w:spacing w:lineRule="exact" w:line="276" w:before="0" w:after="120"/>
        <w:rPr/>
      </w:pPr>
      <w:r>
        <w:rPr>
          <w:rFonts w:eastAsia="Arial" w:cs="Arial"/>
          <w:sz w:val="21"/>
          <w:szCs w:val="21"/>
        </w:rPr>
        <w:t>The items below reflect Tennessee law as of 2026. Treat this box as a starting point and confirm the current detail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Tennessee has no state minimum wage; the federal minimum of $7.25/hour applies to covered employees.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Tennessee has no separate overtime law.</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break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Tennessee requires a 30-minute unpaid meal or rest period for an employee scheduled to work 6 consecutive hours, which may not be scheduled during or before the first hour of work (Tenn. Code § 50-2-103(h)).</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Tennessee does not require private employers to provide paid sick leave, paid family leave, vacation, or holiday pay. Any paid time off is provided per Facility policy.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 eligibility — E-Verify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Under the Tennessee Lawful Employment Act, employers with 35 or more employees must use E-Verify for new hires; employers with 6–34 employees must use E-Verify or the document alternative the Act allows.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Final wages are due on the later of the next regular payday or 21 days after separation, for both resignation and discharge (Tenn. Code § 50-2-103(g)).</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Required for employers with 5 or more employees; the Facility maintains the required coverage through the Tennessee Bureau of Workers’ Compensation.</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Tennessee Human Rights Act applies to employers with 8 or more employees and is enforced by the Civil Rights Enforcement Division (CRED) of the Attorney General’s office.</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Tennessee and federal law and to the assisted-care living facility standards in Chapter 1200-08-25, administered by the Tennessee Health Facilities Commission. It is not legal advice. Employment law changes over time and carries real liability, so the Facility should have Tennessee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Tennessee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Tennessee Human Rights Act (Tenn. Code § 4-21-101 et seq.; employers with 8+ employees); Tennessee Disability Act; Tennessee CROWN Act; Title VII; ADA; ADEA;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Tennessee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The Tennessee Human Rights Act (which applies to employers with eight or more employees) prohibits discrimination on the basis of race, color, religion, sex, age (40 and older), and national origin; the Tennessee Disability Act protects against disability discrimination; and the Tennessee CROWN Act protects against discrimination based on natural or protective hairstyles associated with race. Federal law adds further protections under Title VII, the ADA, and the ADEA, and consistent with Bostock v. Clayton County, protection under “sex” includes sexual orientation and gender identity. We also provide equal pay for comparable work regardless of sex, as Tennessee law requires.</w:t>
      </w:r>
    </w:p>
    <w:p>
      <w:pPr>
        <w:pStyle w:val="Normal"/>
        <w:spacing w:lineRule="exact" w:line="276" w:before="0" w:after="120"/>
        <w:rPr/>
      </w:pPr>
      <w:r>
        <w:rPr>
          <w:rFonts w:eastAsia="Arial" w:cs="Arial"/>
          <w:sz w:val="21"/>
          <w:szCs w:val="21"/>
        </w:rPr>
        <w:t>State-law discrimination complaints are handled by the Civil Rights Enforcement Division (CRED) of the Tennessee Attorney General’s office (which now performs the functions formerly handled by the Tennessee Human Rights Commission), generally within 180 days; federal claims are filed with the EEOC. You may also raise any concern internally under this handbook.</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Tennessee Human Rights Act, Tenn. Code § 4-21-101 et seq.; Title VII; ACLF rules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in good faith reports a concern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Tennessee Disability Act; Tennessee Pregnant Workers Fairness Act (employers with 15+ employees); federal Pregnant Workers Fairness Act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 as the Tennessee Pregnant Workers Fairness Act and federal law require — to employees with medical needs arising from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 (E-Verify)</w:t>
      </w:r>
    </w:p>
    <w:p>
      <w:pPr>
        <w:pStyle w:val="Normal"/>
        <w:spacing w:before="0" w:after="140"/>
        <w:rPr/>
      </w:pPr>
      <w:r>
        <w:rPr>
          <w:rFonts w:eastAsia="Arial" w:cs="Arial"/>
          <w:i/>
          <w:iCs/>
          <w:color w:val="666666"/>
          <w:sz w:val="17"/>
          <w:szCs w:val="17"/>
        </w:rPr>
        <w:t>Governing law &amp; standards: FLSA; Form I-9 (IRCA); Tennessee Lawful Employment Act (E-Verify)</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&amp; E-VERIFY</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Under the Tennessee Lawful Employment Act, an employer with 35 or more employees must use the federal E-Verify program for new hires, and an employer with 6 to 34 employees must either use E-Verify or require the identity and work-authorization documents the Act specifies. The Facility applies these requirements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assisted-care living facility — the credentials your role requires, the criminal background check and Abuse Registry check that protect residents, health and communicable-disease screening, and the orientation and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&amp; Certification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Criminal Background Check &amp; the Abuse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Communicable Disease &amp; Tuberculosis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Orientation &amp; Staff Training</w:t>
      </w:r>
    </w:p>
    <w:p>
      <w:pPr>
        <w:pStyle w:val="Heading2"/>
        <w:pBdr>
          <w:bottom w:val="single" w:sz="6" w:space="2" w:color="1A4731"/>
        </w:pBdr>
        <w:spacing w:before="240" w:after="60"/>
        <w:rPr/>
      </w:pPr>
      <w:r>
        <w:rPr>
          <w:rFonts w:eastAsia="Arial" w:cs="Arial" w:ascii="Arial" w:hAnsi="Arial"/>
          <w:b/>
          <w:bCs/>
          <w:color w:val="1A4731"/>
          <w:sz w:val="26"/>
          <w:szCs w:val="26"/>
        </w:rPr>
        <w:t>B.1  Credentialing &amp; Certification as a Condition of Employment</w:t>
      </w:r>
    </w:p>
    <w:p>
      <w:pPr>
        <w:pStyle w:val="Normal"/>
        <w:spacing w:before="0" w:after="140"/>
        <w:rPr/>
      </w:pPr>
      <w:r>
        <w:rPr>
          <w:rFonts w:eastAsia="Arial" w:cs="Arial"/>
          <w:i/>
          <w:iCs/>
          <w:color w:val="666666"/>
          <w:sz w:val="17"/>
          <w:szCs w:val="17"/>
        </w:rPr>
        <w:t>Governing law &amp; standards: ACLF rules, ch. 1200-08-25 (administrator certification; staffing; medication); Tennessee Board of Nursing; nursing home administrator licensure</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assisted-care living facility is different from other jobs: Tennessee law and our license set specific requirements for many roles, including who may provide nursing services and administer medications.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Administrator: the Facility must have a certified ACLF administrator (or a licensed nursing home administrator). ACLF administrator certification is renewed biennially and requires the continuing-education hours the rules set; an administrator must not have a disqualifying conviction involving abuse or intentional neglect of an elderly or vulnerable individual.</w:t>
      </w:r>
    </w:p>
    <w:p>
      <w:pPr>
        <w:pStyle w:val="ListParagraph"/>
        <w:numPr>
          <w:ilvl w:val="0"/>
          <w:numId w:val="1"/>
        </w:numPr>
        <w:spacing w:lineRule="exact" w:line="264" w:before="0" w:after="60"/>
        <w:rPr/>
      </w:pPr>
      <w:r>
        <w:rPr>
          <w:rFonts w:eastAsia="Arial" w:cs="Arial"/>
          <w:sz w:val="21"/>
          <w:szCs w:val="21"/>
        </w:rPr>
        <w:t>Responsible attendant &amp; direct-care staff: the Facility must have a responsible attendant who is alert and awake at all times, and direct-care staff who are at least 18 years old and able to comply with the ACLF rules.</w:t>
      </w:r>
    </w:p>
    <w:p>
      <w:pPr>
        <w:pStyle w:val="ListParagraph"/>
        <w:numPr>
          <w:ilvl w:val="0"/>
          <w:numId w:val="1"/>
        </w:numPr>
        <w:spacing w:lineRule="exact" w:line="264" w:before="0" w:after="60"/>
        <w:rPr/>
      </w:pPr>
      <w:r>
        <w:rPr>
          <w:rFonts w:eastAsia="Arial" w:cs="Arial"/>
          <w:sz w:val="21"/>
          <w:szCs w:val="21"/>
        </w:rPr>
        <w:t>Licensed nurse: the Facility must have a licensed nurse available as needed, holding a current, unencumbered Tennessee license (or valid compact privilege) under the Board of Nursing and practicing within scope.</w:t>
      </w:r>
    </w:p>
    <w:p>
      <w:pPr>
        <w:pStyle w:val="ListParagraph"/>
        <w:numPr>
          <w:ilvl w:val="0"/>
          <w:numId w:val="1"/>
        </w:numPr>
        <w:spacing w:lineRule="exact" w:line="264" w:before="0" w:after="60"/>
        <w:rPr/>
      </w:pPr>
      <w:r>
        <w:rPr>
          <w:rFonts w:eastAsia="Arial" w:cs="Arial"/>
          <w:sz w:val="21"/>
          <w:szCs w:val="21"/>
        </w:rPr>
        <w:t>Medication: an ACLF may assist with or administer medications that are typically self-administered (oral medications, topicals, suppositories, and injections other than intravenous) pursuant to a physician’s order and only as the rules and your role permit; never handle medications beyond what your role and training authorize.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 or certification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and continuing education on time, and work only within the scope your role, credential, and training authorize.</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Criminal Background Check &amp; the Abuse Registry</w:t>
      </w:r>
    </w:p>
    <w:p>
      <w:pPr>
        <w:pStyle w:val="Normal"/>
        <w:spacing w:before="0" w:after="140"/>
        <w:rPr/>
      </w:pPr>
      <w:r>
        <w:rPr>
          <w:rFonts w:eastAsia="Arial" w:cs="Arial"/>
          <w:i/>
          <w:iCs/>
          <w:color w:val="666666"/>
          <w:sz w:val="17"/>
          <w:szCs w:val="17"/>
        </w:rPr>
        <w:t>Governing law &amp; standards: ACLF rules, ch. 1200-08-25 (background check; Abuse Registry); Tennessee Department of Health Abuse Registry (Tenn. Code § 68-11-1001 et seq.); Tennessee Bureau of Investigation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Tennessee requires a criminal background check and an Abuse Registry check for staff who provide resident care. Clearing these checks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Criminal background check: a background check through the Tennessee Bureau of Investigation (and a fingerprint-based federal check where required) for staff who provide resident care; a conviction for a criminal offense involving abuse or intentional neglect of an elderly or vulnerable individual is disqualifying.</w:t>
      </w:r>
    </w:p>
    <w:p>
      <w:pPr>
        <w:pStyle w:val="ListParagraph"/>
        <w:numPr>
          <w:ilvl w:val="0"/>
          <w:numId w:val="1"/>
        </w:numPr>
        <w:spacing w:lineRule="exact" w:line="264" w:before="0" w:after="60"/>
        <w:rPr/>
      </w:pPr>
      <w:r>
        <w:rPr>
          <w:rFonts w:eastAsia="Arial" w:cs="Arial"/>
          <w:sz w:val="21"/>
          <w:szCs w:val="21"/>
        </w:rPr>
        <w:t>Abuse Registry: the Facility checks the Abuse Registry maintained by the Tennessee Department of Health and may not employ an individual listed on that registry.</w:t>
      </w:r>
    </w:p>
    <w:p>
      <w:pPr>
        <w:pStyle w:val="ListParagraph"/>
        <w:numPr>
          <w:ilvl w:val="0"/>
          <w:numId w:val="1"/>
        </w:numPr>
        <w:spacing w:lineRule="exact" w:line="264" w:before="0" w:after="60"/>
        <w:rPr/>
      </w:pPr>
      <w:r>
        <w:rPr>
          <w:rFonts w:eastAsia="Arial" w:cs="Arial"/>
          <w:sz w:val="21"/>
          <w:szCs w:val="21"/>
        </w:rPr>
        <w:t>Timing and records: these checks are completed before or as a condition of resident-care work, and the Facility keeps the required documentation in your personnel file.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fingerprinting, background-check, and registry authorizations promptly and accurately, and do not begin resident-care work before your checks are cleared as the rules require.</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charge, conviction, or registry finding during your employment that may affect your eligibility,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Communicable Disease &amp; Tuberculosis</w:t>
      </w:r>
    </w:p>
    <w:p>
      <w:pPr>
        <w:pStyle w:val="Normal"/>
        <w:spacing w:before="0" w:after="140"/>
        <w:rPr/>
      </w:pPr>
      <w:r>
        <w:rPr>
          <w:rFonts w:eastAsia="Arial" w:cs="Arial"/>
          <w:i/>
          <w:iCs/>
          <w:color w:val="666666"/>
          <w:sz w:val="17"/>
          <w:szCs w:val="17"/>
        </w:rPr>
        <w:t>Governing law &amp; standards: ACLF rules, ch. 1200-08-25 (infection control; communicable disease; annual influenza program); CDC standard precautions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to protect both residents and staff. An employee with a reportable communicable disease may not work in the Facility unless the Facility has a written protocol approved as the rules require, and all staff follow CDC standard precautions.</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and communicable-disease screening as the Facility’s policy and the ACLF rules require, before or as a condition of working with residents, and renew it as required; direct-care staff must be at least 18 years of age.</w:t>
      </w:r>
    </w:p>
    <w:p>
      <w:pPr>
        <w:pStyle w:val="Normal"/>
        <w:tabs>
          <w:tab w:val="left" w:pos="720" w:leader="none"/>
        </w:tabs>
        <w:spacing w:lineRule="exact" w:line="264" w:before="0" w:after="80"/>
        <w:ind w:hanging="360" w:start="720"/>
        <w:rPr/>
      </w:pPr>
      <w:r>
        <w:rPr>
          <w:rFonts w:eastAsia="Arial" w:cs="Arial"/>
          <w:sz w:val="21"/>
          <w:szCs w:val="21"/>
        </w:rPr>
        <w:t>b. Participate in the Facility’s annual influenza vaccination program and follow standard precautions and hand-hygiene requirements,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Orientation &amp; Staff Training</w:t>
      </w:r>
    </w:p>
    <w:p>
      <w:pPr>
        <w:pStyle w:val="Normal"/>
        <w:spacing w:before="0" w:after="140"/>
        <w:rPr/>
      </w:pPr>
      <w:r>
        <w:rPr>
          <w:rFonts w:eastAsia="Arial" w:cs="Arial"/>
          <w:i/>
          <w:iCs/>
          <w:color w:val="666666"/>
          <w:sz w:val="17"/>
          <w:szCs w:val="17"/>
        </w:rPr>
        <w:t>Governing law &amp; standards: ACLF rules, ch. 1200-08-25 (staff qualifications; training; standard precautions; emergency procedures)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the ACLF rules require, and you must complete the training that applies to your role.</w:t>
      </w:r>
    </w:p>
    <w:p>
      <w:pPr>
        <w:pStyle w:val="Normal"/>
        <w:pBdr>
          <w:bottom w:val="single" w:sz="4" w:space="1" w:color="2E5E45"/>
        </w:pBdr>
        <w:spacing w:before="160" w:after="80"/>
        <w:rPr/>
      </w:pPr>
      <w:r>
        <w:rPr>
          <w:rFonts w:eastAsia="Arial" w:cs="Arial"/>
          <w:b/>
          <w:bCs/>
          <w:color w:val="1A4731"/>
          <w:sz w:val="20"/>
          <w:szCs w:val="20"/>
        </w:rPr>
        <w:t>REQUIRED TRAINING</w:t>
      </w:r>
    </w:p>
    <w:p>
      <w:pPr>
        <w:pStyle w:val="ListParagraph"/>
        <w:numPr>
          <w:ilvl w:val="0"/>
          <w:numId w:val="1"/>
        </w:numPr>
        <w:spacing w:lineRule="exact" w:line="264" w:before="0" w:after="60"/>
        <w:rPr/>
      </w:pPr>
      <w:r>
        <w:rPr>
          <w:rFonts w:eastAsia="Arial" w:cs="Arial"/>
          <w:sz w:val="21"/>
          <w:szCs w:val="21"/>
        </w:rPr>
        <w:t>Orientation: orientation to your job responsibilities, the ACLF rules, resident rights, and the Facility’s policies before or as you begin performing job duties.</w:t>
      </w:r>
    </w:p>
    <w:p>
      <w:pPr>
        <w:pStyle w:val="ListParagraph"/>
        <w:numPr>
          <w:ilvl w:val="0"/>
          <w:numId w:val="1"/>
        </w:numPr>
        <w:spacing w:lineRule="exact" w:line="264" w:before="0" w:after="60"/>
        <w:rPr/>
      </w:pPr>
      <w:r>
        <w:rPr>
          <w:rFonts w:eastAsia="Arial" w:cs="Arial"/>
          <w:sz w:val="21"/>
          <w:szCs w:val="21"/>
        </w:rPr>
        <w:t>Infection control: standard-precautions and hand-hygiene training and, where applicable, the health-care-worker education the rules describe.</w:t>
      </w:r>
    </w:p>
    <w:p>
      <w:pPr>
        <w:pStyle w:val="ListParagraph"/>
        <w:numPr>
          <w:ilvl w:val="0"/>
          <w:numId w:val="1"/>
        </w:numPr>
        <w:spacing w:lineRule="exact" w:line="264" w:before="0" w:after="60"/>
        <w:rPr/>
      </w:pPr>
      <w:r>
        <w:rPr>
          <w:rFonts w:eastAsia="Arial" w:cs="Arial"/>
          <w:sz w:val="21"/>
          <w:szCs w:val="21"/>
        </w:rPr>
        <w:t>Abuse prevention &amp; reporting: training in recognizing and reporting suspected abuse, neglect, and exploitation.</w:t>
      </w:r>
    </w:p>
    <w:p>
      <w:pPr>
        <w:pStyle w:val="ListParagraph"/>
        <w:numPr>
          <w:ilvl w:val="0"/>
          <w:numId w:val="1"/>
        </w:numPr>
        <w:spacing w:lineRule="exact" w:line="264" w:before="0" w:after="60"/>
        <w:rPr/>
      </w:pPr>
      <w:r>
        <w:rPr>
          <w:rFonts w:eastAsia="Arial" w:cs="Arial"/>
          <w:sz w:val="21"/>
          <w:szCs w:val="21"/>
        </w:rPr>
        <w:t>Emergency preparedness: the Facility’s evacuation and emergency procedures, including any required emergency-preparedness documentation.</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all required and assigned training within the required timeframes, and keep your training documentation current in your personnel file.</w:t>
      </w:r>
    </w:p>
    <w:p>
      <w:pPr>
        <w:pStyle w:val="Normal"/>
        <w:tabs>
          <w:tab w:val="left" w:pos="720" w:leader="none"/>
        </w:tabs>
        <w:spacing w:lineRule="exact" w:line="264" w:before="0" w:after="80"/>
        <w:ind w:hanging="360" w:start="720"/>
        <w:rPr/>
      </w:pPr>
      <w:r>
        <w:rPr>
          <w:rFonts w:eastAsia="Arial" w:cs="Arial"/>
          <w:sz w:val="21"/>
          <w:szCs w:val="21"/>
        </w:rPr>
        <w:t>b. Ask the administrator if you are unsure which training your role requires.</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ACLF rules, ch. 1200-08-25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 and that may result in placement on the Abuse Registry — includes abuse, neglect, mistreatment, or exploitation of a resident; misappropriation of a resident’s property; theft or misuse of Facility property or funds; falsifying records, including care, medication, or time records; handling medications beyond what your role permits;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Tennessee Adult Protection Act (Tenn. Code § 71-6-101 et seq.); Division of Adult Protective Services; ACLF rules (posting; anti-retaliation)</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assisted-care living facility, you are a mandated reporter under the Tennessee Adult Protection Act. Any person with reasonable cause to suspect that an adult has suffered abuse, neglect, or exploitation must report it — this is your individual legal obligation, and it is not satisfied simply by telling a coworker.</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reasonable cause to believe that a resident has been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the Tennessee Division of Adult Protective Services (using the statewide toll-free number the Facility posts) and to the administrator; the Facility also reports to the licensing authority as required.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the licensing authority, Adult Protective Services,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Tennessee law and Facility policy prohibit retaliation or discrimination against anyone who lawfully provides information to the Department, Adult Protective Services, or the Comptroller, cooperates with them, or testifies. The Facility will not retaliate against anyone who in good faith reports suspected abuse, neglect, or exploitation. Failing to make a required report is a violation of law and of this handbook.</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ACLF rules, ch. 1200-08-25 (resident rights; restraint limits); Tennessee Adult Protection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be treated with dignity and respect, to be free from abuse, neglect, exploitation, and misappropriation of property, to privacy, to make personal and care decisions, to manage personal finances, to receive visitors, and to voice grievances without retaliation — in a least-restrictive, homelike environment.</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An ACLF does not serve residents who require physical or chemical restraints, and you may not use restraints for discipline, convenience, or punishment. Any permitted safety intervention must strictly follow the Facility’s policy, the resident’s service plan,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ACLF rules (resident records &amp; privacy)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Tennessee law.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Tennessee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ACLF rules (resident funds/property; misappropriation);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 which may result in a criminal charge and placement on the Abuse Registry —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ACLF rules (resident safety); Tennessee Drug-Free Workplace Program (Tenn. Code § 50-9); Facility drug-testing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maintains a drug-free workplace and prohibits the use, possession, sale, or being under the influence of alcohol, marijuana, or unlawful drugs while on duty, on Facility premises, or while responsible for residents. Marijuana is not legal for recreational or medical use in Tennessee and its use is prohibited under this policy.</w:t>
      </w:r>
    </w:p>
    <w:p>
      <w:pPr>
        <w:pStyle w:val="Normal"/>
        <w:pBdr>
          <w:bottom w:val="single" w:sz="4" w:space="1" w:color="2E5E45"/>
        </w:pBdr>
        <w:spacing w:before="160" w:after="80"/>
        <w:rPr/>
      </w:pPr>
      <w:r>
        <w:rPr>
          <w:rFonts w:eastAsia="Arial" w:cs="Arial"/>
          <w:b/>
          <w:bCs/>
          <w:color w:val="1A4731"/>
          <w:sz w:val="20"/>
          <w:szCs w:val="20"/>
        </w:rPr>
        <w:t>MEDICATIONS &amp; TESTING</w:t>
      </w:r>
    </w:p>
    <w:p>
      <w:pPr>
        <w:pStyle w:val="Normal"/>
        <w:tabs>
          <w:tab w:val="left" w:pos="720" w:leader="none"/>
        </w:tabs>
        <w:spacing w:lineRule="exact" w:line="264" w:before="0" w:after="80"/>
        <w:ind w:hanging="360" w:start="720"/>
        <w:rPr/>
      </w:pPr>
      <w:r>
        <w:rPr>
          <w:rFonts w:eastAsia="Arial" w:cs="Arial"/>
          <w:sz w:val="21"/>
          <w:szCs w:val="21"/>
        </w:rPr>
        <w:t>a. Prescription and over-the-counter medications that could impair your ability to work safely must be reported to your supervisor so duties can be adjusted as needed.</w:t>
      </w:r>
    </w:p>
    <w:p>
      <w:pPr>
        <w:pStyle w:val="Normal"/>
        <w:tabs>
          <w:tab w:val="left" w:pos="720" w:leader="none"/>
        </w:tabs>
        <w:spacing w:lineRule="exact" w:line="264" w:before="0" w:after="80"/>
        <w:ind w:hanging="360" w:start="720"/>
        <w:rPr/>
      </w:pPr>
      <w:r>
        <w:rPr>
          <w:rFonts w:eastAsia="Arial" w:cs="Arial"/>
          <w:sz w:val="21"/>
          <w:szCs w:val="21"/>
        </w:rPr>
        <w:t>b. Comply with the Facility’s substance-testing policy where one applies (the Facility may maintain a certified drug-free workplace program),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c.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ACLF rules, ch. 1200-08-25 (responsible attendant alert and awake at all times; sufficient staffing);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Tennessee requires the Facility to have a responsible attendant who is alert and awake at all times and sufficient staff to meet residents’ needs.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the alert, awake attendant and staffing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leave the law or Facility policy provides, in accordance with its procedures,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ACLF rules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Tennessee law — pay practices and final-pay timing, timekeeping, overtime under the FLSA, Tennessee’s 30-minute meal break for 6-hour shifts, family and medical leave under the federal FMLA and the Tennessee Maternity/Adoptive Leave Act, and other protected leave. Tennessee does not mandate paid sick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Overtime &amp; Meal 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Overtime &amp; Meal Breaks</w:t>
      </w:r>
    </w:p>
    <w:p>
      <w:pPr>
        <w:pStyle w:val="Normal"/>
        <w:spacing w:before="0" w:after="140"/>
        <w:rPr/>
      </w:pPr>
      <w:r>
        <w:rPr>
          <w:rFonts w:eastAsia="Arial" w:cs="Arial"/>
          <w:i/>
          <w:iCs/>
          <w:color w:val="666666"/>
          <w:sz w:val="17"/>
          <w:szCs w:val="17"/>
        </w:rPr>
        <w:t>Governing law &amp; standards: Tennessee Wage Regulation Act (Tenn. Code § 50-2-101 et seq.); Tenn. Code § 50-2-103(h) (meal break) &amp; (g) (final pay); FLSA (minimum wage &amp;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Tennessee has no state minimum wage, so covered employees are paid at least the federal minimum wage of $7.25 per hour. Private employers with five or more employees maintain regular paydays. The Facility provides pay statements and makes deductions only as law allows or as you have authorized in writing.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Tennessee has no separate overtime law.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MEAL BREAK</w:t>
      </w:r>
    </w:p>
    <w:p>
      <w:pPr>
        <w:pStyle w:val="Normal"/>
        <w:spacing w:lineRule="exact" w:line="276" w:before="0" w:after="120"/>
        <w:rPr/>
      </w:pPr>
      <w:r>
        <w:rPr>
          <w:rFonts w:eastAsia="Arial" w:cs="Arial"/>
          <w:sz w:val="21"/>
          <w:szCs w:val="21"/>
        </w:rPr>
        <w:t>Tennessee requires a 30-minute unpaid meal or rest period for any employee scheduled to work six consecutive hours, and it may not be scheduled during or before the first hour of work. Because resident care may prevent you from being fully relieved, tell your supervisor if you cannot take your uninterrupted meal break so your time is recorded and paid correctly. Any shorter rest break the Facility provides (generally under 20 minutes) is paid.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w:t>
      </w:r>
    </w:p>
    <w:p>
      <w:pPr>
        <w:pStyle w:val="Normal"/>
        <w:spacing w:before="0" w:after="140"/>
        <w:rPr/>
      </w:pPr>
      <w:r>
        <w:rPr>
          <w:rFonts w:eastAsia="Arial" w:cs="Arial"/>
          <w:i/>
          <w:iCs/>
          <w:color w:val="666666"/>
          <w:sz w:val="17"/>
          <w:szCs w:val="17"/>
        </w:rPr>
        <w:t>Governing law &amp; standards: Federal Family and Medical Leave Act (29 U.S.C. § 2601 et seq.); Tennessee Maternity/Adoptive Leave Act (Tenn. Code § 4-21-408; employers with 100+ employees)</w:t>
      </w:r>
    </w:p>
    <w:p>
      <w:pPr>
        <w:pStyle w:val="Normal"/>
        <w:pBdr>
          <w:bottom w:val="single" w:sz="4" w:space="1" w:color="2E5E45"/>
        </w:pBdr>
        <w:spacing w:before="160" w:after="80"/>
        <w:rPr/>
      </w:pPr>
      <w:r>
        <w:rPr>
          <w:rFonts w:eastAsia="Arial" w:cs="Arial"/>
          <w:b/>
          <w:bCs/>
          <w:color w:val="1A4731"/>
          <w:sz w:val="20"/>
          <w:szCs w:val="20"/>
        </w:rPr>
        <w:t>FEDERAL FMLA</w:t>
      </w:r>
    </w:p>
    <w:p>
      <w:pPr>
        <w:pStyle w:val="Normal"/>
        <w:spacing w:lineRule="exact" w:line="276" w:before="0" w:after="120"/>
        <w:rPr/>
      </w:pPr>
      <w:r>
        <w:rPr>
          <w:rFonts w:eastAsia="Arial" w:cs="Arial"/>
          <w:sz w:val="21"/>
          <w:szCs w:val="21"/>
        </w:rPr>
        <w:t>Tennessee does not have a general state family and medical leave law.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TENNESSEE MATERNITY/ADOPTIVE LEAVE ACT</w:t>
      </w:r>
    </w:p>
    <w:p>
      <w:pPr>
        <w:pStyle w:val="Normal"/>
        <w:spacing w:lineRule="exact" w:line="276" w:before="0" w:after="120"/>
        <w:rPr/>
      </w:pPr>
      <w:r>
        <w:rPr>
          <w:rFonts w:eastAsia="Arial" w:cs="Arial"/>
          <w:sz w:val="21"/>
          <w:szCs w:val="21"/>
        </w:rPr>
        <w:t>If the Facility employs 100 or more employees, an eligible employee may take up to four months of unpaid leave for pregnancy, childbirth, nursing, or adoption under the Tennessee Maternity/Adoptive Leave Act, with reinstatement rights as the Act provides. Where both this Act and the federal FMLA apply, the Facility coordinates the leaves.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three months for foreseeable leave under the Tennessee Maternity/Adoptive Leave Act, and at least 30 days for foreseeable FMLA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the leaves interact and on any paid time off you elect to use.</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family or medical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Tennessee jury duty leave (Tenn. Code § 22-4-106); voting leave (Tenn. Code § 2-1-106); military leave (USERRA &amp; Tennessee law)</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Tennessee does not require private employers to provide paid sick leave, paid family leave, vacation, or holiday pay. Any such paid time off is provided at the Facility’s discretion under its own written policy, which the Facility applies consistently. The protected leaves below are provided as Tennessee and federal law require.</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Jury duty: you are protected from discharge or penalty for responding to a jury summons, and an employer with the required number of employees continues your regular pay for time served as Tennessee law provides; notify the administrator promptly when summoned.</w:t>
      </w:r>
    </w:p>
    <w:p>
      <w:pPr>
        <w:pStyle w:val="ListParagraph"/>
        <w:numPr>
          <w:ilvl w:val="0"/>
          <w:numId w:val="1"/>
        </w:numPr>
        <w:spacing w:lineRule="exact" w:line="264" w:before="0" w:after="60"/>
        <w:rPr/>
      </w:pPr>
      <w:r>
        <w:rPr>
          <w:rFonts w:eastAsia="Arial" w:cs="Arial"/>
          <w:sz w:val="21"/>
          <w:szCs w:val="21"/>
        </w:rPr>
        <w:t>Voting: reasonable time off to vote is provided as Tennessee law requires where you do not have sufficient time outside working hours; give advance notice.</w:t>
      </w:r>
    </w:p>
    <w:p>
      <w:pPr>
        <w:pStyle w:val="ListParagraph"/>
        <w:numPr>
          <w:ilvl w:val="0"/>
          <w:numId w:val="1"/>
        </w:numPr>
        <w:spacing w:lineRule="exact" w:line="264" w:before="0" w:after="60"/>
        <w:rPr/>
      </w:pPr>
      <w:r>
        <w:rPr>
          <w:rFonts w:eastAsia="Arial" w:cs="Arial"/>
          <w:sz w:val="21"/>
          <w:szCs w:val="21"/>
        </w:rPr>
        <w:t>Military leave: leave and reinstatement rights under USERRA and Tennessee law for members of the uniformed services.</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under TOSHA and workers’ compensation injury reporting through the Tennessee Bureau of Workers’ Compensation,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Tennessee Occupational Safety and Health Act (TOSHA); Tennessee Workers’ Compensation Law (Tenn. Code § 50-6-101; required for 5+ employees); Tennessee Bureau of Workers’ Compensation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the Tennessee Occupational Safety and Health Act (TOSHA).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Tennessee requires workers’ compensation coverage for employers with five or more employees, and the Facility maintains the required coverage. Workers’ compensation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appropriate care and the Facility can meet its reporting obligations to the Bureau of Workers’ Compensation.</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administered through the Tennessee Bureau of Workers’ Compensation.</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ACLF rules (standard precautions; hand hygiene);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using CDC standard precautions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use gloves for resident contact involving blood or other potentially infectious materials,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ACLF rules, ch. 1200-08-25 (evacuation plans; emergency preparedness);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documented evacuation and emergency-preparedness plans, and every employee has a role in keeping residents safe during a fire, severe weather,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&amp; right-to-work employment (Tennessee); ACLF rules;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neglect, or exploitation, theft, falsifying records, handling medications beyond what your role permits, working impaired, breaching confidentiality, failing to make a required abuse report, a disqualifying background-check or Abuse Registry result,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Tennessee Public Protection Act (Tenn. Code § 50-1-304; whistleblower); workers’ comp anti-retaliation; CRED; Tennessee Health Facilities Commission complaint process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 The Tennessee Public Protection Act protects employees who refuse to participate in, or to remain silent about, illegal activities.</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suspected abuse or neglect, or files a workers’ compensation claim. You also retain the right to contact the Tennessee Health Facilities Commission complaint intake unit, the long-term care ombudsman, the Civil Rights Enforcement Division (CRED),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Tenn. Code § 50-2-103(g) (final pay: later of next payday or 21 days); ACLF rules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Under Tennessee law, the Facility pays your final wages on the later of the next regular payday or 21 days after separation, whether you resign or are discharged. Accrued, unused paid time off is included in final pay only if the Facility’s policy or your agreement requires it. The Facility may withhold final pay pending return of Facility property only if you have signed a written agreement allowing it.</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the ACLF rules and applicable law require, including documentation of credentials, the criminal background check and Abuse Registry check, health screening, training,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holding and maintaining any required credential, clearing the criminal background check and Abuse Registry check, completing required health screening and training, protecting resident rights and confidentiality, and my personal legal duty to report suspected abuse, neglect, or exploitation.</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Tennessee — Assisted-Care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Tennessee — Assisted-Care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2026-07-01T21:41:59Z</dcterms:created>
  <dc:creator>PolicyReady.org</dc:creator>
  <dc:description/>
  <dc:language>en-US</dc:language>
  <cp:lastModifiedBy>Un-named</cp:lastModifiedBy>
  <dcterms:modified xsi:type="dcterms:W3CDTF">2026-07-01T21:41:59Z</dcterms:modified>
  <cp:revision>1</cp:revision>
  <dc:subject/>
  <dc:title>Tennessee Assisted-Care Living Facility Employee Handbook</dc:title>
</cp:coreProperties>
</file>