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TENNESSEE</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Residential Home for the Aged (RHA / Tier 1)</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[Home Name]</w:t>
      </w:r>
    </w:p>
    <w:p>
      <w:pPr>
        <w:pStyle w:val="Normal"/>
        <w:spacing w:before="60" w:after="0"/>
        <w:jc w:val="center"/>
        <w:rPr/>
      </w:pPr>
      <w:r>
        <w:rPr>
          <w:rFonts w:eastAsia="Arial" w:cs="Arial"/>
          <w:color w:val="666666"/>
          <w:sz w:val="20"/>
          <w:szCs w:val="20"/>
        </w:rPr>
        <w:t>[Address]   •   [Home for the Aged License Number]</w:t>
      </w:r>
    </w:p>
    <w:p>
      <w:pPr>
        <w:pStyle w:val="Normal"/>
        <w:spacing w:before="1600" w:after="0"/>
        <w:jc w:val="center"/>
        <w:rPr/>
      </w:pPr>
      <w:r>
        <w:rPr>
          <w:rFonts w:eastAsia="Arial" w:cs="Arial"/>
          <w:color w:val="666666"/>
          <w:sz w:val="18"/>
          <w:szCs w:val="18"/>
        </w:rPr>
        <w:t>Aligned to the Tennessee Department of Disability and Aging Rules for</w:t>
      </w:r>
    </w:p>
    <w:p>
      <w:pPr>
        <w:pStyle w:val="Normal"/>
        <w:spacing w:before="60" w:after="0"/>
        <w:jc w:val="center"/>
        <w:rPr/>
      </w:pPr>
      <w:r>
        <w:rPr>
          <w:rFonts w:eastAsia="Arial" w:cs="Arial"/>
          <w:color w:val="666666"/>
          <w:sz w:val="18"/>
          <w:szCs w:val="18"/>
        </w:rPr>
        <w:t>Tier 1 Homes for the Aged (0465-02-21) and the Joint Commission ALC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Home is governed and how it admits, protects, and resolves concerns for the residents it serves under its Department of Disability and Aging license. It covers admission and the admission agreement (including the self-administration and evacuation criteria and admission exclusions), residents’ rights, abuse and neglect reporting and the Abuse Registry, resident funds, and licensure and facility operations.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Retention &amp; Admission Agreement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Residents’ Rights &amp; Grievance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Abuse, Neglect &amp; Exploitation Reporting; Incident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Funds &amp; Property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Licensure &amp; Facility Operations</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Retention &amp; Admission Agreement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Retention &amp; Admission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(Tier 1 Home for the Aged); T.C.A. § 68-11-201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Home admits, retains, and discharges residents, consistent with the Tennessee Department of Disability and Aging Minimum Program Requirements for Tier 1 Homes for the Aged (Rules 0465-02-21) and T.C.A. § 68-11-201.</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Home is licensed by the Tennessee Department of Disability and Aging (DDA) as a Home for the Aged (Tier 1). A Home for the Aged provides room, board, and personal services to aged residents. Personal services include protective care, responsibility for the safety and whereabouts of residents, readiness to intervene if a crisis arises, assistance with personal care, laundry, an acceptable diet, activities, and a comfortable living environment. Personal services do not include nursing or medical care, and must be provided by employees of the Home. Residents must be able to self-administer their medications. Where a resident needs medical or nursing services, those are arranged with outside providers such as a physician, home care organization, or hospice.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admit and retain only residents who can self-administer their medications, who can safely evacuate the Home within the required time, and who do not fall within the admission exclusions, and shall enter into a signed admission agreement with each resident.</w:t>
      </w:r>
    </w:p>
    <w:p>
      <w:pPr>
        <w:pStyle w:val="Normal"/>
        <w:pBdr>
          <w:bottom w:val="single" w:sz="4" w:space="1" w:color="2E5E45"/>
        </w:pBdr>
        <w:spacing w:before="160" w:after="80"/>
        <w:rPr/>
      </w:pPr>
      <w:r>
        <w:rPr>
          <w:rFonts w:eastAsia="Arial" w:cs="Arial"/>
          <w:b/>
          <w:bCs/>
          <w:color w:val="1A4731"/>
          <w:sz w:val="20"/>
          <w:szCs w:val="20"/>
        </w:rPr>
        <w:t>PROCEDURE — ADMISSION EXCLUSIONS</w:t>
      </w:r>
    </w:p>
    <w:p>
      <w:pPr>
        <w:pStyle w:val="Normal"/>
        <w:tabs>
          <w:tab w:val="left" w:pos="720" w:leader="none"/>
        </w:tabs>
        <w:spacing w:lineRule="exact" w:line="264" w:before="0" w:after="80"/>
        <w:ind w:hanging="360" w:start="720"/>
        <w:rPr/>
      </w:pPr>
      <w:r>
        <w:rPr>
          <w:rFonts w:eastAsia="Arial" w:cs="Arial"/>
          <w:sz w:val="21"/>
          <w:szCs w:val="21"/>
        </w:rPr>
        <w:t>a. Do not admit or retain a resident who is unable to self-administer their medications, who requires continual or daily observation by a medical or nursing professional, who poses a danger to other residents, who cannot safely evacuate the Home within thirteen (13) minutes, or who requires chemical or physical restraints.</w:t>
      </w:r>
    </w:p>
    <w:p>
      <w:pPr>
        <w:pStyle w:val="Normal"/>
        <w:tabs>
          <w:tab w:val="left" w:pos="720" w:leader="none"/>
        </w:tabs>
        <w:spacing w:lineRule="exact" w:line="264" w:before="0" w:after="80"/>
        <w:ind w:hanging="360" w:start="720"/>
        <w:rPr/>
      </w:pPr>
      <w:r>
        <w:rPr>
          <w:rFonts w:eastAsia="Arial" w:cs="Arial"/>
          <w:sz w:val="21"/>
          <w:szCs w:val="21"/>
        </w:rPr>
        <w:t>b. Do not admit — but the Home may retain — a resident who requires nasopharyngeal or tracheotomy suctioning, nasogastric feedings, gastrostomy feedings, or intravenous treatment or feedings; do not retain such a resident who requires these treatments for three 21-day periods within a year, except where the resident is receiving the treatment as part of hospice services.</w:t>
      </w:r>
    </w:p>
    <w:p>
      <w:pPr>
        <w:pStyle w:val="Normal"/>
        <w:tabs>
          <w:tab w:val="left" w:pos="720" w:leader="none"/>
        </w:tabs>
        <w:spacing w:lineRule="exact" w:line="264" w:before="0" w:after="80"/>
        <w:ind w:hanging="360" w:start="720"/>
        <w:rPr/>
      </w:pPr>
      <w:r>
        <w:rPr>
          <w:rFonts w:eastAsia="Arial" w:cs="Arial"/>
          <w:sz w:val="21"/>
          <w:szCs w:val="21"/>
        </w:rPr>
        <w:t>c. Admit a resident with late-stage Alzheimer’s disease only after a team assesses that the resident’s care and safety can be provided in the Home.</w:t>
      </w:r>
    </w:p>
    <w:p>
      <w:pPr>
        <w:pStyle w:val="Normal"/>
        <w:tabs>
          <w:tab w:val="left" w:pos="720" w:leader="none"/>
        </w:tabs>
        <w:spacing w:lineRule="exact" w:line="264" w:before="0" w:after="80"/>
        <w:ind w:hanging="360" w:start="720"/>
        <w:rPr/>
      </w:pPr>
      <w:r>
        <w:rPr>
          <w:rFonts w:eastAsia="Arial" w:cs="Arial"/>
          <w:sz w:val="21"/>
          <w:szCs w:val="21"/>
        </w:rPr>
        <w:t>d. Where a resident’s condition changes such that the resident meets an admission exclusion, initiate transfer or discharge with appropriate notice and coordination.</w:t>
      </w:r>
    </w:p>
    <w:p>
      <w:pPr>
        <w:pStyle w:val="Normal"/>
        <w:pBdr>
          <w:bottom w:val="single" w:sz="4" w:space="1" w:color="2E5E45"/>
        </w:pBdr>
        <w:spacing w:before="160" w:after="80"/>
        <w:rPr/>
      </w:pPr>
      <w:r>
        <w:rPr>
          <w:rFonts w:eastAsia="Arial" w:cs="Arial"/>
          <w:b/>
          <w:bCs/>
          <w:color w:val="1A4731"/>
          <w:sz w:val="20"/>
          <w:szCs w:val="20"/>
        </w:rPr>
        <w:t>PROCEDURE — ADMISSION AGREEMENT &amp; RECORDS</w:t>
      </w:r>
    </w:p>
    <w:p>
      <w:pPr>
        <w:pStyle w:val="Normal"/>
        <w:tabs>
          <w:tab w:val="left" w:pos="720" w:leader="none"/>
        </w:tabs>
        <w:spacing w:lineRule="exact" w:line="264" w:before="0" w:after="80"/>
        <w:ind w:hanging="360" w:start="720"/>
        <w:rPr/>
      </w:pPr>
      <w:r>
        <w:rPr>
          <w:rFonts w:eastAsia="Arial" w:cs="Arial"/>
          <w:sz w:val="21"/>
          <w:szCs w:val="21"/>
        </w:rPr>
        <w:t>e. Enter into a written admission agreement with each resident, signed and dated by the resident, describing services, charges, residency rules, and discharge and transfer provisions.</w:t>
      </w:r>
    </w:p>
    <w:p>
      <w:pPr>
        <w:pStyle w:val="Normal"/>
        <w:tabs>
          <w:tab w:val="left" w:pos="720" w:leader="none"/>
        </w:tabs>
        <w:spacing w:lineRule="exact" w:line="264" w:before="0" w:after="80"/>
        <w:ind w:hanging="360" w:start="720"/>
        <w:rPr/>
      </w:pPr>
      <w:r>
        <w:rPr>
          <w:rFonts w:eastAsia="Arial" w:cs="Arial"/>
          <w:sz w:val="21"/>
          <w:szCs w:val="21"/>
        </w:rPr>
        <w:t>f. Record the resident’s stated preferences regarding physician care, hospitalization, assisted living facility care, nursing home care, acquisition of medication, emergency plans, and funeral arrangements.</w:t>
      </w:r>
    </w:p>
    <w:p>
      <w:pPr>
        <w:pStyle w:val="Normal"/>
        <w:tabs>
          <w:tab w:val="left" w:pos="720" w:leader="none"/>
        </w:tabs>
        <w:spacing w:lineRule="exact" w:line="264" w:before="0" w:after="80"/>
        <w:ind w:hanging="360" w:start="720"/>
        <w:rPr/>
      </w:pPr>
      <w:r>
        <w:rPr>
          <w:rFonts w:eastAsia="Arial" w:cs="Arial"/>
          <w:sz w:val="21"/>
          <w:szCs w:val="21"/>
        </w:rPr>
        <w:t>g. Document the basis for any discharge or transfer and the coordination of continuing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Admission Agreement (signed &amp; dated)</w:t>
      </w:r>
    </w:p>
    <w:p>
      <w:pPr>
        <w:pStyle w:val="ListParagraph"/>
        <w:numPr>
          <w:ilvl w:val="0"/>
          <w:numId w:val="1"/>
        </w:numPr>
        <w:spacing w:lineRule="exact" w:line="264" w:before="0" w:after="60"/>
        <w:rPr/>
      </w:pPr>
      <w:r>
        <w:rPr>
          <w:rFonts w:eastAsia="Arial" w:cs="Arial"/>
          <w:sz w:val="21"/>
          <w:szCs w:val="21"/>
        </w:rPr>
        <w:t>Pre-Admission Screening (self-administration &amp; evacuation)</w:t>
      </w:r>
    </w:p>
    <w:p>
      <w:pPr>
        <w:pStyle w:val="ListParagraph"/>
        <w:numPr>
          <w:ilvl w:val="0"/>
          <w:numId w:val="1"/>
        </w:numPr>
        <w:spacing w:lineRule="exact" w:line="264" w:before="0" w:after="60"/>
        <w:rPr/>
      </w:pPr>
      <w:r>
        <w:rPr>
          <w:rFonts w:eastAsia="Arial" w:cs="Arial"/>
          <w:sz w:val="21"/>
          <w:szCs w:val="21"/>
        </w:rPr>
        <w:t>Resident Preferences Record</w:t>
      </w:r>
    </w:p>
    <w:p>
      <w:pPr>
        <w:pStyle w:val="ListParagraph"/>
        <w:numPr>
          <w:ilvl w:val="0"/>
          <w:numId w:val="1"/>
        </w:numPr>
        <w:spacing w:lineRule="exact" w:line="264" w:before="0" w:after="60"/>
        <w:rPr/>
      </w:pPr>
      <w:r>
        <w:rPr>
          <w:rFonts w:eastAsia="Arial" w:cs="Arial"/>
          <w:sz w:val="21"/>
          <w:szCs w:val="21"/>
        </w:rPr>
        <w:t>Notice of Discharge / Transfer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Residents’ Rights &amp; Grievance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Residents’ Rights &amp; Grievance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(Tier 1 Home for the Aged)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resident and to provide a process for raising and resolving grievances, consistent with the Home for the Aged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observe and protect the rights of each resident, inform each resident of those rights, and respond to grievances without retaliation.</w:t>
      </w:r>
    </w:p>
    <w:p>
      <w:pPr>
        <w:pStyle w:val="Normal"/>
        <w:pBdr>
          <w:bottom w:val="single" w:sz="4" w:space="1" w:color="2E5E45"/>
        </w:pBdr>
        <w:spacing w:before="160" w:after="80"/>
        <w:rPr/>
      </w:pPr>
      <w:r>
        <w:rPr>
          <w:rFonts w:eastAsia="Arial" w:cs="Arial"/>
          <w:b/>
          <w:bCs/>
          <w:color w:val="1A4731"/>
          <w:sz w:val="20"/>
          <w:szCs w:val="20"/>
        </w:rPr>
        <w:t>PROCEDURE — RESIDENTS’ RIGHTS</w:t>
      </w:r>
    </w:p>
    <w:p>
      <w:pPr>
        <w:pStyle w:val="Normal"/>
        <w:tabs>
          <w:tab w:val="left" w:pos="720" w:leader="none"/>
        </w:tabs>
        <w:spacing w:lineRule="exact" w:line="264" w:before="0" w:after="80"/>
        <w:ind w:hanging="360" w:start="720"/>
        <w:rPr/>
      </w:pPr>
      <w:r>
        <w:rPr>
          <w:rFonts w:eastAsia="Arial" w:cs="Arial"/>
          <w:sz w:val="21"/>
          <w:szCs w:val="21"/>
        </w:rPr>
        <w:t>a. Ensure each resident’s right to be free from mental and physical abuse; where this right is violated, notify the Office of Licensure within five (5) working days of each instance and notify Tennessee Adult Protective Services immediately.</w:t>
      </w:r>
    </w:p>
    <w:p>
      <w:pPr>
        <w:pStyle w:val="Normal"/>
        <w:tabs>
          <w:tab w:val="left" w:pos="720" w:leader="none"/>
        </w:tabs>
        <w:spacing w:lineRule="exact" w:line="264" w:before="0" w:after="80"/>
        <w:ind w:hanging="360" w:start="720"/>
        <w:rPr/>
      </w:pPr>
      <w:r>
        <w:rPr>
          <w:rFonts w:eastAsia="Arial" w:cs="Arial"/>
          <w:sz w:val="21"/>
          <w:szCs w:val="21"/>
        </w:rPr>
        <w:t>b. Ensure each resident’s right to refuse treatments; inform the resident of the consequences of that decision, and report the refusal and its reason to the resident’s physician.</w:t>
      </w:r>
    </w:p>
    <w:p>
      <w:pPr>
        <w:pStyle w:val="Normal"/>
        <w:tabs>
          <w:tab w:val="left" w:pos="720" w:leader="none"/>
        </w:tabs>
        <w:spacing w:lineRule="exact" w:line="264" w:before="0" w:after="80"/>
        <w:ind w:hanging="360" w:start="720"/>
        <w:rPr/>
      </w:pPr>
      <w:r>
        <w:rPr>
          <w:rFonts w:eastAsia="Arial" w:cs="Arial"/>
          <w:sz w:val="21"/>
          <w:szCs w:val="21"/>
        </w:rPr>
        <w:t>c. Ensure each resident’s right to have their file kept confidential and private, obtaining written consent before releasing information except to persons authorized by law.</w:t>
      </w:r>
    </w:p>
    <w:p>
      <w:pPr>
        <w:pStyle w:val="Normal"/>
        <w:tabs>
          <w:tab w:val="left" w:pos="720" w:leader="none"/>
        </w:tabs>
        <w:spacing w:lineRule="exact" w:line="264" w:before="0" w:after="80"/>
        <w:ind w:hanging="360" w:start="720"/>
        <w:rPr/>
      </w:pPr>
      <w:r>
        <w:rPr>
          <w:rFonts w:eastAsia="Arial" w:cs="Arial"/>
          <w:sz w:val="21"/>
          <w:szCs w:val="21"/>
        </w:rPr>
        <w:t>d. Ensure the rights to dignity and respect, privacy, retention and use of personal possessions, management of personal finances or an accounting, communication and visitation, and participation in decisions about services; inform each resident of their rights and obtain acknowledgment.</w:t>
      </w:r>
    </w:p>
    <w:p>
      <w:pPr>
        <w:pStyle w:val="Normal"/>
        <w:pBdr>
          <w:bottom w:val="single" w:sz="4" w:space="1" w:color="2E5E45"/>
        </w:pBdr>
        <w:spacing w:before="160" w:after="80"/>
        <w:rPr/>
      </w:pPr>
      <w:r>
        <w:rPr>
          <w:rFonts w:eastAsia="Arial" w:cs="Arial"/>
          <w:b/>
          <w:bCs/>
          <w:color w:val="1A4731"/>
          <w:sz w:val="20"/>
          <w:szCs w:val="20"/>
        </w:rPr>
        <w:t>PROCEDURE — GRIEVANCES &amp; COMPLAINTS</w:t>
      </w:r>
    </w:p>
    <w:p>
      <w:pPr>
        <w:pStyle w:val="Normal"/>
        <w:tabs>
          <w:tab w:val="left" w:pos="720" w:leader="none"/>
        </w:tabs>
        <w:spacing w:lineRule="exact" w:line="264" w:before="0" w:after="80"/>
        <w:ind w:hanging="360" w:start="720"/>
        <w:rPr/>
      </w:pPr>
      <w:r>
        <w:rPr>
          <w:rFonts w:eastAsia="Arial" w:cs="Arial"/>
          <w:sz w:val="21"/>
          <w:szCs w:val="21"/>
        </w:rPr>
        <w:t>e. Provide residents and representatives a method to present a grievance, and provide information on how to contact the Office of Licensure and the Long-Term Care Ombudsman.</w:t>
      </w:r>
    </w:p>
    <w:p>
      <w:pPr>
        <w:pStyle w:val="Normal"/>
        <w:tabs>
          <w:tab w:val="left" w:pos="720" w:leader="none"/>
        </w:tabs>
        <w:spacing w:lineRule="exact" w:line="264" w:before="0" w:after="80"/>
        <w:ind w:hanging="360" w:start="720"/>
        <w:rPr/>
      </w:pPr>
      <w:r>
        <w:rPr>
          <w:rFonts w:eastAsia="Arial" w:cs="Arial"/>
          <w:sz w:val="21"/>
          <w:szCs w:val="21"/>
        </w:rPr>
        <w:t>f.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g. Do not retaliate against any resident or employee for raising a concern or contacting the department, the Ombudsman, or other authorities.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Rights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Treatment Refusal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Abuse, Neglect &amp; Exploitation Reporting; Incident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Abuse, Neglect &amp; Exploitation Reporting; Incident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T.C.A. § 71-6-101 et seq. (adult protection)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suspected abuse, neglect, and exploitation and other reportable incidents are identified, reported, and investigated as required by Tennessee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requires immediate reporting of suspected abuse, neglect, and exploitation, notifies the Office of Licensure of abuse of a resident’s rights within the required timeframe, and does not employ any individual listed on the Tennessee Abuse Registry.</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to immediately report suspected abuse, neglect, or exploitation of an adult to Tennessee Adult Protective Services and to law enforcement as applicable, protecting the resident’s immediate safety.</w:t>
      </w:r>
    </w:p>
    <w:p>
      <w:pPr>
        <w:pStyle w:val="Normal"/>
        <w:tabs>
          <w:tab w:val="left" w:pos="720" w:leader="none"/>
        </w:tabs>
        <w:spacing w:lineRule="exact" w:line="264" w:before="0" w:after="80"/>
        <w:ind w:hanging="360" w:start="720"/>
        <w:rPr/>
      </w:pPr>
      <w:r>
        <w:rPr>
          <w:rFonts w:eastAsia="Arial" w:cs="Arial"/>
          <w:sz w:val="21"/>
          <w:szCs w:val="21"/>
        </w:rPr>
        <w:t>b. Where a resident’s right to be free from mental and physical abuse is violated, notify the Office of Licensure within five (5) working days of each instance and notify Adult Protective Services immediately.</w:t>
      </w:r>
    </w:p>
    <w:p>
      <w:pPr>
        <w:pStyle w:val="Normal"/>
        <w:tabs>
          <w:tab w:val="left" w:pos="720" w:leader="none"/>
        </w:tabs>
        <w:spacing w:lineRule="exact" w:line="264" w:before="0" w:after="80"/>
        <w:ind w:hanging="360" w:start="720"/>
        <w:rPr/>
      </w:pPr>
      <w:r>
        <w:rPr>
          <w:rFonts w:eastAsia="Arial" w:cs="Arial"/>
          <w:sz w:val="21"/>
          <w:szCs w:val="21"/>
        </w:rPr>
        <w:t>c. Do not employ any person listed on the Department’s Abuse Registry; verify the Abuse Registry before hire and as required.</w:t>
      </w:r>
    </w:p>
    <w:p>
      <w:pPr>
        <w:pStyle w:val="Normal"/>
        <w:tabs>
          <w:tab w:val="left" w:pos="720" w:leader="none"/>
        </w:tabs>
        <w:spacing w:lineRule="exact" w:line="264" w:before="0" w:after="80"/>
        <w:ind w:hanging="360" w:start="720"/>
        <w:rPr/>
      </w:pPr>
      <w:r>
        <w:rPr>
          <w:rFonts w:eastAsia="Arial" w:cs="Arial"/>
          <w:sz w:val="21"/>
          <w:szCs w:val="21"/>
        </w:rPr>
        <w:t>d. Investigate each allegation, documenting facts, dates and times, individuals involved, and findings, institute corrective measures, and protect the reporting party from retaliation.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Abuse Registry Verification</w:t>
      </w:r>
    </w:p>
    <w:p>
      <w:pPr>
        <w:pStyle w:val="ListParagraph"/>
        <w:numPr>
          <w:ilvl w:val="0"/>
          <w:numId w:val="1"/>
        </w:numPr>
        <w:spacing w:lineRule="exact" w:line="264" w:before="0" w:after="60"/>
        <w:rPr/>
      </w:pPr>
      <w:r>
        <w:rPr>
          <w:rFonts w:eastAsia="Arial" w:cs="Arial"/>
          <w:sz w:val="21"/>
          <w:szCs w:val="21"/>
        </w:rPr>
        <w:t>APS / Office of Licensure Notification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Funds &amp; Property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Funds &amp; Property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(Tier 1 Home for the Aged)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funds and personal property where the Home manages or holds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Home manages or holds a resident’s funds or property, it shall do so under written authorization, maintain a separate accounting, and return funds and property with a final accounting on discharge or death.</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Obtain written authorization before managing or holding any resident funds or property, and maintain a written record of all funds and property received.</w:t>
      </w:r>
    </w:p>
    <w:p>
      <w:pPr>
        <w:pStyle w:val="Normal"/>
        <w:tabs>
          <w:tab w:val="left" w:pos="720" w:leader="none"/>
        </w:tabs>
        <w:spacing w:lineRule="exact" w:line="264" w:before="0" w:after="80"/>
        <w:ind w:hanging="360" w:start="720"/>
        <w:rPr/>
      </w:pPr>
      <w:r>
        <w:rPr>
          <w:rFonts w:eastAsia="Arial" w:cs="Arial"/>
          <w:sz w:val="21"/>
          <w:szCs w:val="21"/>
        </w:rPr>
        <w:t>b. Maintain a separate, itemized accounting for each resident, record each deposit and disbursement with supporting documentation, and keep resident funds separate from Home funds.</w:t>
      </w:r>
    </w:p>
    <w:p>
      <w:pPr>
        <w:pStyle w:val="Normal"/>
        <w:tabs>
          <w:tab w:val="left" w:pos="720" w:leader="none"/>
        </w:tabs>
        <w:spacing w:lineRule="exact" w:line="264" w:before="0" w:after="80"/>
        <w:ind w:hanging="360" w:start="720"/>
        <w:rPr/>
      </w:pPr>
      <w:r>
        <w:rPr>
          <w:rFonts w:eastAsia="Arial" w:cs="Arial"/>
          <w:sz w:val="21"/>
          <w:szCs w:val="21"/>
        </w:rPr>
        <w:t>c. Provide the resident or representative access to the accounting on request, and return all funds and property with a final accounting upon discharge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Funds Authorization</w:t>
      </w:r>
    </w:p>
    <w:p>
      <w:pPr>
        <w:pStyle w:val="ListParagraph"/>
        <w:numPr>
          <w:ilvl w:val="0"/>
          <w:numId w:val="1"/>
        </w:numPr>
        <w:spacing w:lineRule="exact" w:line="264" w:before="0" w:after="60"/>
        <w:rPr/>
      </w:pPr>
      <w:r>
        <w:rPr>
          <w:rFonts w:eastAsia="Arial" w:cs="Arial"/>
          <w:sz w:val="21"/>
          <w:szCs w:val="21"/>
        </w:rPr>
        <w:t>Individual Funds &amp; Property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Licensure &amp; Facility Operations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Licensure &amp; Facility Operations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license posting; plan of correction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Home maintains a valid Home for the Aged license issued by the Department of Disability and Aging and operates within the terms of that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a current Home for the Aged (Tier 1) license, display it conspicuously, operate in substantial compliance with the rules, and maintain the written policies and procedures manual the rules require.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current Home for the Aged license issued by the Tennessee Department of Disability and Aging, submit the annual renewal application and fee before expiration, and display the license conspicuously; do not admit residents or hold the Home out to the public as a Home for the Aged until the license is issued.</w:t>
      </w:r>
    </w:p>
    <w:p>
      <w:pPr>
        <w:pStyle w:val="Normal"/>
        <w:tabs>
          <w:tab w:val="left" w:pos="720" w:leader="none"/>
        </w:tabs>
        <w:spacing w:lineRule="exact" w:line="264" w:before="0" w:after="80"/>
        <w:ind w:hanging="360" w:start="720"/>
        <w:rPr/>
      </w:pPr>
      <w:r>
        <w:rPr>
          <w:rFonts w:eastAsia="Arial" w:cs="Arial"/>
          <w:sz w:val="21"/>
          <w:szCs w:val="21"/>
        </w:rPr>
        <w:t>b. Maintain the written policies and procedures in a manual as required for a Tier 1 Home for the Aged, and keep them current.</w:t>
      </w:r>
    </w:p>
    <w:p>
      <w:pPr>
        <w:pStyle w:val="Normal"/>
        <w:tabs>
          <w:tab w:val="left" w:pos="720" w:leader="none"/>
        </w:tabs>
        <w:spacing w:lineRule="exact" w:line="264" w:before="0" w:after="80"/>
        <w:ind w:hanging="360" w:start="720"/>
        <w:rPr/>
      </w:pPr>
      <w:r>
        <w:rPr>
          <w:rFonts w:eastAsia="Arial" w:cs="Arial"/>
          <w:sz w:val="21"/>
          <w:szCs w:val="21"/>
        </w:rPr>
        <w:t>c. Allow inspection by a Department of Disability and Aging Licensure surveyor; where a deficiency is noted, submit a plan of corrective action to the Office of Licensure and implement it once accepted.</w:t>
      </w:r>
    </w:p>
    <w:p>
      <w:pPr>
        <w:pStyle w:val="Normal"/>
        <w:tabs>
          <w:tab w:val="left" w:pos="720" w:leader="none"/>
        </w:tabs>
        <w:spacing w:lineRule="exact" w:line="264" w:before="0" w:after="80"/>
        <w:ind w:hanging="360" w:start="720"/>
        <w:rPr/>
      </w:pPr>
      <w:r>
        <w:rPr>
          <w:rFonts w:eastAsia="Arial" w:cs="Arial"/>
          <w:sz w:val="21"/>
          <w:szCs w:val="21"/>
        </w:rPr>
        <w:t>d. Prove the ability to meet the financial needs of the Home, and report changes of ownership or administrator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Current Home for the Aged License</w:t>
      </w:r>
    </w:p>
    <w:p>
      <w:pPr>
        <w:pStyle w:val="ListParagraph"/>
        <w:numPr>
          <w:ilvl w:val="0"/>
          <w:numId w:val="1"/>
        </w:numPr>
        <w:spacing w:lineRule="exact" w:line="264" w:before="0" w:after="60"/>
        <w:rPr/>
      </w:pPr>
      <w:r>
        <w:rPr>
          <w:rFonts w:eastAsia="Arial" w:cs="Arial"/>
          <w:sz w:val="21"/>
          <w:szCs w:val="21"/>
        </w:rPr>
        <w:t>Renewal Application Record</w:t>
      </w:r>
    </w:p>
    <w:p>
      <w:pPr>
        <w:pStyle w:val="ListParagraph"/>
        <w:numPr>
          <w:ilvl w:val="0"/>
          <w:numId w:val="1"/>
        </w:numPr>
        <w:spacing w:lineRule="exact" w:line="264" w:before="0" w:after="60"/>
        <w:rPr/>
      </w:pPr>
      <w:r>
        <w:rPr>
          <w:rFonts w:eastAsia="Arial" w:cs="Arial"/>
          <w:sz w:val="21"/>
          <w:szCs w:val="21"/>
        </w:rPr>
        <w:t>Plan of Correction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services and how they are prepared — Abuse Registry verification and criminal background checks, orientation and ongoing training, administrator certification, and the licensee, administrator, and staffing a Home for the Aged requires, with personal services provided by employees of the Home.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Background Checks &amp; Abuse Registry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Training &amp; Continuing Education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Licensee, Administrator &amp; Staffing</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Background Checks &amp; Abuse Registry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Background Checks &amp; Abuse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Abuse Registry; TN background check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staff member is screened and suitable to work with residents through the required background check and Abuse Registry verification and meets health-screening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verify the Tennessee Abuse Registry and complete required criminal background checks before employing staff who provide resident services, shall not employ any individual listed on the Abuse Registry, and shall maintain employment and health-screening documentation.</w:t>
      </w:r>
    </w:p>
    <w:p>
      <w:pPr>
        <w:pStyle w:val="Normal"/>
        <w:pBdr>
          <w:bottom w:val="single" w:sz="4" w:space="1" w:color="2E5E45"/>
        </w:pBdr>
        <w:spacing w:before="160" w:after="80"/>
        <w:rPr/>
      </w:pPr>
      <w:r>
        <w:rPr>
          <w:rFonts w:eastAsia="Arial" w:cs="Arial"/>
          <w:b/>
          <w:bCs/>
          <w:color w:val="1A4731"/>
          <w:sz w:val="20"/>
          <w:szCs w:val="20"/>
        </w:rPr>
        <w:t>PROCEDURE — BACKGROUND SCREENING</w:t>
      </w:r>
    </w:p>
    <w:p>
      <w:pPr>
        <w:pStyle w:val="Normal"/>
        <w:tabs>
          <w:tab w:val="left" w:pos="720" w:leader="none"/>
        </w:tabs>
        <w:spacing w:lineRule="exact" w:line="264" w:before="0" w:after="80"/>
        <w:ind w:hanging="360" w:start="720"/>
        <w:rPr/>
      </w:pPr>
      <w:r>
        <w:rPr>
          <w:rFonts w:eastAsia="Arial" w:cs="Arial"/>
          <w:sz w:val="21"/>
          <w:szCs w:val="21"/>
        </w:rPr>
        <w:t>a. Verify the Tennessee Abuse Registry for each applicant and do not employ any person listed on the Registry; re-verify as required.</w:t>
      </w:r>
    </w:p>
    <w:p>
      <w:pPr>
        <w:pStyle w:val="Normal"/>
        <w:tabs>
          <w:tab w:val="left" w:pos="720" w:leader="none"/>
        </w:tabs>
        <w:spacing w:lineRule="exact" w:line="264" w:before="0" w:after="80"/>
        <w:ind w:hanging="360" w:start="720"/>
        <w:rPr/>
      </w:pPr>
      <w:r>
        <w:rPr>
          <w:rFonts w:eastAsia="Arial" w:cs="Arial"/>
          <w:sz w:val="21"/>
          <w:szCs w:val="21"/>
        </w:rPr>
        <w:t>b. Complete the required criminal background check for staff who provide resident services before employment, consistent with Tennessee requirements, and do not employ an individual with a disqualifying result.</w:t>
      </w:r>
    </w:p>
    <w:p>
      <w:pPr>
        <w:pStyle w:val="Normal"/>
        <w:tabs>
          <w:tab w:val="left" w:pos="720" w:leader="none"/>
        </w:tabs>
        <w:spacing w:lineRule="exact" w:line="264" w:before="0" w:after="80"/>
        <w:ind w:hanging="360" w:start="720"/>
        <w:rPr/>
      </w:pPr>
      <w:r>
        <w:rPr>
          <w:rFonts w:eastAsia="Arial" w:cs="Arial"/>
          <w:sz w:val="21"/>
          <w:szCs w:val="21"/>
        </w:rPr>
        <w:t>c. Maintain documentation of Abuse Registry verification and background checks in each personnel record.</w:t>
      </w:r>
    </w:p>
    <w:p>
      <w:pPr>
        <w:pStyle w:val="Normal"/>
        <w:pBdr>
          <w:bottom w:val="single" w:sz="4" w:space="1" w:color="2E5E45"/>
        </w:pBdr>
        <w:spacing w:before="160" w:after="80"/>
        <w:rPr/>
      </w:pPr>
      <w:r>
        <w:rPr>
          <w:rFonts w:eastAsia="Arial" w:cs="Arial"/>
          <w:b/>
          <w:bCs/>
          <w:color w:val="1A4731"/>
          <w:sz w:val="20"/>
          <w:szCs w:val="20"/>
        </w:rPr>
        <w:t>PROCEDURE — HEALTH SCREENING &amp; PERSONNEL RECORDS</w:t>
      </w:r>
    </w:p>
    <w:p>
      <w:pPr>
        <w:pStyle w:val="Normal"/>
        <w:tabs>
          <w:tab w:val="left" w:pos="720" w:leader="none"/>
        </w:tabs>
        <w:spacing w:lineRule="exact" w:line="264" w:before="0" w:after="80"/>
        <w:ind w:hanging="360" w:start="720"/>
        <w:rPr/>
      </w:pPr>
      <w:r>
        <w:rPr>
          <w:rFonts w:eastAsia="Arial" w:cs="Arial"/>
          <w:sz w:val="21"/>
          <w:szCs w:val="21"/>
        </w:rPr>
        <w:t>d. Obtain a health screening, including tuberculosis screening as required, for staff who provide resident services.</w:t>
      </w:r>
    </w:p>
    <w:p>
      <w:pPr>
        <w:pStyle w:val="Normal"/>
        <w:tabs>
          <w:tab w:val="left" w:pos="720" w:leader="none"/>
        </w:tabs>
        <w:spacing w:lineRule="exact" w:line="264" w:before="0" w:after="80"/>
        <w:ind w:hanging="360" w:start="720"/>
        <w:rPr/>
      </w:pPr>
      <w:r>
        <w:rPr>
          <w:rFonts w:eastAsia="Arial" w:cs="Arial"/>
          <w:sz w:val="21"/>
          <w:szCs w:val="21"/>
        </w:rPr>
        <w:t>e. Maintain a personnel record for each staff member including the employment application, job description, qualifications, background screening, required training, and health documentation.</w:t>
      </w:r>
    </w:p>
    <w:p>
      <w:pPr>
        <w:pStyle w:val="Normal"/>
        <w:tabs>
          <w:tab w:val="left" w:pos="720" w:leader="none"/>
        </w:tabs>
        <w:spacing w:lineRule="exact" w:line="264" w:before="0" w:after="80"/>
        <w:ind w:hanging="360" w:start="720"/>
        <w:rPr/>
      </w:pPr>
      <w:r>
        <w:rPr>
          <w:rFonts w:eastAsia="Arial" w:cs="Arial"/>
          <w:sz w:val="21"/>
          <w:szCs w:val="21"/>
        </w:rPr>
        <w:t>f. Make personnel records available to the Department of Disability and Aging for review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Abuse Registry Verification</w:t>
      </w:r>
    </w:p>
    <w:p>
      <w:pPr>
        <w:pStyle w:val="ListParagraph"/>
        <w:numPr>
          <w:ilvl w:val="0"/>
          <w:numId w:val="1"/>
        </w:numPr>
        <w:spacing w:lineRule="exact" w:line="264" w:before="0" w:after="60"/>
        <w:rPr/>
      </w:pPr>
      <w:r>
        <w:rPr>
          <w:rFonts w:eastAsia="Arial" w:cs="Arial"/>
          <w:sz w:val="21"/>
          <w:szCs w:val="21"/>
        </w:rPr>
        <w:t>Criminal Background Check Record</w:t>
      </w:r>
    </w:p>
    <w:p>
      <w:pPr>
        <w:pStyle w:val="ListParagraph"/>
        <w:numPr>
          <w:ilvl w:val="0"/>
          <w:numId w:val="1"/>
        </w:numPr>
        <w:spacing w:lineRule="exact" w:line="264" w:before="0" w:after="60"/>
        <w:rPr/>
      </w:pPr>
      <w:r>
        <w:rPr>
          <w:rFonts w:eastAsia="Arial" w:cs="Arial"/>
          <w:sz w:val="21"/>
          <w:szCs w:val="21"/>
        </w:rPr>
        <w:t>TB / Health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Training &amp; Continuing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Training &amp; Continuing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administrator certification (biennial)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are oriented and trained for their roles and that the administrator maintains certification, consistent with the Home for the Aged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provide orientation and role-appropriate training to all staff, provide documented ongoing training, and ensure the administrator maintains current certification.</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orientation before independent assignment covering resident rights and abuse reporting and the Abuse Registry, emergency and evacuation procedures, infection control and standard precautions, assistance with self-administration of medication within the staff member’s role, resident confidentiality, and the job’s specific duties.</w:t>
      </w:r>
    </w:p>
    <w:p>
      <w:pPr>
        <w:pStyle w:val="Normal"/>
        <w:tabs>
          <w:tab w:val="left" w:pos="720" w:leader="none"/>
        </w:tabs>
        <w:spacing w:lineRule="exact" w:line="264" w:before="0" w:after="80"/>
        <w:ind w:hanging="360" w:start="720"/>
        <w:rPr/>
      </w:pPr>
      <w:r>
        <w:rPr>
          <w:rFonts w:eastAsia="Arial" w:cs="Arial"/>
          <w:sz w:val="21"/>
          <w:szCs w:val="21"/>
        </w:rPr>
        <w:t>b. Provide hazardous-chemical (HazCom) training on the location and use of Safety Data Sheets as part of orientation, consistent with the Hazardous Chemicals policy.</w:t>
      </w:r>
    </w:p>
    <w:p>
      <w:pPr>
        <w:pStyle w:val="Normal"/>
        <w:tabs>
          <w:tab w:val="left" w:pos="720" w:leader="none"/>
        </w:tabs>
        <w:spacing w:lineRule="exact" w:line="264" w:before="0" w:after="80"/>
        <w:ind w:hanging="360" w:start="720"/>
        <w:rPr/>
      </w:pPr>
      <w:r>
        <w:rPr>
          <w:rFonts w:eastAsia="Arial" w:cs="Arial"/>
          <w:sz w:val="21"/>
          <w:szCs w:val="21"/>
        </w:rPr>
        <w:t>c. Provide documented ongoing training, including training on caring for residents with dementia where the Home serves such residents.</w:t>
      </w:r>
    </w:p>
    <w:p>
      <w:pPr>
        <w:pStyle w:val="Normal"/>
        <w:pBdr>
          <w:bottom w:val="single" w:sz="4" w:space="1" w:color="2E5E45"/>
        </w:pBdr>
        <w:spacing w:before="160" w:after="80"/>
        <w:rPr/>
      </w:pPr>
      <w:r>
        <w:rPr>
          <w:rFonts w:eastAsia="Arial" w:cs="Arial"/>
          <w:b/>
          <w:bCs/>
          <w:color w:val="1A4731"/>
          <w:sz w:val="20"/>
          <w:szCs w:val="20"/>
        </w:rPr>
        <w:t>PROCEDURE — ADMINISTRATOR CERTIFICATION &amp; COMPETENCY</w:t>
      </w:r>
    </w:p>
    <w:p>
      <w:pPr>
        <w:pStyle w:val="Normal"/>
        <w:tabs>
          <w:tab w:val="left" w:pos="720" w:leader="none"/>
        </w:tabs>
        <w:spacing w:lineRule="exact" w:line="264" w:before="0" w:after="80"/>
        <w:ind w:hanging="360" w:start="720"/>
        <w:rPr/>
      </w:pPr>
      <w:r>
        <w:rPr>
          <w:rFonts w:eastAsia="Arial" w:cs="Arial"/>
          <w:sz w:val="21"/>
          <w:szCs w:val="21"/>
        </w:rPr>
        <w:t>d. Ensure the administrator holds current certification and is recertified every two years, completing required continuing education.</w:t>
      </w:r>
    </w:p>
    <w:p>
      <w:pPr>
        <w:pStyle w:val="Normal"/>
        <w:tabs>
          <w:tab w:val="left" w:pos="720" w:leader="none"/>
        </w:tabs>
        <w:spacing w:lineRule="exact" w:line="264" w:before="0" w:after="80"/>
        <w:ind w:hanging="360" w:start="720"/>
        <w:rPr/>
      </w:pPr>
      <w:r>
        <w:rPr>
          <w:rFonts w:eastAsia="Arial" w:cs="Arial"/>
          <w:sz w:val="21"/>
          <w:szCs w:val="21"/>
        </w:rPr>
        <w:t>e. Verify competency for assigned tasks before independent assignment and document it.</w:t>
      </w:r>
    </w:p>
    <w:p>
      <w:pPr>
        <w:pStyle w:val="Normal"/>
        <w:tabs>
          <w:tab w:val="left" w:pos="720" w:leader="none"/>
        </w:tabs>
        <w:spacing w:lineRule="exact" w:line="264" w:before="0" w:after="80"/>
        <w:ind w:hanging="360" w:start="720"/>
        <w:rPr/>
      </w:pPr>
      <w:r>
        <w:rPr>
          <w:rFonts w:eastAsia="Arial" w:cs="Arial"/>
          <w:sz w:val="21"/>
          <w:szCs w:val="21"/>
        </w:rPr>
        <w:t>f. Maintain training, competency, and certification records in the personnel files.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Ongoing Training Log</w:t>
      </w:r>
    </w:p>
    <w:p>
      <w:pPr>
        <w:pStyle w:val="ListParagraph"/>
        <w:numPr>
          <w:ilvl w:val="0"/>
          <w:numId w:val="1"/>
        </w:numPr>
        <w:spacing w:lineRule="exact" w:line="264" w:before="0" w:after="60"/>
        <w:rPr/>
      </w:pPr>
      <w:r>
        <w:rPr>
          <w:rFonts w:eastAsia="Arial" w:cs="Arial"/>
          <w:sz w:val="21"/>
          <w:szCs w:val="21"/>
        </w:rPr>
        <w:t>Administrator Certification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Licensee, Administrator &amp; Staffing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Licensee, Administrator &amp; Staffing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staffing; personal services by employees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Home is operated by a qualified licensee and administrator and staffed with sufficient personnel to provide the personal services residents need.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be operated by a licensee of reputable and responsible character with sufficient financial resources, led by a certified administrator, and staffed with sufficient employees to provide personal services and to safeguard residents at all times. Personal services shall be provided by employees of the Home.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Ensure the licensee is at least eighteen (18) years of age, of reputable and responsible character, able to comply with the rules, and able to maintain financial resources and income sufficient to provide for residents’ room, board, and personal services.</w:t>
      </w:r>
    </w:p>
    <w:p>
      <w:pPr>
        <w:pStyle w:val="Normal"/>
        <w:tabs>
          <w:tab w:val="left" w:pos="720" w:leader="none"/>
        </w:tabs>
        <w:spacing w:lineRule="exact" w:line="264" w:before="0" w:after="80"/>
        <w:ind w:hanging="360" w:start="720"/>
        <w:rPr/>
      </w:pPr>
      <w:r>
        <w:rPr>
          <w:rFonts w:eastAsia="Arial" w:cs="Arial"/>
          <w:sz w:val="21"/>
          <w:szCs w:val="21"/>
        </w:rPr>
        <w:t>b. Designate a certified administrator responsible for the daily operation of the Home, recertified every two years.</w:t>
      </w:r>
    </w:p>
    <w:p>
      <w:pPr>
        <w:pStyle w:val="Normal"/>
        <w:tabs>
          <w:tab w:val="left" w:pos="720" w:leader="none"/>
        </w:tabs>
        <w:spacing w:lineRule="exact" w:line="264" w:before="0" w:after="80"/>
        <w:ind w:hanging="360" w:start="720"/>
        <w:rPr/>
      </w:pPr>
      <w:r>
        <w:rPr>
          <w:rFonts w:eastAsia="Arial" w:cs="Arial"/>
          <w:sz w:val="21"/>
          <w:szCs w:val="21"/>
        </w:rPr>
        <w:t>c. Maintain a sufficient number of employees to provide the personal services residents need and to safeguard residents, including readiness to intervene in a crisis and to notify and assist residents to evacuate; personal services must be provided by employees of the Home.</w:t>
      </w:r>
    </w:p>
    <w:p>
      <w:pPr>
        <w:pStyle w:val="Normal"/>
        <w:tabs>
          <w:tab w:val="left" w:pos="720" w:leader="none"/>
        </w:tabs>
        <w:spacing w:lineRule="exact" w:line="264" w:before="0" w:after="80"/>
        <w:ind w:hanging="360" w:start="720"/>
        <w:rPr/>
      </w:pPr>
      <w:r>
        <w:rPr>
          <w:rFonts w:eastAsia="Arial" w:cs="Arial"/>
          <w:sz w:val="21"/>
          <w:szCs w:val="21"/>
        </w:rPr>
        <w:t>d. Where the Home chooses to employ a currently licensed nurse to administer medications, ensure the nurse is licensed and in good standing; otherwise residents self-administer consistent with the Medication policy.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Licensee Qualification Record</w:t>
      </w:r>
    </w:p>
    <w:p>
      <w:pPr>
        <w:pStyle w:val="ListParagraph"/>
        <w:numPr>
          <w:ilvl w:val="0"/>
          <w:numId w:val="1"/>
        </w:numPr>
        <w:spacing w:lineRule="exact" w:line="264" w:before="0" w:after="60"/>
        <w:rPr/>
      </w:pPr>
      <w:r>
        <w:rPr>
          <w:rFonts w:eastAsia="Arial" w:cs="Arial"/>
          <w:sz w:val="21"/>
          <w:szCs w:val="21"/>
        </w:rPr>
        <w:t>Administrator Certification Record</w:t>
      </w:r>
    </w:p>
    <w:p>
      <w:pPr>
        <w:pStyle w:val="ListParagraph"/>
        <w:numPr>
          <w:ilvl w:val="0"/>
          <w:numId w:val="1"/>
        </w:numPr>
        <w:spacing w:lineRule="exact" w:line="264" w:before="0" w:after="60"/>
        <w:rPr/>
      </w:pPr>
      <w:r>
        <w:rPr>
          <w:rFonts w:eastAsia="Arial" w:cs="Arial"/>
          <w:sz w:val="21"/>
          <w:szCs w:val="21"/>
        </w:rPr>
        <w:t>Staffing Plan /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Services</w:t>
      </w:r>
    </w:p>
    <w:p>
      <w:pPr>
        <w:pStyle w:val="Normal"/>
        <w:spacing w:lineRule="exact" w:line="288" w:before="0" w:after="240"/>
        <w:rPr/>
      </w:pPr>
      <w:r>
        <w:rPr>
          <w:rFonts w:eastAsia="Arial" w:cs="Arial"/>
          <w:color w:val="444444"/>
          <w:sz w:val="22"/>
          <w:szCs w:val="22"/>
        </w:rPr>
        <w:t>This section defines how the Home reviews residents’ needs and provides personal services — the needs review and documented services, personal services and activities of daily living (protective care, safety, and crisis readiness), and the fall management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Resident Needs Review &amp; Service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Personal Services &amp; Activities of Daily Living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&amp; Resident Safety</w:t>
      </w:r>
    </w:p>
    <w:p>
      <w:pPr>
        <w:pStyle w:val="Normal"/>
        <w:rPr/>
      </w:pPr>
      <w:r>
        <w:rPr/>
      </w:r>
      <w:r>
        <w:br w:type="page"/>
      </w:r>
    </w:p>
    <w:p>
      <w:pPr>
        <w:pStyle w:val="Heading2"/>
        <w:spacing w:before="0" w:after="120"/>
        <w:rPr/>
      </w:pPr>
      <w:r>
        <w:rPr>
          <w:rFonts w:eastAsia="Arial" w:cs="Arial" w:ascii="Arial" w:hAnsi="Arial"/>
          <w:b/>
          <w:bCs/>
          <w:color w:val="1A4731"/>
          <w:sz w:val="26"/>
          <w:szCs w:val="26"/>
        </w:rPr>
        <w:t>3.00  Resident Needs Review &amp; Service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Resident Needs Review &amp; Service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(Tier 1 Home for the Aged)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resident’s needs are reviewed at admission and on a change in condition and addressed through the personal services the Home provides, consistent with the Home for the Aged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review each resident’s needs at admission and on a significant change in condition, confirm the resident remains appropriate for a Home for the Aged, and document the personal services the Home will provide and the resident’s preferences.</w:t>
      </w:r>
    </w:p>
    <w:p>
      <w:pPr>
        <w:pStyle w:val="Normal"/>
        <w:pBdr>
          <w:bottom w:val="single" w:sz="4" w:space="1" w:color="2E5E45"/>
        </w:pBdr>
        <w:spacing w:before="160" w:after="80"/>
        <w:rPr/>
      </w:pPr>
      <w:r>
        <w:rPr>
          <w:rFonts w:eastAsia="Arial" w:cs="Arial"/>
          <w:b/>
          <w:bCs/>
          <w:color w:val="1A4731"/>
          <w:sz w:val="20"/>
          <w:szCs w:val="20"/>
        </w:rPr>
        <w:t>PROCEDURE — NEEDS REVIEW</w:t>
      </w:r>
    </w:p>
    <w:p>
      <w:pPr>
        <w:pStyle w:val="Normal"/>
        <w:tabs>
          <w:tab w:val="left" w:pos="720" w:leader="none"/>
        </w:tabs>
        <w:spacing w:lineRule="exact" w:line="264" w:before="0" w:after="80"/>
        <w:ind w:hanging="360" w:start="720"/>
        <w:rPr/>
      </w:pPr>
      <w:r>
        <w:rPr>
          <w:rFonts w:eastAsia="Arial" w:cs="Arial"/>
          <w:sz w:val="21"/>
          <w:szCs w:val="21"/>
        </w:rPr>
        <w:t>a. At admission, review the resident’s ability to self-administer medications, ability to safely evacuate within the required time, and personal-care needs to confirm the resident meets the admission criteria for a Home for the Aged.</w:t>
      </w:r>
    </w:p>
    <w:p>
      <w:pPr>
        <w:pStyle w:val="Normal"/>
        <w:tabs>
          <w:tab w:val="left" w:pos="720" w:leader="none"/>
        </w:tabs>
        <w:spacing w:lineRule="exact" w:line="264" w:before="0" w:after="80"/>
        <w:ind w:hanging="360" w:start="720"/>
        <w:rPr/>
      </w:pPr>
      <w:r>
        <w:rPr>
          <w:rFonts w:eastAsia="Arial" w:cs="Arial"/>
          <w:sz w:val="21"/>
          <w:szCs w:val="21"/>
        </w:rPr>
        <w:t>b. Review the resident’s needs on a significant change in condition, and confirm the resident does not meet an admission exclusion.</w:t>
      </w:r>
    </w:p>
    <w:p>
      <w:pPr>
        <w:pStyle w:val="Normal"/>
        <w:tabs>
          <w:tab w:val="left" w:pos="720" w:leader="none"/>
        </w:tabs>
        <w:spacing w:lineRule="exact" w:line="264" w:before="0" w:after="80"/>
        <w:ind w:hanging="360" w:start="720"/>
        <w:rPr/>
      </w:pPr>
      <w:r>
        <w:rPr>
          <w:rFonts w:eastAsia="Arial" w:cs="Arial"/>
          <w:sz w:val="21"/>
          <w:szCs w:val="21"/>
        </w:rPr>
        <w:t>c. Where a resident’s needs exceed what a Home for the Aged may provide, coordinate outside services or initiate transfer or discharge planning.</w:t>
      </w:r>
    </w:p>
    <w:p>
      <w:pPr>
        <w:pStyle w:val="Normal"/>
        <w:pBdr>
          <w:bottom w:val="single" w:sz="4" w:space="1" w:color="2E5E45"/>
        </w:pBdr>
        <w:spacing w:before="160" w:after="80"/>
        <w:rPr/>
      </w:pPr>
      <w:r>
        <w:rPr>
          <w:rFonts w:eastAsia="Arial" w:cs="Arial"/>
          <w:b/>
          <w:bCs/>
          <w:color w:val="1A4731"/>
          <w:sz w:val="20"/>
          <w:szCs w:val="20"/>
        </w:rPr>
        <w:t>PROCEDURE — SERVICE PLANNING</w:t>
      </w:r>
    </w:p>
    <w:p>
      <w:pPr>
        <w:pStyle w:val="Normal"/>
        <w:tabs>
          <w:tab w:val="left" w:pos="720" w:leader="none"/>
        </w:tabs>
        <w:spacing w:lineRule="exact" w:line="264" w:before="0" w:after="80"/>
        <w:ind w:hanging="360" w:start="720"/>
        <w:rPr/>
      </w:pPr>
      <w:r>
        <w:rPr>
          <w:rFonts w:eastAsia="Arial" w:cs="Arial"/>
          <w:sz w:val="21"/>
          <w:szCs w:val="21"/>
        </w:rPr>
        <w:t>d. Document the personal services the Home will provide to each resident — assistance with personal care, protective care, and other services identified in the review.</w:t>
      </w:r>
    </w:p>
    <w:p>
      <w:pPr>
        <w:pStyle w:val="Normal"/>
        <w:tabs>
          <w:tab w:val="left" w:pos="720" w:leader="none"/>
        </w:tabs>
        <w:spacing w:lineRule="exact" w:line="264" w:before="0" w:after="80"/>
        <w:ind w:hanging="360" w:start="720"/>
        <w:rPr/>
      </w:pPr>
      <w:r>
        <w:rPr>
          <w:rFonts w:eastAsia="Arial" w:cs="Arial"/>
          <w:sz w:val="21"/>
          <w:szCs w:val="21"/>
        </w:rPr>
        <w:t>e. Record and honor the resident’s preferences regarding physician care, hospitalization, medication, and other matters, and coordinate any physician, home care organization, or hospice services the resident arranges.</w:t>
      </w:r>
    </w:p>
    <w:p>
      <w:pPr>
        <w:pStyle w:val="Normal"/>
        <w:tabs>
          <w:tab w:val="left" w:pos="720" w:leader="none"/>
        </w:tabs>
        <w:spacing w:lineRule="exact" w:line="264" w:before="0" w:after="80"/>
        <w:ind w:hanging="360" w:start="720"/>
        <w:rPr/>
      </w:pPr>
      <w:r>
        <w:rPr>
          <w:rFonts w:eastAsia="Arial" w:cs="Arial"/>
          <w:sz w:val="21"/>
          <w:szCs w:val="21"/>
        </w:rPr>
        <w:t>f. Update the documented services on a change of condition, and record the services provided.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Needs Review</w:t>
      </w:r>
    </w:p>
    <w:p>
      <w:pPr>
        <w:pStyle w:val="ListParagraph"/>
        <w:numPr>
          <w:ilvl w:val="0"/>
          <w:numId w:val="1"/>
        </w:numPr>
        <w:spacing w:lineRule="exact" w:line="264" w:before="0" w:after="60"/>
        <w:rPr/>
      </w:pPr>
      <w:r>
        <w:rPr>
          <w:rFonts w:eastAsia="Arial" w:cs="Arial"/>
          <w:sz w:val="21"/>
          <w:szCs w:val="21"/>
        </w:rPr>
        <w:t>Personal Services Record</w:t>
      </w:r>
    </w:p>
    <w:p>
      <w:pPr>
        <w:pStyle w:val="ListParagraph"/>
        <w:numPr>
          <w:ilvl w:val="0"/>
          <w:numId w:val="1"/>
        </w:numPr>
        <w:spacing w:lineRule="exact" w:line="264" w:before="0" w:after="60"/>
        <w:rPr/>
      </w:pPr>
      <w:r>
        <w:rPr>
          <w:rFonts w:eastAsia="Arial" w:cs="Arial"/>
          <w:sz w:val="21"/>
          <w:szCs w:val="21"/>
        </w:rPr>
        <w:t>Outside Provider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Personal Services &amp; Activities of Daily Living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Personal Services &amp; Activities of Daily Living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(Tier 1 Home for the Aged)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protective care, assistance with personal care, and a comfortable living environment according to each resident’s needs, while supporting dignity and independence.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provide personal services — protective care, responsibility for residents’ safety and whereabouts, readiness to intervene in a crisis, assistance with personal care, laundry, activities, and a comfortable living environment — through employees of the Home. Personal services do not include nursing or medical care.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Provide protective care of each resident, maintain responsibility for the safety and whereabouts of residents, and maintain the ability and readiness to intervene if a crisis arises.</w:t>
      </w:r>
    </w:p>
    <w:p>
      <w:pPr>
        <w:pStyle w:val="Normal"/>
        <w:tabs>
          <w:tab w:val="left" w:pos="720" w:leader="none"/>
        </w:tabs>
        <w:spacing w:lineRule="exact" w:line="264" w:before="0" w:after="80"/>
        <w:ind w:hanging="360" w:start="720"/>
        <w:rPr/>
      </w:pPr>
      <w:r>
        <w:rPr>
          <w:rFonts w:eastAsia="Arial" w:cs="Arial"/>
          <w:sz w:val="21"/>
          <w:szCs w:val="21"/>
        </w:rPr>
        <w:t>b. Provide assistance, if needed, with personal care such as bathing, grooming, and dressing, and provide laundry arrangements for residents.</w:t>
      </w:r>
    </w:p>
    <w:p>
      <w:pPr>
        <w:pStyle w:val="Normal"/>
        <w:tabs>
          <w:tab w:val="left" w:pos="720" w:leader="none"/>
        </w:tabs>
        <w:spacing w:lineRule="exact" w:line="264" w:before="0" w:after="80"/>
        <w:ind w:hanging="360" w:start="720"/>
        <w:rPr/>
      </w:pPr>
      <w:r>
        <w:rPr>
          <w:rFonts w:eastAsia="Arial" w:cs="Arial"/>
          <w:sz w:val="21"/>
          <w:szCs w:val="21"/>
        </w:rPr>
        <w:t>c. Provide room and board, a suitable and comfortable furnished area for activities and family visits, current reading materials, and a telephone accessible to all residents to make and receive personal calls 24 hours a day.</w:t>
      </w:r>
    </w:p>
    <w:p>
      <w:pPr>
        <w:pStyle w:val="Normal"/>
        <w:tabs>
          <w:tab w:val="left" w:pos="720" w:leader="none"/>
        </w:tabs>
        <w:spacing w:lineRule="exact" w:line="264" w:before="0" w:after="80"/>
        <w:ind w:hanging="360" w:start="720"/>
        <w:rPr/>
      </w:pPr>
      <w:r>
        <w:rPr>
          <w:rFonts w:eastAsia="Arial" w:cs="Arial"/>
          <w:sz w:val="21"/>
          <w:szCs w:val="21"/>
        </w:rPr>
        <w:t>d. Do not provide nursing or medical care as a personal service; coordinate any such needs through the resident’s physician, a licensed home care organization, or hospice, and report changes in a resident’s condition to the resident’s physician and responsible party.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Personal Care / ADL Assistance Record</w:t>
      </w:r>
    </w:p>
    <w:p>
      <w:pPr>
        <w:pStyle w:val="ListParagraph"/>
        <w:numPr>
          <w:ilvl w:val="0"/>
          <w:numId w:val="1"/>
        </w:numPr>
        <w:spacing w:lineRule="exact" w:line="264" w:before="0" w:after="60"/>
        <w:rPr/>
      </w:pPr>
      <w:r>
        <w:rPr>
          <w:rFonts w:eastAsia="Arial" w:cs="Arial"/>
          <w:sz w:val="21"/>
          <w:szCs w:val="21"/>
        </w:rPr>
        <w:t>Activity Calendar</w:t>
      </w:r>
    </w:p>
    <w:p>
      <w:pPr>
        <w:pStyle w:val="ListParagraph"/>
        <w:numPr>
          <w:ilvl w:val="0"/>
          <w:numId w:val="1"/>
        </w:numPr>
        <w:spacing w:lineRule="exact" w:line="264" w:before="0" w:after="60"/>
        <w:rPr/>
      </w:pPr>
      <w:r>
        <w:rPr>
          <w:rFonts w:eastAsia="Arial" w:cs="Arial"/>
          <w:sz w:val="21"/>
          <w:szCs w:val="21"/>
        </w:rPr>
        <w:t>Change-of-Condition Notification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(Tier 1 Home for the Aged)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identify fall risk, maintain a safe environment, train staff in fall prevention and safe response,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Identify each resident’s fall risk at admission and on change of condition, considering factors such as strength, balance, cognition, eyesight, and medication effects, and address identified risk in the personal services provided.</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and the response, notify the resident’s physician and responsible party, and review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Identification</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under the Home for the Aged rules — resident self-administration as the defining requirement, the assistance staff may provide, administration by a licensed nurse only where the Home chooses to employ one, and safe storage and the handling of irregularities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Self-Administration &amp; Assistance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Irregularities, Storage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Self-Administration &amp; Assistance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Self-Administration &amp; Assistance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(Tier 1 Home for the Aged)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residents self-administer their own medications, that staff provide only the assistance permitted, and that medications are stored safely, consistent with the Home for the Aged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of the Home must self-administer their own medications. Where the Home chooses to employ a currently licensed nurse, that nurse may administer medications. Staff who are not licensed nurses may assist with self-administration but do not administer medication. Medications shall be stored so that no resident can obtain another resident’s medication.</w:t>
      </w:r>
    </w:p>
    <w:p>
      <w:pPr>
        <w:pStyle w:val="Normal"/>
        <w:pBdr>
          <w:bottom w:val="single" w:sz="4" w:space="1" w:color="2E5E45"/>
        </w:pBdr>
        <w:spacing w:before="160" w:after="80"/>
        <w:rPr/>
      </w:pPr>
      <w:r>
        <w:rPr>
          <w:rFonts w:eastAsia="Arial" w:cs="Arial"/>
          <w:b/>
          <w:bCs/>
          <w:color w:val="1A4731"/>
          <w:sz w:val="20"/>
          <w:szCs w:val="20"/>
        </w:rPr>
        <w:t>PROCEDURE — SELF-ADMINISTRATION &amp; ASSISTANCE</w:t>
      </w:r>
    </w:p>
    <w:p>
      <w:pPr>
        <w:pStyle w:val="Normal"/>
        <w:tabs>
          <w:tab w:val="left" w:pos="720" w:leader="none"/>
        </w:tabs>
        <w:spacing w:lineRule="exact" w:line="264" w:before="0" w:after="80"/>
        <w:ind w:hanging="360" w:start="720"/>
        <w:rPr/>
      </w:pPr>
      <w:r>
        <w:rPr>
          <w:rFonts w:eastAsia="Arial" w:cs="Arial"/>
          <w:sz w:val="21"/>
          <w:szCs w:val="21"/>
        </w:rPr>
        <w:t>a. Confirm at admission and on change of condition that each resident is able to self-administer medication; a resident who is unable to self-administer exceeds the admission criteria for a Home for the Aged unless the Home employs a licensed nurse who administers medication.</w:t>
      </w:r>
    </w:p>
    <w:p>
      <w:pPr>
        <w:pStyle w:val="Normal"/>
        <w:tabs>
          <w:tab w:val="left" w:pos="720" w:leader="none"/>
        </w:tabs>
        <w:spacing w:lineRule="exact" w:line="264" w:before="0" w:after="80"/>
        <w:ind w:hanging="360" w:start="720"/>
        <w:rPr/>
      </w:pPr>
      <w:r>
        <w:rPr>
          <w:rFonts w:eastAsia="Arial" w:cs="Arial"/>
          <w:sz w:val="21"/>
          <w:szCs w:val="21"/>
        </w:rPr>
        <w:t>b. Provide permitted assistance with self-administration — assistance in reading labels, opening bottles, reminding residents of their medication, and observing the resident while taking medication — without administering the medication.</w:t>
      </w:r>
    </w:p>
    <w:p>
      <w:pPr>
        <w:pStyle w:val="Normal"/>
        <w:tabs>
          <w:tab w:val="left" w:pos="720" w:leader="none"/>
        </w:tabs>
        <w:spacing w:lineRule="exact" w:line="264" w:before="0" w:after="80"/>
        <w:ind w:hanging="360" w:start="720"/>
        <w:rPr/>
      </w:pPr>
      <w:r>
        <w:rPr>
          <w:rFonts w:eastAsia="Arial" w:cs="Arial"/>
          <w:sz w:val="21"/>
          <w:szCs w:val="21"/>
        </w:rPr>
        <w:t>c. Where the Home employs a currently licensed nurse who administers medications, ensure administration is performed by the licensed nurse consistent with the prescriber’s orders and the Nurse Practice Act, and record each dose.</w:t>
      </w:r>
    </w:p>
    <w:p>
      <w:pPr>
        <w:pStyle w:val="Normal"/>
        <w:tabs>
          <w:tab w:val="left" w:pos="720" w:leader="none"/>
        </w:tabs>
        <w:spacing w:lineRule="exact" w:line="264" w:before="0" w:after="80"/>
        <w:ind w:hanging="360" w:start="720"/>
        <w:rPr/>
      </w:pPr>
      <w:r>
        <w:rPr>
          <w:rFonts w:eastAsia="Arial" w:cs="Arial"/>
          <w:sz w:val="21"/>
          <w:szCs w:val="21"/>
        </w:rPr>
        <w:t>d. Coordinate any medication-related needs beyond self-administration and permitted assistance through the resident’s physician, pharmacy, or home care organization, and observe residents for apparent adverse effects, reporting concerns to the resident, physician, and responsible party.</w:t>
      </w:r>
    </w:p>
    <w:p>
      <w:pPr>
        <w:pStyle w:val="Normal"/>
        <w:pBdr>
          <w:bottom w:val="single" w:sz="4" w:space="1" w:color="2E5E45"/>
        </w:pBdr>
        <w:spacing w:before="160" w:after="80"/>
        <w:rPr/>
      </w:pPr>
      <w:r>
        <w:rPr>
          <w:rFonts w:eastAsia="Arial" w:cs="Arial"/>
          <w:b/>
          <w:bCs/>
          <w:color w:val="1A4731"/>
          <w:sz w:val="20"/>
          <w:szCs w:val="20"/>
        </w:rPr>
        <w:t>PROCEDURE — STORAGE</w:t>
      </w:r>
    </w:p>
    <w:p>
      <w:pPr>
        <w:pStyle w:val="Normal"/>
        <w:tabs>
          <w:tab w:val="left" w:pos="720" w:leader="none"/>
        </w:tabs>
        <w:spacing w:lineRule="exact" w:line="264" w:before="0" w:after="80"/>
        <w:ind w:hanging="360" w:start="720"/>
        <w:rPr/>
      </w:pPr>
      <w:r>
        <w:rPr>
          <w:rFonts w:eastAsia="Arial" w:cs="Arial"/>
          <w:sz w:val="21"/>
          <w:szCs w:val="21"/>
        </w:rPr>
        <w:t>e. Store all medications so that no resident can obtain another resident’s medication, with medications kept in properly labeled containers and separated from hazardous chemicals.</w:t>
      </w:r>
    </w:p>
    <w:p>
      <w:pPr>
        <w:pStyle w:val="Normal"/>
        <w:tabs>
          <w:tab w:val="left" w:pos="720" w:leader="none"/>
        </w:tabs>
        <w:spacing w:lineRule="exact" w:line="264" w:before="0" w:after="80"/>
        <w:ind w:hanging="360" w:start="720"/>
        <w:rPr/>
      </w:pPr>
      <w:r>
        <w:rPr>
          <w:rFonts w:eastAsia="Arial" w:cs="Arial"/>
          <w:sz w:val="21"/>
          <w:szCs w:val="21"/>
        </w:rPr>
        <w:t>f. Where the Home stores medications for residents, limit access to authorized staff and secure controlled substances.</w:t>
      </w:r>
    </w:p>
    <w:p>
      <w:pPr>
        <w:pStyle w:val="Normal"/>
        <w:tabs>
          <w:tab w:val="left" w:pos="720" w:leader="none"/>
        </w:tabs>
        <w:spacing w:lineRule="exact" w:line="264" w:before="0" w:after="80"/>
        <w:ind w:hanging="360" w:start="720"/>
        <w:rPr/>
      </w:pPr>
      <w:r>
        <w:rPr>
          <w:rFonts w:eastAsia="Arial" w:cs="Arial"/>
          <w:sz w:val="21"/>
          <w:szCs w:val="21"/>
        </w:rPr>
        <w:t>g. Support residents in maintaining possession and control of their own medications where they self-administer and store them safely.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Self-Administration Confirmation</w:t>
      </w:r>
    </w:p>
    <w:p>
      <w:pPr>
        <w:pStyle w:val="ListParagraph"/>
        <w:numPr>
          <w:ilvl w:val="0"/>
          <w:numId w:val="1"/>
        </w:numPr>
        <w:spacing w:lineRule="exact" w:line="264" w:before="0" w:after="60"/>
        <w:rPr/>
      </w:pPr>
      <w:r>
        <w:rPr>
          <w:rFonts w:eastAsia="Arial" w:cs="Arial"/>
          <w:sz w:val="21"/>
          <w:szCs w:val="21"/>
        </w:rPr>
        <w:t>Medication Assistance Log</w:t>
      </w:r>
    </w:p>
    <w:p>
      <w:pPr>
        <w:pStyle w:val="ListParagraph"/>
        <w:numPr>
          <w:ilvl w:val="0"/>
          <w:numId w:val="1"/>
        </w:numPr>
        <w:spacing w:lineRule="exact" w:line="264" w:before="0" w:after="60"/>
        <w:rPr/>
      </w:pPr>
      <w:r>
        <w:rPr>
          <w:rFonts w:eastAsia="Arial" w:cs="Arial"/>
          <w:sz w:val="21"/>
          <w:szCs w:val="21"/>
        </w:rPr>
        <w:t>Nurse Administration Record (if nurse employed)</w:t>
      </w:r>
    </w:p>
    <w:p>
      <w:pPr>
        <w:pStyle w:val="ListParagraph"/>
        <w:numPr>
          <w:ilvl w:val="0"/>
          <w:numId w:val="1"/>
        </w:numPr>
        <w:spacing w:lineRule="exact" w:line="264" w:before="0" w:after="60"/>
        <w:rPr/>
      </w:pPr>
      <w:r>
        <w:rPr>
          <w:rFonts w:eastAsia="Arial" w:cs="Arial"/>
          <w:sz w:val="21"/>
          <w:szCs w:val="21"/>
        </w:rPr>
        <w:t>Medication Storage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Irregularities, Storage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Irregularities, Storage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(Tier 1 Home for the Aged)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irregularities are identified, reported, and reviewed for patterns, and that any facility-stored medications are stored and disposed of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document and review medication irregularities involving assistance or facility-stored medications, report them as required, and dispose of any facility-stored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IRREGULARITIES</w:t>
      </w:r>
    </w:p>
    <w:p>
      <w:pPr>
        <w:pStyle w:val="Normal"/>
        <w:tabs>
          <w:tab w:val="left" w:pos="720" w:leader="none"/>
        </w:tabs>
        <w:spacing w:lineRule="exact" w:line="264" w:before="0" w:after="80"/>
        <w:ind w:hanging="360" w:start="720"/>
        <w:rPr/>
      </w:pPr>
      <w:r>
        <w:rPr>
          <w:rFonts w:eastAsia="Arial" w:cs="Arial"/>
          <w:sz w:val="21"/>
          <w:szCs w:val="21"/>
        </w:rPr>
        <w:t>a. Document each medication irregularity or discrepancy involving assistance with self-administration, nurse administration (where applicable), or facility-stored medications, including the effect on the resident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resident’s physician and responsible party of any irregularity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Review medication irregularities for patterns through the quality process and report as required.</w:t>
      </w:r>
    </w:p>
    <w:p>
      <w:pPr>
        <w:pStyle w:val="Normal"/>
        <w:pBdr>
          <w:bottom w:val="single" w:sz="4" w:space="1" w:color="2E5E45"/>
        </w:pBdr>
        <w:spacing w:before="160" w:after="80"/>
        <w:rPr/>
      </w:pPr>
      <w:r>
        <w:rPr>
          <w:rFonts w:eastAsia="Arial" w:cs="Arial"/>
          <w:b/>
          <w:bCs/>
          <w:color w:val="1A4731"/>
          <w:sz w:val="20"/>
          <w:szCs w:val="20"/>
        </w:rPr>
        <w:t>PROCEDURE — STORAGE &amp; DISPOSAL</w:t>
      </w:r>
    </w:p>
    <w:p>
      <w:pPr>
        <w:pStyle w:val="Normal"/>
        <w:tabs>
          <w:tab w:val="left" w:pos="720" w:leader="none"/>
        </w:tabs>
        <w:spacing w:lineRule="exact" w:line="264" w:before="0" w:after="80"/>
        <w:ind w:hanging="360" w:start="720"/>
        <w:rPr/>
      </w:pPr>
      <w:r>
        <w:rPr>
          <w:rFonts w:eastAsia="Arial" w:cs="Arial"/>
          <w:sz w:val="21"/>
          <w:szCs w:val="21"/>
        </w:rPr>
        <w:t>d. Store any facility-held medications securely so that no resident can access another resident’s medication, and maintain proper labeling and separation from hazardous chemicals.</w:t>
      </w:r>
    </w:p>
    <w:p>
      <w:pPr>
        <w:pStyle w:val="Normal"/>
        <w:tabs>
          <w:tab w:val="left" w:pos="720" w:leader="none"/>
        </w:tabs>
        <w:spacing w:lineRule="exact" w:line="264" w:before="0" w:after="80"/>
        <w:ind w:hanging="360" w:start="720"/>
        <w:rPr/>
      </w:pPr>
      <w:r>
        <w:rPr>
          <w:rFonts w:eastAsia="Arial" w:cs="Arial"/>
          <w:sz w:val="21"/>
          <w:szCs w:val="21"/>
        </w:rPr>
        <w:t>e. Dispose of discontinued, expired, or unused facility-held medications by a non-retrievable method, verified by a witness, documenting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disposal.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Irregularity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 (if applicable)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emergency preparedness and evacuation (including the evacuation-capability requirement), infection prevention and control (including COVID-19), hazardous-chemical safety, and the physical environment and dietary services (three meals a day with free kitchen access) required for a Home for the Aged.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Preparedness &amp; Evacuation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Infection Prevention &amp; Control (Including COVID-19 &amp; Communicable Disease)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Physical Environment &amp; Dietary Services</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Preparedness &amp; Evacuation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Preparedness &amp; Evacuation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(Tier 1 Home for the Aged); 13-minute evacuation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Home and its staff to protect residents during and after an emergency or disaster, including safe and timely evacuation, consistent with the Home for the Aged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a written emergency preparedness and evacuation plan, maintain fire-safety systems, train staff, conduct drills, and admit and retain only residents who can safely evacuate within the required time.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written emergency preparedness plan addressing fire, severe weather, utility failure, evacuation and relocation, and continuity of residents’ personal services.</w:t>
      </w:r>
    </w:p>
    <w:p>
      <w:pPr>
        <w:pStyle w:val="Normal"/>
        <w:tabs>
          <w:tab w:val="left" w:pos="720" w:leader="none"/>
        </w:tabs>
        <w:spacing w:lineRule="exact" w:line="264" w:before="0" w:after="80"/>
        <w:ind w:hanging="360" w:start="720"/>
        <w:rPr/>
      </w:pPr>
      <w:r>
        <w:rPr>
          <w:rFonts w:eastAsia="Arial" w:cs="Arial"/>
          <w:sz w:val="21"/>
          <w:szCs w:val="21"/>
        </w:rPr>
        <w:t>b. Admit and retain only residents who can safely evacuate the Home within thirteen (13) minutes, consistent with the admission criteria, and ensure staff are consistent in notifying residents of the need to evacuate and in assisting them to do so.</w:t>
      </w:r>
    </w:p>
    <w:p>
      <w:pPr>
        <w:pStyle w:val="Normal"/>
        <w:tabs>
          <w:tab w:val="left" w:pos="720" w:leader="none"/>
        </w:tabs>
        <w:spacing w:lineRule="exact" w:line="264" w:before="0" w:after="80"/>
        <w:ind w:hanging="360" w:start="720"/>
        <w:rPr/>
      </w:pPr>
      <w:r>
        <w:rPr>
          <w:rFonts w:eastAsia="Arial" w:cs="Arial"/>
          <w:sz w:val="21"/>
          <w:szCs w:val="21"/>
        </w:rPr>
        <w:t>c. Maintain fire-safety systems and equipment, and ensure staff capable of responding to an emergency are present, consistent with the staffing requirement.</w:t>
      </w:r>
    </w:p>
    <w:p>
      <w:pPr>
        <w:pStyle w:val="Normal"/>
        <w:tabs>
          <w:tab w:val="left" w:pos="720" w:leader="none"/>
        </w:tabs>
        <w:spacing w:lineRule="exact" w:line="264" w:before="0" w:after="80"/>
        <w:ind w:hanging="360" w:start="720"/>
        <w:rPr/>
      </w:pPr>
      <w:r>
        <w:rPr>
          <w:rFonts w:eastAsia="Arial" w:cs="Arial"/>
          <w:sz w:val="21"/>
          <w:szCs w:val="21"/>
        </w:rPr>
        <w:t>d. Conduct and document drills on the schedule required by rule, train all staff on their emergency roles, maintain emergency supplies and contact information, and coordinate with local fire, law enforcement, and emergency management.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&amp; Evacuation Plan</w:t>
      </w:r>
    </w:p>
    <w:p>
      <w:pPr>
        <w:pStyle w:val="ListParagraph"/>
        <w:numPr>
          <w:ilvl w:val="0"/>
          <w:numId w:val="1"/>
        </w:numPr>
        <w:spacing w:lineRule="exact" w:line="264" w:before="0" w:after="60"/>
        <w:rPr/>
      </w:pPr>
      <w:r>
        <w:rPr>
          <w:rFonts w:eastAsia="Arial" w:cs="Arial"/>
          <w:sz w:val="21"/>
          <w:szCs w:val="21"/>
        </w:rPr>
        <w:t>Fire &amp; Evacuation Drill Records</w:t>
      </w:r>
    </w:p>
    <w:p>
      <w:pPr>
        <w:pStyle w:val="ListParagraph"/>
        <w:numPr>
          <w:ilvl w:val="0"/>
          <w:numId w:val="1"/>
        </w:numPr>
        <w:spacing w:lineRule="exact" w:line="264" w:before="0" w:after="60"/>
        <w:rPr/>
      </w:pPr>
      <w:r>
        <w:rPr>
          <w:rFonts w:eastAsia="Arial" w:cs="Arial"/>
          <w:sz w:val="21"/>
          <w:szCs w:val="21"/>
        </w:rPr>
        <w:t>Resident Evacuation-Capability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Infection Prevention &amp; Control (Including COVID-19 &amp; Communicable Disease)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Infection Prevention &amp; Control (Including COVID-19 &amp; Communicable Disease)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CDC guidance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and other communicable diseases — among residents, staff, and visitors through standard precautions, surveillance, and outbreak response.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use standard precautions in accordance with CDC guidelines, maintain a written communicable-disease protocol, support recommended vaccinations, and respond to outbreaks including COVID-19.</w:t>
      </w:r>
    </w:p>
    <w:p>
      <w:pPr>
        <w:pStyle w:val="Normal"/>
        <w:pBdr>
          <w:bottom w:val="single" w:sz="4" w:space="1" w:color="2E5E45"/>
        </w:pBdr>
        <w:spacing w:before="160" w:after="80"/>
        <w:rPr/>
      </w:pPr>
      <w:r>
        <w:rPr>
          <w:rFonts w:eastAsia="Arial" w:cs="Arial"/>
          <w:b/>
          <w:bCs/>
          <w:color w:val="1A4731"/>
          <w:sz w:val="20"/>
          <w:szCs w:val="20"/>
        </w:rPr>
        <w:t>PROCEDURE — STANDARD PRECAUTIONS &amp; PREVENTION</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in accordance with CDC guidelines, treating all blood and body fluids as potentially infectious, and provide and require appropriate personal protective equipment based on anticipated exposure.</w:t>
      </w:r>
    </w:p>
    <w:p>
      <w:pPr>
        <w:pStyle w:val="Normal"/>
        <w:tabs>
          <w:tab w:val="left" w:pos="720" w:leader="none"/>
        </w:tabs>
        <w:spacing w:lineRule="exact" w:line="264" w:before="0" w:after="80"/>
        <w:ind w:hanging="360" w:start="720"/>
        <w:rPr/>
      </w:pPr>
      <w:r>
        <w:rPr>
          <w:rFonts w:eastAsia="Arial" w:cs="Arial"/>
          <w:sz w:val="21"/>
          <w:szCs w:val="21"/>
        </w:rPr>
        <w:t>b. Maintain a protocol so that neither a resident nor an employee with a reportable communicable disease resides or works in the setting except as the protocol permits, and maintain an environmental hygiene schedule.</w:t>
      </w:r>
    </w:p>
    <w:p>
      <w:pPr>
        <w:pStyle w:val="Normal"/>
        <w:tabs>
          <w:tab w:val="left" w:pos="720" w:leader="none"/>
        </w:tabs>
        <w:spacing w:lineRule="exact" w:line="264" w:before="0" w:after="80"/>
        <w:ind w:hanging="360" w:start="720"/>
        <w:rPr/>
      </w:pPr>
      <w:r>
        <w:rPr>
          <w:rFonts w:eastAsia="Arial" w:cs="Arial"/>
          <w:sz w:val="21"/>
          <w:szCs w:val="21"/>
        </w:rPr>
        <w:t>c. Provide staff training in infection control and communicable diseases, and support resident and staff access to recommended vaccinations (including seasonal influenza and COVID-19) consistent with current guidance.</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d. Conduct ongoing surveillance to detect signs and symptoms of infection and to identify clusters or outbreaks of respiratory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e. On identifying a suspected or confirmed outbreak, implement outbreak-response measures appropriate to the disease, which may include isolating affected residents, enhanced PPE and cleaning, symptom monitoring, testing consistent with current guidance, and managing visitation and group activities as needed to protect residents.</w:t>
      </w:r>
    </w:p>
    <w:p>
      <w:pPr>
        <w:pStyle w:val="Normal"/>
        <w:tabs>
          <w:tab w:val="left" w:pos="720" w:leader="none"/>
        </w:tabs>
        <w:spacing w:lineRule="exact" w:line="264" w:before="0" w:after="80"/>
        <w:ind w:hanging="360" w:start="720"/>
        <w:rPr/>
      </w:pPr>
      <w:r>
        <w:rPr>
          <w:rFonts w:eastAsia="Arial" w:cs="Arial"/>
          <w:sz w:val="21"/>
          <w:szCs w:val="21"/>
        </w:rPr>
        <w:t>f. Report communicable diseases and outbreaks (including COVID-19) to the Tennessee Department of Health as required,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g. Document surveillance, outbreak-response actions, and reporting,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Outbreak Response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setting the Home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Physical Environment &amp; Dietary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Physical Environment &amp; Dietary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(Tier 1 Home for the Aged); dietary; physical plant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clean physical environment and to provide dietary services that meet residents’ nutritional needs, consistent with the Home for the Aged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the building and grounds in a safe, clean, and sanitary condition consistent with applicable building and fire-safety codes, and shall provide meals and dietary services that meet residents’ nutritional needs.</w:t>
      </w:r>
    </w:p>
    <w:p>
      <w:pPr>
        <w:pStyle w:val="Normal"/>
        <w:pBdr>
          <w:bottom w:val="single" w:sz="4" w:space="1" w:color="2E5E45"/>
        </w:pBdr>
        <w:spacing w:before="160" w:after="80"/>
        <w:rPr/>
      </w:pPr>
      <w:r>
        <w:rPr>
          <w:rFonts w:eastAsia="Arial" w:cs="Arial"/>
          <w:b/>
          <w:bCs/>
          <w:color w:val="1A4731"/>
          <w:sz w:val="20"/>
          <w:szCs w:val="20"/>
        </w:rPr>
        <w:t>PROCEDURE — PHYSICAL ENVIRONMENT</w:t>
      </w:r>
    </w:p>
    <w:p>
      <w:pPr>
        <w:pStyle w:val="Normal"/>
        <w:tabs>
          <w:tab w:val="left" w:pos="720" w:leader="none"/>
        </w:tabs>
        <w:spacing w:lineRule="exact" w:line="264" w:before="0" w:after="80"/>
        <w:ind w:hanging="360" w:start="720"/>
        <w:rPr/>
      </w:pPr>
      <w:r>
        <w:rPr>
          <w:rFonts w:eastAsia="Arial" w:cs="Arial"/>
          <w:sz w:val="21"/>
          <w:szCs w:val="21"/>
        </w:rPr>
        <w:t>a. Maintain buildings and grounds in a safe, clean, and sanitary condition consistent with applicable building and fire-safety requirements, and ensure resident furnishings meet applicable fire-safety standards.</w:t>
      </w:r>
    </w:p>
    <w:p>
      <w:pPr>
        <w:pStyle w:val="Normal"/>
        <w:tabs>
          <w:tab w:val="left" w:pos="720" w:leader="none"/>
        </w:tabs>
        <w:spacing w:lineRule="exact" w:line="264" w:before="0" w:after="80"/>
        <w:ind w:hanging="360" w:start="720"/>
        <w:rPr/>
      </w:pPr>
      <w:r>
        <w:rPr>
          <w:rFonts w:eastAsia="Arial" w:cs="Arial"/>
          <w:sz w:val="21"/>
          <w:szCs w:val="21"/>
        </w:rPr>
        <w:t>b. Maintain a telephone accessible to all residents 24 hours a day to make and receive personal calls, and maintain suitable areas for activities and family visits.</w:t>
      </w:r>
    </w:p>
    <w:p>
      <w:pPr>
        <w:pStyle w:val="Normal"/>
        <w:tabs>
          <w:tab w:val="left" w:pos="720" w:leader="none"/>
        </w:tabs>
        <w:spacing w:lineRule="exact" w:line="264" w:before="0" w:after="80"/>
        <w:ind w:hanging="360" w:start="720"/>
        <w:rPr/>
      </w:pPr>
      <w:r>
        <w:rPr>
          <w:rFonts w:eastAsia="Arial" w:cs="Arial"/>
          <w:sz w:val="21"/>
          <w:szCs w:val="21"/>
        </w:rPr>
        <w:t>c. Maintain a hazardous-materials program consistent with the Hazardous Chemicals &amp; SDS Management policy.</w:t>
      </w:r>
    </w:p>
    <w:p>
      <w:pPr>
        <w:pStyle w:val="Normal"/>
        <w:pBdr>
          <w:bottom w:val="single" w:sz="4" w:space="1" w:color="2E5E45"/>
        </w:pBdr>
        <w:spacing w:before="160" w:after="80"/>
        <w:rPr/>
      </w:pPr>
      <w:r>
        <w:rPr>
          <w:rFonts w:eastAsia="Arial" w:cs="Arial"/>
          <w:b/>
          <w:bCs/>
          <w:color w:val="1A4731"/>
          <w:sz w:val="20"/>
          <w:szCs w:val="20"/>
        </w:rPr>
        <w:t>PROCEDURE — DIETARY SERVICES</w:t>
      </w:r>
    </w:p>
    <w:p>
      <w:pPr>
        <w:pStyle w:val="Normal"/>
        <w:tabs>
          <w:tab w:val="left" w:pos="720" w:leader="none"/>
        </w:tabs>
        <w:spacing w:lineRule="exact" w:line="264" w:before="0" w:after="80"/>
        <w:ind w:hanging="360" w:start="720"/>
        <w:rPr/>
      </w:pPr>
      <w:r>
        <w:rPr>
          <w:rFonts w:eastAsia="Arial" w:cs="Arial"/>
          <w:sz w:val="21"/>
          <w:szCs w:val="21"/>
        </w:rPr>
        <w:t>d. Provide residents free access to the kitchen area and provide at least three (3) meals per day, with no more than fourteen (14) hours between the evening meal and breakfast, adapting food to residents’ preferences, habits, and physical abilities.</w:t>
      </w:r>
    </w:p>
    <w:p>
      <w:pPr>
        <w:pStyle w:val="Normal"/>
        <w:tabs>
          <w:tab w:val="left" w:pos="720" w:leader="none"/>
        </w:tabs>
        <w:spacing w:lineRule="exact" w:line="264" w:before="0" w:after="80"/>
        <w:ind w:hanging="360" w:start="720"/>
        <w:rPr/>
      </w:pPr>
      <w:r>
        <w:rPr>
          <w:rFonts w:eastAsia="Arial" w:cs="Arial"/>
          <w:sz w:val="21"/>
          <w:szCs w:val="21"/>
        </w:rPr>
        <w:t>e. Provide meals that constitute an acceptable diet and accommodate prescribed diets, and provide sufficient food provision capabilities and dining space.</w:t>
      </w:r>
    </w:p>
    <w:p>
      <w:pPr>
        <w:pStyle w:val="Normal"/>
        <w:tabs>
          <w:tab w:val="left" w:pos="720" w:leader="none"/>
        </w:tabs>
        <w:spacing w:lineRule="exact" w:line="264" w:before="0" w:after="80"/>
        <w:ind w:hanging="360" w:start="720"/>
        <w:rPr/>
      </w:pPr>
      <w:r>
        <w:rPr>
          <w:rFonts w:eastAsia="Arial" w:cs="Arial"/>
          <w:sz w:val="21"/>
          <w:szCs w:val="21"/>
        </w:rPr>
        <w:t>f. Maintain the kitchen in a clean and sanitary condition and ensure staff who handle food meet applicable food-safety practices.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Menu / Meal Record</w:t>
      </w:r>
    </w:p>
    <w:p>
      <w:pPr>
        <w:pStyle w:val="ListParagraph"/>
        <w:numPr>
          <w:ilvl w:val="0"/>
          <w:numId w:val="1"/>
        </w:numPr>
        <w:spacing w:lineRule="exact" w:line="264" w:before="0" w:after="60"/>
        <w:rPr/>
      </w:pPr>
      <w:r>
        <w:rPr>
          <w:rFonts w:eastAsia="Arial" w:cs="Arial"/>
          <w:sz w:val="21"/>
          <w:szCs w:val="21"/>
        </w:rPr>
        <w:t>Kitchen Sanitation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Home records, measures, and improves the services it provides — resident files and documentation (retained one year after discharge), the quality and performance improvement process aligned with Joint Commission Assisted Living Community principles, and — where the Home serves residents with dementia — the additional dementia-care requirements, including the team assessment for late-stage Alzheimer’s disease.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&amp; Performance Improvement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Dementia Care — Additional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T.C.A. § 71-4-812(b);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 consistent with the Home for the Aged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an individual resident file for each resident, protect the confidentiality of personal information consistent with T.C.A. § 71-4-812(b) and HIPAA, retain files for the required period, and make records available to the Department on request.</w:t>
      </w:r>
    </w:p>
    <w:p>
      <w:pPr>
        <w:pStyle w:val="Normal"/>
        <w:pBdr>
          <w:bottom w:val="single" w:sz="4" w:space="1" w:color="2E5E45"/>
        </w:pBdr>
        <w:spacing w:before="160" w:after="80"/>
        <w:rPr/>
      </w:pPr>
      <w:r>
        <w:rPr>
          <w:rFonts w:eastAsia="Arial" w:cs="Arial"/>
          <w:b/>
          <w:bCs/>
          <w:color w:val="1A4731"/>
          <w:sz w:val="20"/>
          <w:szCs w:val="20"/>
        </w:rPr>
        <w:t>PROCEDURE — FILE CONTENTS &amp; RETENTION</w:t>
      </w:r>
    </w:p>
    <w:p>
      <w:pPr>
        <w:pStyle w:val="Normal"/>
        <w:tabs>
          <w:tab w:val="left" w:pos="720" w:leader="none"/>
        </w:tabs>
        <w:spacing w:lineRule="exact" w:line="264" w:before="0" w:after="80"/>
        <w:ind w:hanging="360" w:start="720"/>
        <w:rPr/>
      </w:pPr>
      <w:r>
        <w:rPr>
          <w:rFonts w:eastAsia="Arial" w:cs="Arial"/>
          <w:sz w:val="21"/>
          <w:szCs w:val="21"/>
        </w:rPr>
        <w:t>a. Maintain an individual resident file for each resident including a copy of the admission agreement signed and dated by the resident; the resident’s stated preferences regarding physician care, hospitalization, assisted living facility care, nursing home care, acquisition of medication, emergency plans, and funeral arrangements; and records of personal services provided.</w:t>
      </w:r>
    </w:p>
    <w:p>
      <w:pPr>
        <w:pStyle w:val="Normal"/>
        <w:tabs>
          <w:tab w:val="left" w:pos="720" w:leader="none"/>
        </w:tabs>
        <w:spacing w:lineRule="exact" w:line="264" w:before="0" w:after="80"/>
        <w:ind w:hanging="360" w:start="720"/>
        <w:rPr/>
      </w:pPr>
      <w:r>
        <w:rPr>
          <w:rFonts w:eastAsia="Arial" w:cs="Arial"/>
          <w:sz w:val="21"/>
          <w:szCs w:val="21"/>
        </w:rPr>
        <w:t>b. Retain each resident file for at least one (1) year after the resident is transferred or discharged, and maintain files securely.</w:t>
      </w:r>
    </w:p>
    <w:p>
      <w:pPr>
        <w:pStyle w:val="Normal"/>
        <w:tabs>
          <w:tab w:val="left" w:pos="720" w:leader="none"/>
        </w:tabs>
        <w:spacing w:lineRule="exact" w:line="264" w:before="0" w:after="80"/>
        <w:ind w:hanging="360" w:start="720"/>
        <w:rPr/>
      </w:pPr>
      <w:r>
        <w:rPr>
          <w:rFonts w:eastAsia="Arial" w:cs="Arial"/>
          <w:sz w:val="21"/>
          <w:szCs w:val="21"/>
        </w:rPr>
        <w:t>c. Document services and changes in condition contemporaneously, accurately, and legibly.</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Treat personal information as confidential under T.C.A. § 71-4-812(b) and do not disclose it except by court order or subpoena, to the resident, or to the Department and others with written authorization from the resident.</w:t>
      </w:r>
    </w:p>
    <w:p>
      <w:pPr>
        <w:pStyle w:val="Normal"/>
        <w:tabs>
          <w:tab w:val="left" w:pos="720" w:leader="none"/>
        </w:tabs>
        <w:spacing w:lineRule="exact" w:line="264" w:before="0" w:after="80"/>
        <w:ind w:hanging="360" w:start="720"/>
        <w:rPr/>
      </w:pPr>
      <w:r>
        <w:rPr>
          <w:rFonts w:eastAsia="Arial" w:cs="Arial"/>
          <w:sz w:val="21"/>
          <w:szCs w:val="21"/>
        </w:rPr>
        <w:t>e. Obtain written consent before releasing information except to persons authorized by law.</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information necessary for continuity of care with appropriate authorization.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File Index</w:t>
      </w:r>
    </w:p>
    <w:p>
      <w:pPr>
        <w:pStyle w:val="ListParagraph"/>
        <w:numPr>
          <w:ilvl w:val="0"/>
          <w:numId w:val="1"/>
        </w:numPr>
        <w:spacing w:lineRule="exact" w:line="264" w:before="0" w:after="60"/>
        <w:rPr/>
      </w:pPr>
      <w:r>
        <w:rPr>
          <w:rFonts w:eastAsia="Arial" w:cs="Arial"/>
          <w:sz w:val="21"/>
          <w:szCs w:val="21"/>
        </w:rPr>
        <w:t>Records Retention Schedule (1 yr post-discharge)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&amp; Performance Improvement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&amp; Performance Improvement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JC ALC principles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and performance improvement process that measures performance, addresses concerns, and sustains a culture of safety, aligned with Joint Commission Assisted Living Community (ALC) accreditation principles.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Home shall maintain a quality and performance improvement process, address concerns and deficiencies, document the outcome of remedial action, support non-punitive reporting, and maintain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the licensee and administrator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and collect and review data on them.</w:t>
      </w:r>
    </w:p>
    <w:p>
      <w:pPr>
        <w:pStyle w:val="Normal"/>
        <w:tabs>
          <w:tab w:val="left" w:pos="720" w:leader="none"/>
        </w:tabs>
        <w:spacing w:lineRule="exact" w:line="264" w:before="0" w:after="80"/>
        <w:ind w:hanging="360" w:start="720"/>
        <w:rPr/>
      </w:pPr>
      <w:r>
        <w:rPr>
          <w:rFonts w:eastAsia="Arial" w:cs="Arial"/>
          <w:sz w:val="21"/>
          <w:szCs w:val="21"/>
        </w:rPr>
        <w:t>d. Address concerns and deficiencies identified through the process (including any noted by a Licensure surveyor), implement remedial action, and document the outcome.</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f. Review falls, medication irregularities, infections and outbreaks, grievances, drills, and incidents for patterns, and report to the licensee and administrator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Review Record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Dementia Care — Additional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Dementia Care — Additional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TN DDA Rules 0465-02-21 (late-stage Alzheimer’s team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additional requirements that apply where the Home serves residents with dementia, including the team-assessment requirement for residents with late-stage Alzheimer’s disease. This policy applies where the Home admits or retains residents with dementia.</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Home serves residents with dementia, it shall admit a resident with late-stage Alzheimer’s disease only after a team assessment concludes that the resident’s care and safety can be provided, shall provide dementia-appropriate care and staff training, and shall continue to apply the admission criteria (including self-administration of medication and safe evacuation), in addition to all other policies in this manual.</w:t>
      </w:r>
    </w:p>
    <w:p>
      <w:pPr>
        <w:pStyle w:val="Normal"/>
        <w:pBdr>
          <w:bottom w:val="single" w:sz="4" w:space="1" w:color="2E5E45"/>
        </w:pBdr>
        <w:spacing w:before="160" w:after="80"/>
        <w:rPr/>
      </w:pPr>
      <w:r>
        <w:rPr>
          <w:rFonts w:eastAsia="Arial" w:cs="Arial"/>
          <w:b/>
          <w:bCs/>
          <w:color w:val="1A4731"/>
          <w:sz w:val="20"/>
          <w:szCs w:val="20"/>
        </w:rPr>
        <w:t>PROCEDURE — ADMISSION &amp; TEAM ASSESSMENT</w:t>
      </w:r>
    </w:p>
    <w:p>
      <w:pPr>
        <w:pStyle w:val="Normal"/>
        <w:tabs>
          <w:tab w:val="left" w:pos="720" w:leader="none"/>
        </w:tabs>
        <w:spacing w:lineRule="exact" w:line="264" w:before="0" w:after="80"/>
        <w:ind w:hanging="360" w:start="720"/>
        <w:rPr/>
      </w:pPr>
      <w:r>
        <w:rPr>
          <w:rFonts w:eastAsia="Arial" w:cs="Arial"/>
          <w:sz w:val="21"/>
          <w:szCs w:val="21"/>
        </w:rPr>
        <w:t>a. Admit a resident with late-stage Alzheimer’s disease only after a team assesses that the resident’s care and safety can be provided in the Home, and document the assessment and conclusion.</w:t>
      </w:r>
    </w:p>
    <w:p>
      <w:pPr>
        <w:pStyle w:val="Normal"/>
        <w:tabs>
          <w:tab w:val="left" w:pos="720" w:leader="none"/>
        </w:tabs>
        <w:spacing w:lineRule="exact" w:line="264" w:before="0" w:after="80"/>
        <w:ind w:hanging="360" w:start="720"/>
        <w:rPr/>
      </w:pPr>
      <w:r>
        <w:rPr>
          <w:rFonts w:eastAsia="Arial" w:cs="Arial"/>
          <w:sz w:val="21"/>
          <w:szCs w:val="21"/>
        </w:rPr>
        <w:t>b. Continue to apply the admission criteria to residents with dementia — the resident must be able to self-administer medication (unless the Home employs a licensed nurse who administers medication), must be able to safely evacuate within the required time, and must not require chemical or physical restraints or continual medical or nursing observation.</w:t>
      </w:r>
    </w:p>
    <w:p>
      <w:pPr>
        <w:pStyle w:val="Normal"/>
        <w:tabs>
          <w:tab w:val="left" w:pos="720" w:leader="none"/>
        </w:tabs>
        <w:spacing w:lineRule="exact" w:line="264" w:before="0" w:after="80"/>
        <w:ind w:hanging="360" w:start="720"/>
        <w:rPr/>
      </w:pPr>
      <w:r>
        <w:rPr>
          <w:rFonts w:eastAsia="Arial" w:cs="Arial"/>
          <w:sz w:val="21"/>
          <w:szCs w:val="21"/>
        </w:rPr>
        <w:t>c. Reassess a resident whose dementia progresses such that the resident meets an admission exclusion, and initiate transfer or discharge planning where the Home can no longer meet the resident’s needs safely.</w:t>
      </w:r>
    </w:p>
    <w:p>
      <w:pPr>
        <w:pStyle w:val="Normal"/>
        <w:pBdr>
          <w:bottom w:val="single" w:sz="4" w:space="1" w:color="2E5E45"/>
        </w:pBdr>
        <w:spacing w:before="160" w:after="80"/>
        <w:rPr/>
      </w:pPr>
      <w:r>
        <w:rPr>
          <w:rFonts w:eastAsia="Arial" w:cs="Arial"/>
          <w:b/>
          <w:bCs/>
          <w:color w:val="1A4731"/>
          <w:sz w:val="20"/>
          <w:szCs w:val="20"/>
        </w:rPr>
        <w:t>PROCEDURE — CARE &amp; TRAINING</w:t>
      </w:r>
    </w:p>
    <w:p>
      <w:pPr>
        <w:pStyle w:val="Normal"/>
        <w:tabs>
          <w:tab w:val="left" w:pos="720" w:leader="none"/>
        </w:tabs>
        <w:spacing w:lineRule="exact" w:line="264" w:before="0" w:after="80"/>
        <w:ind w:hanging="360" w:start="720"/>
        <w:rPr/>
      </w:pPr>
      <w:r>
        <w:rPr>
          <w:rFonts w:eastAsia="Arial" w:cs="Arial"/>
          <w:sz w:val="21"/>
          <w:szCs w:val="21"/>
        </w:rPr>
        <w:t>d. Provide dementia-appropriate personal care, supervision, and activities, and maintain awareness of each resident’s whereabouts with readiness to intervene in a crisis.</w:t>
      </w:r>
    </w:p>
    <w:p>
      <w:pPr>
        <w:pStyle w:val="Normal"/>
        <w:tabs>
          <w:tab w:val="left" w:pos="720" w:leader="none"/>
        </w:tabs>
        <w:spacing w:lineRule="exact" w:line="264" w:before="0" w:after="80"/>
        <w:ind w:hanging="360" w:start="720"/>
        <w:rPr/>
      </w:pPr>
      <w:r>
        <w:rPr>
          <w:rFonts w:eastAsia="Arial" w:cs="Arial"/>
          <w:sz w:val="21"/>
          <w:szCs w:val="21"/>
        </w:rPr>
        <w:t>e. Provide staff who serve residents with dementia additional training in dementia care, communication, behavioral approaches, wandering and elopement risk, and emergency evacuation of residents with cognitive impairment.</w:t>
      </w:r>
    </w:p>
    <w:p>
      <w:pPr>
        <w:pStyle w:val="Normal"/>
        <w:tabs>
          <w:tab w:val="left" w:pos="720" w:leader="none"/>
        </w:tabs>
        <w:spacing w:lineRule="exact" w:line="264" w:before="0" w:after="80"/>
        <w:ind w:hanging="360" w:start="720"/>
        <w:rPr/>
      </w:pPr>
      <w:r>
        <w:rPr>
          <w:rFonts w:eastAsia="Arial" w:cs="Arial"/>
          <w:sz w:val="21"/>
          <w:szCs w:val="21"/>
        </w:rPr>
        <w:t>f. Review dementia-related incidents, including elopement risk and behavioral events,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Late-Stage Alzheimer’s Team Assessment Record</w:t>
      </w:r>
    </w:p>
    <w:p>
      <w:pPr>
        <w:pStyle w:val="ListParagraph"/>
        <w:numPr>
          <w:ilvl w:val="0"/>
          <w:numId w:val="1"/>
        </w:numPr>
        <w:spacing w:lineRule="exact" w:line="264" w:before="0" w:after="60"/>
        <w:rPr/>
      </w:pPr>
      <w:r>
        <w:rPr>
          <w:rFonts w:eastAsia="Arial" w:cs="Arial"/>
          <w:sz w:val="21"/>
          <w:szCs w:val="21"/>
        </w:rPr>
        <w:t>Dementia Care Training Records</w:t>
      </w:r>
    </w:p>
    <w:p>
      <w:pPr>
        <w:pStyle w:val="ListParagraph"/>
        <w:numPr>
          <w:ilvl w:val="0"/>
          <w:numId w:val="1"/>
        </w:numPr>
        <w:spacing w:lineRule="exact" w:line="264" w:before="0" w:after="60"/>
        <w:rPr/>
      </w:pPr>
      <w:r>
        <w:rPr>
          <w:rFonts w:eastAsia="Arial" w:cs="Arial"/>
          <w:sz w:val="21"/>
          <w:szCs w:val="21"/>
        </w:rPr>
        <w:t>Dementia Incident / Elopement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Tennessee agencies and resources, guidance on customizing the manual (including which Tennessee category this manual is for and the agency/rule note),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Tennessee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Home should maintain a current copy of each and customize as needed.</w:t>
      </w:r>
    </w:p>
    <w:p>
      <w:pPr>
        <w:pStyle w:val="ListParagraph"/>
        <w:numPr>
          <w:ilvl w:val="0"/>
          <w:numId w:val="1"/>
        </w:numPr>
        <w:spacing w:lineRule="exact" w:line="264" w:before="0" w:after="60"/>
        <w:rPr/>
      </w:pPr>
      <w:r>
        <w:rPr>
          <w:rFonts w:eastAsia="Arial" w:cs="Arial"/>
          <w:sz w:val="21"/>
          <w:szCs w:val="21"/>
        </w:rPr>
        <w:t>Admission Agreement (signed &amp; dated)</w:t>
      </w:r>
    </w:p>
    <w:p>
      <w:pPr>
        <w:pStyle w:val="ListParagraph"/>
        <w:numPr>
          <w:ilvl w:val="0"/>
          <w:numId w:val="1"/>
        </w:numPr>
        <w:spacing w:lineRule="exact" w:line="264" w:before="0" w:after="60"/>
        <w:rPr/>
      </w:pPr>
      <w:r>
        <w:rPr>
          <w:rFonts w:eastAsia="Arial" w:cs="Arial"/>
          <w:sz w:val="21"/>
          <w:szCs w:val="21"/>
        </w:rPr>
        <w:t>Pre-Admission Screening (self-administration &amp; evacuation)</w:t>
      </w:r>
    </w:p>
    <w:p>
      <w:pPr>
        <w:pStyle w:val="ListParagraph"/>
        <w:numPr>
          <w:ilvl w:val="0"/>
          <w:numId w:val="1"/>
        </w:numPr>
        <w:spacing w:lineRule="exact" w:line="264" w:before="0" w:after="60"/>
        <w:rPr/>
      </w:pPr>
      <w:r>
        <w:rPr>
          <w:rFonts w:eastAsia="Arial" w:cs="Arial"/>
          <w:sz w:val="21"/>
          <w:szCs w:val="21"/>
        </w:rPr>
        <w:t>Resident Preferences Record</w:t>
      </w:r>
    </w:p>
    <w:p>
      <w:pPr>
        <w:pStyle w:val="ListParagraph"/>
        <w:numPr>
          <w:ilvl w:val="0"/>
          <w:numId w:val="1"/>
        </w:numPr>
        <w:spacing w:lineRule="exact" w:line="264" w:before="0" w:after="60"/>
        <w:rPr/>
      </w:pPr>
      <w:r>
        <w:rPr>
          <w:rFonts w:eastAsia="Arial" w:cs="Arial"/>
          <w:sz w:val="21"/>
          <w:szCs w:val="21"/>
        </w:rPr>
        <w:t>Notice of Discharge / Transfer</w:t>
      </w:r>
    </w:p>
    <w:p>
      <w:pPr>
        <w:pStyle w:val="ListParagraph"/>
        <w:numPr>
          <w:ilvl w:val="0"/>
          <w:numId w:val="1"/>
        </w:numPr>
        <w:spacing w:lineRule="exact" w:line="264" w:before="0" w:after="60"/>
        <w:rPr/>
      </w:pPr>
      <w:r>
        <w:rPr>
          <w:rFonts w:eastAsia="Arial" w:cs="Arial"/>
          <w:sz w:val="21"/>
          <w:szCs w:val="21"/>
        </w:rPr>
        <w:t>Resident Rights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Treatment Refusal Record</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Abuse Registry Verification</w:t>
      </w:r>
    </w:p>
    <w:p>
      <w:pPr>
        <w:pStyle w:val="ListParagraph"/>
        <w:numPr>
          <w:ilvl w:val="0"/>
          <w:numId w:val="1"/>
        </w:numPr>
        <w:spacing w:lineRule="exact" w:line="264" w:before="0" w:after="60"/>
        <w:rPr/>
      </w:pPr>
      <w:r>
        <w:rPr>
          <w:rFonts w:eastAsia="Arial" w:cs="Arial"/>
          <w:sz w:val="21"/>
          <w:szCs w:val="21"/>
        </w:rPr>
        <w:t>APS / Office of Licensure Notification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Current Home for the Aged License</w:t>
      </w:r>
    </w:p>
    <w:p>
      <w:pPr>
        <w:pStyle w:val="ListParagraph"/>
        <w:numPr>
          <w:ilvl w:val="0"/>
          <w:numId w:val="1"/>
        </w:numPr>
        <w:spacing w:lineRule="exact" w:line="264" w:before="0" w:after="60"/>
        <w:rPr/>
      </w:pPr>
      <w:r>
        <w:rPr>
          <w:rFonts w:eastAsia="Arial" w:cs="Arial"/>
          <w:sz w:val="21"/>
          <w:szCs w:val="21"/>
        </w:rPr>
        <w:t>Renewal Application Record</w:t>
      </w:r>
    </w:p>
    <w:p>
      <w:pPr>
        <w:pStyle w:val="ListParagraph"/>
        <w:numPr>
          <w:ilvl w:val="0"/>
          <w:numId w:val="1"/>
        </w:numPr>
        <w:spacing w:lineRule="exact" w:line="264" w:before="0" w:after="60"/>
        <w:rPr/>
      </w:pPr>
      <w:r>
        <w:rPr>
          <w:rFonts w:eastAsia="Arial" w:cs="Arial"/>
          <w:sz w:val="21"/>
          <w:szCs w:val="21"/>
        </w:rPr>
        <w:t>Plan of Correction Record</w:t>
      </w:r>
    </w:p>
    <w:p>
      <w:pPr>
        <w:pStyle w:val="ListParagraph"/>
        <w:numPr>
          <w:ilvl w:val="0"/>
          <w:numId w:val="1"/>
        </w:numPr>
        <w:spacing w:lineRule="exact" w:line="264" w:before="0" w:after="60"/>
        <w:rPr/>
      </w:pPr>
      <w:r>
        <w:rPr>
          <w:rFonts w:eastAsia="Arial" w:cs="Arial"/>
          <w:sz w:val="21"/>
          <w:szCs w:val="21"/>
        </w:rPr>
        <w:t>Criminal Background Check Record</w:t>
      </w:r>
    </w:p>
    <w:p>
      <w:pPr>
        <w:pStyle w:val="ListParagraph"/>
        <w:numPr>
          <w:ilvl w:val="0"/>
          <w:numId w:val="1"/>
        </w:numPr>
        <w:spacing w:lineRule="exact" w:line="264" w:before="0" w:after="60"/>
        <w:rPr/>
      </w:pPr>
      <w:r>
        <w:rPr>
          <w:rFonts w:eastAsia="Arial" w:cs="Arial"/>
          <w:sz w:val="21"/>
          <w:szCs w:val="21"/>
        </w:rPr>
        <w:t>TB / Health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Ongoing Training Log</w:t>
      </w:r>
    </w:p>
    <w:p>
      <w:pPr>
        <w:pStyle w:val="ListParagraph"/>
        <w:numPr>
          <w:ilvl w:val="0"/>
          <w:numId w:val="1"/>
        </w:numPr>
        <w:spacing w:lineRule="exact" w:line="264" w:before="0" w:after="60"/>
        <w:rPr/>
      </w:pPr>
      <w:r>
        <w:rPr>
          <w:rFonts w:eastAsia="Arial" w:cs="Arial"/>
          <w:sz w:val="21"/>
          <w:szCs w:val="21"/>
        </w:rPr>
        <w:t>Administrator Certification Record</w:t>
      </w:r>
    </w:p>
    <w:p>
      <w:pPr>
        <w:pStyle w:val="ListParagraph"/>
        <w:numPr>
          <w:ilvl w:val="0"/>
          <w:numId w:val="1"/>
        </w:numPr>
        <w:spacing w:lineRule="exact" w:line="264" w:before="0" w:after="60"/>
        <w:rPr/>
      </w:pPr>
      <w:r>
        <w:rPr>
          <w:rFonts w:eastAsia="Arial" w:cs="Arial"/>
          <w:sz w:val="21"/>
          <w:szCs w:val="21"/>
        </w:rPr>
        <w:t>Licensee Qualification Record</w:t>
      </w:r>
    </w:p>
    <w:p>
      <w:pPr>
        <w:pStyle w:val="ListParagraph"/>
        <w:numPr>
          <w:ilvl w:val="0"/>
          <w:numId w:val="1"/>
        </w:numPr>
        <w:spacing w:lineRule="exact" w:line="264" w:before="0" w:after="60"/>
        <w:rPr/>
      </w:pPr>
      <w:r>
        <w:rPr>
          <w:rFonts w:eastAsia="Arial" w:cs="Arial"/>
          <w:sz w:val="21"/>
          <w:szCs w:val="21"/>
        </w:rPr>
        <w:t>Staffing Plan / Schedule</w:t>
      </w:r>
    </w:p>
    <w:p>
      <w:pPr>
        <w:pStyle w:val="ListParagraph"/>
        <w:numPr>
          <w:ilvl w:val="0"/>
          <w:numId w:val="1"/>
        </w:numPr>
        <w:spacing w:lineRule="exact" w:line="264" w:before="0" w:after="60"/>
        <w:rPr/>
      </w:pPr>
      <w:r>
        <w:rPr>
          <w:rFonts w:eastAsia="Arial" w:cs="Arial"/>
          <w:sz w:val="21"/>
          <w:szCs w:val="21"/>
        </w:rPr>
        <w:t>Resident Needs Review</w:t>
      </w:r>
    </w:p>
    <w:p>
      <w:pPr>
        <w:pStyle w:val="ListParagraph"/>
        <w:numPr>
          <w:ilvl w:val="0"/>
          <w:numId w:val="1"/>
        </w:numPr>
        <w:spacing w:lineRule="exact" w:line="264" w:before="0" w:after="60"/>
        <w:rPr/>
      </w:pPr>
      <w:r>
        <w:rPr>
          <w:rFonts w:eastAsia="Arial" w:cs="Arial"/>
          <w:sz w:val="21"/>
          <w:szCs w:val="21"/>
        </w:rPr>
        <w:t>Personal Services Record</w:t>
      </w:r>
    </w:p>
    <w:p>
      <w:pPr>
        <w:pStyle w:val="ListParagraph"/>
        <w:numPr>
          <w:ilvl w:val="0"/>
          <w:numId w:val="1"/>
        </w:numPr>
        <w:spacing w:lineRule="exact" w:line="264" w:before="0" w:after="60"/>
        <w:rPr/>
      </w:pPr>
      <w:r>
        <w:rPr>
          <w:rFonts w:eastAsia="Arial" w:cs="Arial"/>
          <w:sz w:val="21"/>
          <w:szCs w:val="21"/>
        </w:rPr>
        <w:t>Outside Provider Coordination Record</w:t>
      </w:r>
    </w:p>
    <w:p>
      <w:pPr>
        <w:pStyle w:val="ListParagraph"/>
        <w:numPr>
          <w:ilvl w:val="0"/>
          <w:numId w:val="1"/>
        </w:numPr>
        <w:spacing w:lineRule="exact" w:line="264" w:before="0" w:after="60"/>
        <w:rPr/>
      </w:pPr>
      <w:r>
        <w:rPr>
          <w:rFonts w:eastAsia="Arial" w:cs="Arial"/>
          <w:sz w:val="21"/>
          <w:szCs w:val="21"/>
        </w:rPr>
        <w:t>Personal Care / ADL Assistance Record</w:t>
      </w:r>
    </w:p>
    <w:p>
      <w:pPr>
        <w:pStyle w:val="ListParagraph"/>
        <w:numPr>
          <w:ilvl w:val="0"/>
          <w:numId w:val="1"/>
        </w:numPr>
        <w:spacing w:lineRule="exact" w:line="264" w:before="0" w:after="60"/>
        <w:rPr/>
      </w:pPr>
      <w:r>
        <w:rPr>
          <w:rFonts w:eastAsia="Arial" w:cs="Arial"/>
          <w:sz w:val="21"/>
          <w:szCs w:val="21"/>
        </w:rPr>
        <w:t>Activity Calendar</w:t>
      </w:r>
    </w:p>
    <w:p>
      <w:pPr>
        <w:pStyle w:val="ListParagraph"/>
        <w:numPr>
          <w:ilvl w:val="0"/>
          <w:numId w:val="1"/>
        </w:numPr>
        <w:spacing w:lineRule="exact" w:line="264" w:before="0" w:after="60"/>
        <w:rPr/>
      </w:pPr>
      <w:r>
        <w:rPr>
          <w:rFonts w:eastAsia="Arial" w:cs="Arial"/>
          <w:sz w:val="21"/>
          <w:szCs w:val="21"/>
        </w:rPr>
        <w:t>Fall Risk Identification &amp; Post-Fall Report</w:t>
      </w:r>
    </w:p>
    <w:p>
      <w:pPr>
        <w:pStyle w:val="ListParagraph"/>
        <w:numPr>
          <w:ilvl w:val="0"/>
          <w:numId w:val="1"/>
        </w:numPr>
        <w:spacing w:lineRule="exact" w:line="264" w:before="0" w:after="60"/>
        <w:rPr/>
      </w:pPr>
      <w:r>
        <w:rPr>
          <w:rFonts w:eastAsia="Arial" w:cs="Arial"/>
          <w:sz w:val="21"/>
          <w:szCs w:val="21"/>
        </w:rPr>
        <w:t>Self-Administration Confirmation</w:t>
      </w:r>
    </w:p>
    <w:p>
      <w:pPr>
        <w:pStyle w:val="ListParagraph"/>
        <w:numPr>
          <w:ilvl w:val="0"/>
          <w:numId w:val="1"/>
        </w:numPr>
        <w:spacing w:lineRule="exact" w:line="264" w:before="0" w:after="60"/>
        <w:rPr/>
      </w:pPr>
      <w:r>
        <w:rPr>
          <w:rFonts w:eastAsia="Arial" w:cs="Arial"/>
          <w:sz w:val="21"/>
          <w:szCs w:val="21"/>
        </w:rPr>
        <w:t>Medication Assistance Log</w:t>
      </w:r>
    </w:p>
    <w:p>
      <w:pPr>
        <w:pStyle w:val="ListParagraph"/>
        <w:numPr>
          <w:ilvl w:val="0"/>
          <w:numId w:val="1"/>
        </w:numPr>
        <w:spacing w:lineRule="exact" w:line="264" w:before="0" w:after="60"/>
        <w:rPr/>
      </w:pPr>
      <w:r>
        <w:rPr>
          <w:rFonts w:eastAsia="Arial" w:cs="Arial"/>
          <w:sz w:val="21"/>
          <w:szCs w:val="21"/>
        </w:rPr>
        <w:t>Nurse Administration Record (if nurse employed)</w:t>
      </w:r>
    </w:p>
    <w:p>
      <w:pPr>
        <w:pStyle w:val="ListParagraph"/>
        <w:numPr>
          <w:ilvl w:val="0"/>
          <w:numId w:val="1"/>
        </w:numPr>
        <w:spacing w:lineRule="exact" w:line="264" w:before="0" w:after="60"/>
        <w:rPr/>
      </w:pPr>
      <w:r>
        <w:rPr>
          <w:rFonts w:eastAsia="Arial" w:cs="Arial"/>
          <w:sz w:val="21"/>
          <w:szCs w:val="21"/>
        </w:rPr>
        <w:t>Medication Storage Record</w:t>
      </w:r>
    </w:p>
    <w:p>
      <w:pPr>
        <w:pStyle w:val="ListParagraph"/>
        <w:numPr>
          <w:ilvl w:val="0"/>
          <w:numId w:val="1"/>
        </w:numPr>
        <w:spacing w:lineRule="exact" w:line="264" w:before="0" w:after="60"/>
        <w:rPr/>
      </w:pPr>
      <w:r>
        <w:rPr>
          <w:rFonts w:eastAsia="Arial" w:cs="Arial"/>
          <w:sz w:val="21"/>
          <w:szCs w:val="21"/>
        </w:rPr>
        <w:t>Medication Irregularity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Emergency Preparedness &amp; Evacuation Plan</w:t>
      </w:r>
    </w:p>
    <w:p>
      <w:pPr>
        <w:pStyle w:val="ListParagraph"/>
        <w:numPr>
          <w:ilvl w:val="0"/>
          <w:numId w:val="1"/>
        </w:numPr>
        <w:spacing w:lineRule="exact" w:line="264" w:before="0" w:after="60"/>
        <w:rPr/>
      </w:pPr>
      <w:r>
        <w:rPr>
          <w:rFonts w:eastAsia="Arial" w:cs="Arial"/>
          <w:sz w:val="21"/>
          <w:szCs w:val="21"/>
        </w:rPr>
        <w:t>Fire &amp; Evacuation Drill Records</w:t>
      </w:r>
    </w:p>
    <w:p>
      <w:pPr>
        <w:pStyle w:val="ListParagraph"/>
        <w:numPr>
          <w:ilvl w:val="0"/>
          <w:numId w:val="1"/>
        </w:numPr>
        <w:spacing w:lineRule="exact" w:line="264" w:before="0" w:after="60"/>
        <w:rPr/>
      </w:pPr>
      <w:r>
        <w:rPr>
          <w:rFonts w:eastAsia="Arial" w:cs="Arial"/>
          <w:sz w:val="21"/>
          <w:szCs w:val="21"/>
        </w:rPr>
        <w:t>Resident Evacuation-Capability Record</w:t>
      </w:r>
    </w:p>
    <w:p>
      <w:pPr>
        <w:pStyle w:val="ListParagraph"/>
        <w:numPr>
          <w:ilvl w:val="0"/>
          <w:numId w:val="1"/>
        </w:numPr>
        <w:spacing w:lineRule="exact" w:line="264" w:before="0" w:after="60"/>
        <w:rPr/>
      </w:pPr>
      <w:r>
        <w:rPr>
          <w:rFonts w:eastAsia="Arial" w:cs="Arial"/>
          <w:sz w:val="21"/>
          <w:szCs w:val="21"/>
        </w:rPr>
        <w:t>Infection Surveillance Log &amp; Outbreak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Menu / Meal Record &amp; Kitchen Sanitation Log</w:t>
      </w:r>
    </w:p>
    <w:p>
      <w:pPr>
        <w:pStyle w:val="ListParagraph"/>
        <w:numPr>
          <w:ilvl w:val="0"/>
          <w:numId w:val="1"/>
        </w:numPr>
        <w:spacing w:lineRule="exact" w:line="264" w:before="0" w:after="60"/>
        <w:rPr/>
      </w:pPr>
      <w:r>
        <w:rPr>
          <w:rFonts w:eastAsia="Arial" w:cs="Arial"/>
          <w:sz w:val="21"/>
          <w:szCs w:val="21"/>
        </w:rPr>
        <w:t>Resident File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Quality Review &amp; PDSA / Root-Cause Records</w:t>
      </w:r>
    </w:p>
    <w:p>
      <w:pPr>
        <w:pStyle w:val="ListParagraph"/>
        <w:numPr>
          <w:ilvl w:val="0"/>
          <w:numId w:val="1"/>
        </w:numPr>
        <w:spacing w:lineRule="exact" w:line="264" w:before="0" w:after="60"/>
        <w:rPr/>
      </w:pPr>
      <w:r>
        <w:rPr>
          <w:rFonts w:eastAsia="Arial" w:cs="Arial"/>
          <w:sz w:val="21"/>
          <w:szCs w:val="21"/>
        </w:rPr>
        <w:t>Late-Stage Alzheimer’s Team Assessment &amp; Dementia Care Training Records (if serving residents with dementia)</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Tennessee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names, addresses,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Tennessee Department of Disability and Aging (DDA), Office of Licensure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TN DDA Rules 0465-02-21 — Minimum Program Requirements for Tier 1 Homes for the Aged (new rules eff. 2/16/2026; license fees at 0465-02-02-.05)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T.C.A. § 68-11-201; T.C.A. Title 52; T.C.A. § 71-4-812(b) (confidential personal information)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 Abuse Registry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Tennessee Abuse Registry; criminal background check for staff providing resident services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Tennessee Adult Protective Services (1-888-277-8366) — notify immediately; Office of Licensure — within 5 working days of a rights violation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Tennessee Long-Term Care Ombudsman Program (Commission on Aging and Disability)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Disease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Tennessee Department of Health (communicable disease reporting)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Related Categories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Assisted-Care Living Facilities (ACLF) are the higher-acuity assisted living category, licensed separately by the Health Facilities Commission (Ch. 0720-26) — see the separate ACLF manual</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the Tennessee Department of Disability and Aging Minimum Program Requirements for Tier 1 Homes for the Aged (Rules 0465-02-21) and T.C.A. § 68-11-201, and to the Joint Commission Assisted Living Community (ALC) accreditation framework. It is provided as an editable document for the licensee to adopt as its own, and it satisfies the rule requirement that a Tier 1 Home for the Aged maintain written policies and procedures in a manual.</w:t>
      </w:r>
    </w:p>
    <w:p>
      <w:pPr>
        <w:pStyle w:val="Normal"/>
        <w:spacing w:lineRule="exact" w:line="276" w:before="0" w:after="120"/>
        <w:rPr/>
      </w:pPr>
      <w:r>
        <w:rPr>
          <w:rFonts w:eastAsia="Arial" w:cs="Arial"/>
          <w:sz w:val="21"/>
          <w:szCs w:val="21"/>
        </w:rPr>
        <w:t>Which facility this is for. This manual is for a HOME FOR THE AGED (Tier 1) — also known as a Residential Home for the Aged (RHA) — a residential category that provides room, board, and personal services to aged residents, where residents must self-administer their medications and the home provides personal (not nursing or medical) services. If your setting is an ASSISTED-CARE LIVING FACILITY (ACLF) — the higher-acuity assisted living category that may administer medications that are typically self-administered and coordinate limited medical services, licensed by the Tennessee Health Facilities Commission — use the separate Tennessee Assisted-Care Living Facility (ACLF) manual instead.</w:t>
      </w:r>
    </w:p>
    <w:p>
      <w:pPr>
        <w:pStyle w:val="Normal"/>
        <w:spacing w:lineRule="exact" w:line="276" w:before="0" w:after="120"/>
        <w:rPr/>
      </w:pPr>
      <w:r>
        <w:rPr>
          <w:rFonts w:eastAsia="Arial" w:cs="Arial"/>
          <w:sz w:val="21"/>
          <w:szCs w:val="21"/>
        </w:rPr>
        <w:t>Agency and rule note. Tennessee recently reorganized this category: the Homes for the Aged rules moved to the Department of Disability and Aging, and the current Tier 1 rules (0465-02-21) took effect February 16, 2026 (following emergency rules in August 2025). Many older references still cite the Department of Health and the former chapter; this manual is built to the current Department of Disability and Aging framework. Verify the current rule citation and agency contacts in Appendix B before relying on them.</w:t>
      </w:r>
    </w:p>
    <w:p>
      <w:pPr>
        <w:pStyle w:val="Normal"/>
        <w:spacing w:lineRule="exact" w:line="276" w:before="0" w:after="120"/>
        <w:rPr/>
      </w:pPr>
      <w:r>
        <w:rPr>
          <w:rFonts w:eastAsia="Arial" w:cs="Arial"/>
          <w:sz w:val="21"/>
          <w:szCs w:val="21"/>
        </w:rPr>
        <w:t>Medication. The defining feature of a Home for the Aged is that residents must self-administer their own medications; staff may assist with self-administration (reading labels, opening bottles, reminding, observing). Only if the Home chooses to employ a currently licensed nurse may medications be administered by that nurse. A resident who cannot self-administer generally exceeds this category and belongs in an ACLF or higher level of care.</w:t>
      </w:r>
    </w:p>
    <w:p>
      <w:pPr>
        <w:pStyle w:val="Normal"/>
        <w:spacing w:lineRule="exact" w:line="276" w:before="0" w:after="120"/>
        <w:rPr/>
      </w:pPr>
      <w:r>
        <w:rPr>
          <w:rFonts w:eastAsia="Arial" w:cs="Arial"/>
          <w:sz w:val="21"/>
          <w:szCs w:val="21"/>
        </w:rPr>
        <w:t>Dementia. The Home may admit a resident with late-stage Alzheimer’s disease only after a team assessment concludes the resident’s care and safety can be provided; the Dementia Care policy applies where the Home serves residents with dementia.</w:t>
      </w:r>
    </w:p>
    <w:p>
      <w:pPr>
        <w:pStyle w:val="Normal"/>
        <w:spacing w:lineRule="exact" w:line="276" w:before="0" w:after="120"/>
        <w:rPr/>
      </w:pPr>
      <w:r>
        <w:rPr>
          <w:rFonts w:eastAsia="Arial" w:cs="Arial"/>
          <w:sz w:val="21"/>
          <w:szCs w:val="21"/>
        </w:rPr>
        <w:t>Before adopting: replace every [bracketed] placeholder (Home name, effective date, administrator, licensee) with your own information; review each policy against your current operations and your most recent Licensure survey; confirm your license and renewal, administrator certification, staffing, the self-administration and evacuation admission criteria, and your Abuse Registry and background-check process;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Home for the Aged under the Tennessee Department of Disability and Aging rules, including the Home’s obligations, my right to be free from abuse and to refuse treatment, the confidentiality of my file, the grievance procedure, and the contact information for the Long-Term Care Ombudsman and the Office of Licensure.</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Responsible party (if applicable): ______________________________    Date: ______________</w:t>
      </w:r>
    </w:p>
    <w:p>
      <w:pPr>
        <w:pStyle w:val="Normal"/>
        <w:spacing w:before="200" w:after="0"/>
        <w:rPr/>
      </w:pPr>
      <w:r>
        <w:rPr>
          <w:rFonts w:eastAsia="Arial" w:cs="Arial"/>
          <w:sz w:val="21"/>
          <w:szCs w:val="21"/>
        </w:rPr>
        <w:t>Administrator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Tennessee — Residential Home for the Aged (RHA / Tier 1)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Tennessee — Residential Home for the Aged (RHA / Tier 1)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2026-07-01T17:55:15Z</dcterms:created>
  <dc:creator>PolicyReady.org</dc:creator>
  <dc:description/>
  <dc:language>en-US</dc:language>
  <cp:lastModifiedBy>Un-named</cp:lastModifiedBy>
  <dcterms:modified xsi:type="dcterms:W3CDTF">2026-07-01T17:55:15Z</dcterms:modified>
  <cp:revision>1</cp:revision>
  <dc:subject/>
  <dc:title>Tennessee Residential Home for the Aged (RHA / Tier 1) Policy &amp; Procedure Manual</dc:title>
</cp:coreProperties>
</file>